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87752" w14:textId="77777777" w:rsidR="00215A7F" w:rsidRPr="00777C7D" w:rsidRDefault="00215A7F" w:rsidP="00215A7F">
      <w:pPr>
        <w:spacing w:line="360" w:lineRule="auto"/>
        <w:jc w:val="center"/>
        <w:rPr>
          <w:rFonts w:ascii="Times New Roman" w:hAnsi="Times New Roman" w:cs="Times New Roman"/>
          <w:b/>
          <w:bCs/>
          <w:sz w:val="24"/>
          <w:szCs w:val="24"/>
          <w:u w:val="single"/>
        </w:rPr>
      </w:pPr>
      <w:r w:rsidRPr="00777C7D">
        <w:rPr>
          <w:rFonts w:ascii="Times New Roman" w:hAnsi="Times New Roman" w:cs="Times New Roman"/>
          <w:b/>
          <w:bCs/>
          <w:sz w:val="24"/>
          <w:szCs w:val="24"/>
          <w:u w:val="single"/>
        </w:rPr>
        <w:t xml:space="preserve">DRAFT </w:t>
      </w:r>
    </w:p>
    <w:p w14:paraId="01D6308D" w14:textId="77777777" w:rsidR="00215A7F" w:rsidRPr="00777C7D" w:rsidRDefault="00215A7F" w:rsidP="00215A7F">
      <w:pPr>
        <w:spacing w:line="360" w:lineRule="auto"/>
        <w:jc w:val="center"/>
        <w:rPr>
          <w:rFonts w:ascii="Times New Roman" w:hAnsi="Times New Roman" w:cs="Times New Roman"/>
          <w:b/>
          <w:bCs/>
          <w:sz w:val="24"/>
          <w:szCs w:val="24"/>
        </w:rPr>
      </w:pPr>
      <w:r w:rsidRPr="00777C7D">
        <w:rPr>
          <w:rFonts w:ascii="Times New Roman" w:hAnsi="Times New Roman" w:cs="Times New Roman"/>
          <w:b/>
          <w:bCs/>
          <w:sz w:val="24"/>
          <w:szCs w:val="24"/>
        </w:rPr>
        <w:t>FOR PUBLIC CONSULTATIONS (12.12.25 TO 11.01.26)</w:t>
      </w:r>
    </w:p>
    <w:p w14:paraId="111147B3" w14:textId="77777777" w:rsidR="00215A7F" w:rsidRPr="00777C7D" w:rsidRDefault="00215A7F" w:rsidP="00215A7F">
      <w:pPr>
        <w:spacing w:line="360" w:lineRule="auto"/>
        <w:jc w:val="center"/>
        <w:rPr>
          <w:rFonts w:ascii="Times New Roman" w:hAnsi="Times New Roman" w:cs="Times New Roman"/>
          <w:b/>
          <w:bCs/>
          <w:sz w:val="24"/>
          <w:szCs w:val="24"/>
        </w:rPr>
      </w:pPr>
      <w:r w:rsidRPr="00777C7D">
        <w:rPr>
          <w:rFonts w:ascii="Times New Roman" w:hAnsi="Times New Roman" w:cs="Times New Roman"/>
          <w:b/>
          <w:bCs/>
          <w:sz w:val="24"/>
          <w:szCs w:val="24"/>
        </w:rPr>
        <w:t>MINISTRY OF PORTS, SHIPPING AND WATERWAYS</w:t>
      </w:r>
    </w:p>
    <w:p w14:paraId="5EF85387" w14:textId="77777777" w:rsidR="00215A7F" w:rsidRPr="00777C7D" w:rsidRDefault="00215A7F" w:rsidP="00215A7F">
      <w:pPr>
        <w:spacing w:line="360" w:lineRule="auto"/>
        <w:jc w:val="center"/>
        <w:rPr>
          <w:rFonts w:ascii="Times New Roman" w:hAnsi="Times New Roman" w:cs="Times New Roman"/>
          <w:b/>
          <w:bCs/>
          <w:sz w:val="24"/>
          <w:szCs w:val="24"/>
        </w:rPr>
      </w:pPr>
      <w:r w:rsidRPr="00777C7D">
        <w:rPr>
          <w:rFonts w:ascii="Times New Roman" w:hAnsi="Times New Roman" w:cs="Times New Roman"/>
          <w:b/>
          <w:bCs/>
          <w:sz w:val="24"/>
          <w:szCs w:val="24"/>
        </w:rPr>
        <w:t>NOTIFICATION</w:t>
      </w:r>
    </w:p>
    <w:p w14:paraId="00000004" w14:textId="77A9470B" w:rsidR="004565E1" w:rsidRDefault="00215A7F" w:rsidP="00215A7F">
      <w:pPr>
        <w:widowControl w:val="0"/>
        <w:spacing w:after="0" w:line="360" w:lineRule="auto"/>
        <w:jc w:val="right"/>
        <w:rPr>
          <w:rFonts w:ascii="Times New Roman" w:eastAsia="Times New Roman" w:hAnsi="Times New Roman" w:cs="Times New Roman"/>
          <w:b/>
          <w:bCs/>
          <w:sz w:val="24"/>
          <w:szCs w:val="24"/>
        </w:rPr>
      </w:pPr>
      <w:r w:rsidRPr="00777C7D">
        <w:rPr>
          <w:rFonts w:ascii="Times New Roman" w:hAnsi="Times New Roman" w:cs="Times New Roman"/>
          <w:b/>
          <w:bCs/>
          <w:sz w:val="24"/>
          <w:szCs w:val="24"/>
        </w:rPr>
        <w:t>New Delhi, the____________ 202</w:t>
      </w:r>
      <w:r>
        <w:rPr>
          <w:rFonts w:ascii="Times New Roman" w:hAnsi="Times New Roman" w:cs="Times New Roman"/>
          <w:b/>
          <w:bCs/>
          <w:sz w:val="24"/>
          <w:szCs w:val="24"/>
        </w:rPr>
        <w:t>6</w:t>
      </w:r>
    </w:p>
    <w:p w14:paraId="00000005" w14:textId="77777777" w:rsidR="004565E1" w:rsidRDefault="00000000">
      <w:pPr>
        <w:widowControl w:val="0"/>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G.S.R. _____.  In exercise of the powers conferred by sub-section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 of section 228, section 230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section 319 of the Merchant Shipping Act, 2025 (24 of 2025), the Central Government hereby makes the following rules, namely: </w:t>
      </w:r>
      <w:r>
        <w:rPr>
          <w:rFonts w:ascii="Times New Roman" w:eastAsia="Times New Roman" w:hAnsi="Times New Roman" w:cs="Times New Roman"/>
          <w:b/>
          <w:bCs/>
          <w:sz w:val="24"/>
          <w:szCs w:val="24"/>
        </w:rPr>
        <w:t>–</w:t>
      </w:r>
    </w:p>
    <w:p w14:paraId="00000006" w14:textId="77777777" w:rsidR="004565E1" w:rsidRDefault="004565E1">
      <w:pPr>
        <w:widowControl w:val="0"/>
        <w:spacing w:after="0" w:line="360" w:lineRule="auto"/>
        <w:jc w:val="both"/>
        <w:rPr>
          <w:rFonts w:ascii="Times New Roman" w:eastAsia="Times New Roman" w:hAnsi="Times New Roman" w:cs="Times New Roman"/>
          <w:sz w:val="24"/>
          <w:szCs w:val="24"/>
        </w:rPr>
      </w:pPr>
    </w:p>
    <w:p w14:paraId="00000007"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Short title and commencement. –</w:t>
      </w:r>
    </w:p>
    <w:p w14:paraId="00000008" w14:textId="77777777" w:rsidR="004565E1" w:rsidRPr="00215A7F" w:rsidRDefault="00000000">
      <w:pPr>
        <w:widowControl w:val="0"/>
        <w:numPr>
          <w:ilvl w:val="0"/>
          <w:numId w:val="7"/>
        </w:numPr>
        <w:pBdr>
          <w:top w:val="nil"/>
          <w:left w:val="nil"/>
          <w:bottom w:val="nil"/>
          <w:right w:val="nil"/>
          <w:between w:val="nil"/>
        </w:pBdr>
        <w:spacing w:after="0" w:line="36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These Rules may be called the </w:t>
      </w:r>
      <w:r w:rsidRPr="00215A7F">
        <w:rPr>
          <w:rFonts w:ascii="Times New Roman" w:eastAsia="Times New Roman" w:hAnsi="Times New Roman" w:cs="Times New Roman"/>
          <w:b/>
          <w:bCs/>
          <w:i/>
          <w:iCs/>
          <w:sz w:val="24"/>
          <w:szCs w:val="24"/>
        </w:rPr>
        <w:t>Merchant Shipping (Marine Incident and Emergency Response) Rules, 2026</w:t>
      </w:r>
      <w:r w:rsidRPr="00215A7F">
        <w:rPr>
          <w:rFonts w:ascii="Times New Roman" w:eastAsia="Times New Roman" w:hAnsi="Times New Roman" w:cs="Times New Roman"/>
          <w:b/>
          <w:bCs/>
          <w:sz w:val="24"/>
          <w:szCs w:val="24"/>
        </w:rPr>
        <w:t>.</w:t>
      </w:r>
    </w:p>
    <w:p w14:paraId="00000009" w14:textId="77777777" w:rsidR="004565E1" w:rsidRDefault="00000000">
      <w:pPr>
        <w:widowControl w:val="0"/>
        <w:numPr>
          <w:ilvl w:val="0"/>
          <w:numId w:val="7"/>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shall come into force on the date of their publication in the Official Gazette.</w:t>
      </w:r>
    </w:p>
    <w:p w14:paraId="0000000A"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0B"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 –</w:t>
      </w:r>
    </w:p>
    <w:p w14:paraId="0000000C" w14:textId="77777777" w:rsidR="004565E1" w:rsidRDefault="00000000">
      <w:pPr>
        <w:widowControl w:val="0"/>
        <w:numPr>
          <w:ilvl w:val="0"/>
          <w:numId w:val="9"/>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these Rules, unless the context otherwise requires,</w:t>
      </w:r>
    </w:p>
    <w:p w14:paraId="0000000D"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 means the Merchant Shipping Act, 2025, (24 of 2025</w:t>
      </w:r>
      <w:proofErr w:type="gramStart"/>
      <w:r>
        <w:rPr>
          <w:rFonts w:ascii="Times New Roman" w:eastAsia="Times New Roman" w:hAnsi="Times New Roman" w:cs="Times New Roman"/>
          <w:sz w:val="24"/>
          <w:szCs w:val="24"/>
        </w:rPr>
        <w:t>);</w:t>
      </w:r>
      <w:proofErr w:type="gramEnd"/>
    </w:p>
    <w:p w14:paraId="0000000E"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“Competent Authority” means the Director General of Maritime Administration appointed under sub-section (1) of section 7 of the Act for the purpose of implementing and enforcing the provisions of these rules, and includes the Nautical Adviser and any other authority or officer, to whom such powers have been delegated under the Act or the rules made thereunder, for the appointment of Nodal Authority, notification of Primary Response Party, issuance of Plans and Procedures for response mechanism, and any other power conferred under the Act and these rules;</w:t>
      </w:r>
    </w:p>
    <w:p w14:paraId="0000000F"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“Directorate General of Shipping Communication Centre” means is India's 24/7 operational hub for maritime safety, security, and emergency response, functioning under the Directorate General of Maritime Administration as a single point for casualty and emergency </w:t>
      </w:r>
      <w:proofErr w:type="gramStart"/>
      <w:r>
        <w:rPr>
          <w:rFonts w:ascii="Times New Roman" w:eastAsia="Times New Roman" w:hAnsi="Times New Roman" w:cs="Times New Roman"/>
          <w:sz w:val="24"/>
          <w:szCs w:val="24"/>
        </w:rPr>
        <w:t>reporting;</w:t>
      </w:r>
      <w:proofErr w:type="gramEnd"/>
    </w:p>
    <w:p w14:paraId="00000010"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“Marine casualty” shall have the meaning assigned to it in Section 231 (1) under </w:t>
      </w:r>
      <w:r>
        <w:rPr>
          <w:rFonts w:ascii="Times New Roman" w:eastAsia="Times New Roman" w:hAnsi="Times New Roman" w:cs="Times New Roman"/>
          <w:sz w:val="24"/>
          <w:szCs w:val="24"/>
        </w:rPr>
        <w:lastRenderedPageBreak/>
        <w:t xml:space="preserve">Part XI of the </w:t>
      </w:r>
      <w:proofErr w:type="gramStart"/>
      <w:r>
        <w:rPr>
          <w:rFonts w:ascii="Times New Roman" w:eastAsia="Times New Roman" w:hAnsi="Times New Roman" w:cs="Times New Roman"/>
          <w:sz w:val="24"/>
          <w:szCs w:val="24"/>
        </w:rPr>
        <w:t>Act;</w:t>
      </w:r>
      <w:proofErr w:type="gramEnd"/>
    </w:p>
    <w:p w14:paraId="00000011"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“Maritime Rescue Coordination Centre” means a specialized unit of the Indian Coast Guard, responsible for organizing and coordinating maritime Search and Rescue (SAR) services, acting as the central hub to manage distress alerts, deploy resources (ships, aircraft), and direct rescue operations for people or vessels in peril at sea within a designated Search and Rescue Region (SRR</w:t>
      </w:r>
      <w:proofErr w:type="gramStart"/>
      <w:r>
        <w:rPr>
          <w:rFonts w:ascii="Times New Roman" w:eastAsia="Times New Roman" w:hAnsi="Times New Roman" w:cs="Times New Roman"/>
          <w:sz w:val="24"/>
          <w:szCs w:val="24"/>
        </w:rPr>
        <w:t>);</w:t>
      </w:r>
      <w:proofErr w:type="gramEnd"/>
    </w:p>
    <w:p w14:paraId="00000012"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“Maritime Rescue Sub-Centre” means a regional operational unit of the Indian Coast Guard, subordinate to a main Maritime Rescue Coordination Centre (MRCC), that manages and coordinates smaller-scale search and rescue (SAR) activities within its designated </w:t>
      </w:r>
      <w:proofErr w:type="gramStart"/>
      <w:r>
        <w:rPr>
          <w:rFonts w:ascii="Times New Roman" w:eastAsia="Times New Roman" w:hAnsi="Times New Roman" w:cs="Times New Roman"/>
          <w:sz w:val="24"/>
          <w:szCs w:val="24"/>
        </w:rPr>
        <w:t>area;</w:t>
      </w:r>
      <w:proofErr w:type="gramEnd"/>
    </w:p>
    <w:p w14:paraId="00000013"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“Nodal Authority” means an authority appointed by the Central Government, by notification, for the purpose of administering, coordination and supervising marine incidents and emergency response under Part X of the Act and these Rules, as </w:t>
      </w:r>
      <w:proofErr w:type="gramStart"/>
      <w:r>
        <w:rPr>
          <w:rFonts w:ascii="Times New Roman" w:eastAsia="Times New Roman" w:hAnsi="Times New Roman" w:cs="Times New Roman"/>
          <w:sz w:val="24"/>
          <w:szCs w:val="24"/>
        </w:rPr>
        <w:t>applicable;</w:t>
      </w:r>
      <w:proofErr w:type="gramEnd"/>
    </w:p>
    <w:p w14:paraId="00000014" w14:textId="77777777" w:rsidR="004565E1" w:rsidRDefault="00000000">
      <w:pPr>
        <w:widowControl w:val="0"/>
        <w:numPr>
          <w:ilvl w:val="0"/>
          <w:numId w:val="8"/>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“requisition” means any lawful order by the Nodal Authority requiring use of personnel, equipment, vessels or facilities for emergency response.</w:t>
      </w:r>
    </w:p>
    <w:p w14:paraId="00000015" w14:textId="77777777" w:rsidR="004565E1" w:rsidRDefault="00000000">
      <w:pPr>
        <w:widowControl w:val="0"/>
        <w:numPr>
          <w:ilvl w:val="0"/>
          <w:numId w:val="9"/>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Words and expressions used in these rules and not defined but defined in the Act shall have meanings respectively assigned to them in the Act.</w:t>
      </w:r>
    </w:p>
    <w:p w14:paraId="00000016"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17"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Duties and Powers of the Nodal Authority. –</w:t>
      </w:r>
    </w:p>
    <w:p w14:paraId="00000018" w14:textId="77777777" w:rsidR="004565E1" w:rsidRDefault="00000000">
      <w:pPr>
        <w:widowControl w:val="0"/>
        <w:numPr>
          <w:ilvl w:val="0"/>
          <w:numId w:val="12"/>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Nodal Authority shall coordinate and supervise the response to marine incidents to ensure minimum damage to vessels, persons, property, cargo, and the marine environment.</w:t>
      </w:r>
    </w:p>
    <w:p w14:paraId="00000019" w14:textId="77777777" w:rsidR="004565E1" w:rsidRDefault="00000000">
      <w:pPr>
        <w:widowControl w:val="0"/>
        <w:numPr>
          <w:ilvl w:val="0"/>
          <w:numId w:val="12"/>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Nodal Authority shall take all necessary and expedient measures, including but not limited to issuing directives, mobilizing </w:t>
      </w:r>
      <w:proofErr w:type="gramStart"/>
      <w:r>
        <w:rPr>
          <w:rFonts w:ascii="Times New Roman" w:eastAsia="Times New Roman" w:hAnsi="Times New Roman" w:cs="Times New Roman"/>
          <w:sz w:val="24"/>
          <w:szCs w:val="24"/>
        </w:rPr>
        <w:t>recourses</w:t>
      </w:r>
      <w:proofErr w:type="gramEnd"/>
      <w:r>
        <w:rPr>
          <w:rFonts w:ascii="Times New Roman" w:eastAsia="Times New Roman" w:hAnsi="Times New Roman" w:cs="Times New Roman"/>
          <w:sz w:val="24"/>
          <w:szCs w:val="24"/>
        </w:rPr>
        <w:t>, and coordinating inter-agency cooperation to mitigate and manage marine incidents and emergencies effectively.</w:t>
      </w:r>
    </w:p>
    <w:p w14:paraId="0000001A" w14:textId="77777777" w:rsidR="004565E1" w:rsidRDefault="00000000">
      <w:pPr>
        <w:widowControl w:val="0"/>
        <w:numPr>
          <w:ilvl w:val="0"/>
          <w:numId w:val="12"/>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Nodal Authority may, subject to the provisions of the Act and these rules, issue written safety directions or directives to any person, master, crew, ship owner, ship managers, ship operators, port authority, flag state authority, salvors, insurers or any other entity involved in or affected by the marine incident for any of the following purposes:</w:t>
      </w:r>
    </w:p>
    <w:p w14:paraId="0000001B"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secure the safety of the ship or other </w:t>
      </w:r>
      <w:proofErr w:type="gramStart"/>
      <w:r>
        <w:rPr>
          <w:rFonts w:ascii="Times New Roman" w:eastAsia="Times New Roman" w:hAnsi="Times New Roman" w:cs="Times New Roman"/>
          <w:sz w:val="24"/>
          <w:szCs w:val="24"/>
        </w:rPr>
        <w:t>ships;</w:t>
      </w:r>
      <w:proofErr w:type="gramEnd"/>
    </w:p>
    <w:p w14:paraId="0000001C"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secure the safety of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or </w:t>
      </w:r>
      <w:proofErr w:type="gramStart"/>
      <w:r>
        <w:rPr>
          <w:rFonts w:ascii="Times New Roman" w:eastAsia="Times New Roman" w:hAnsi="Times New Roman" w:cs="Times New Roman"/>
          <w:sz w:val="24"/>
          <w:szCs w:val="24"/>
        </w:rPr>
        <w:t>property;</w:t>
      </w:r>
      <w:proofErr w:type="gramEnd"/>
    </w:p>
    <w:p w14:paraId="0000001D"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prevent or reduce pollution or the risk thereof, including by hazardous </w:t>
      </w:r>
      <w:proofErr w:type="gramStart"/>
      <w:r>
        <w:rPr>
          <w:rFonts w:ascii="Times New Roman" w:eastAsia="Times New Roman" w:hAnsi="Times New Roman" w:cs="Times New Roman"/>
          <w:sz w:val="24"/>
          <w:szCs w:val="24"/>
        </w:rPr>
        <w:t>substances;</w:t>
      </w:r>
      <w:proofErr w:type="gramEnd"/>
    </w:p>
    <w:p w14:paraId="0000001E"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To require</w:t>
      </w:r>
      <w:proofErr w:type="gramEnd"/>
      <w:r>
        <w:rPr>
          <w:rFonts w:ascii="Times New Roman" w:eastAsia="Times New Roman" w:hAnsi="Times New Roman" w:cs="Times New Roman"/>
          <w:sz w:val="24"/>
          <w:szCs w:val="24"/>
        </w:rPr>
        <w:t xml:space="preserve"> the removal or containment of marine </w:t>
      </w:r>
      <w:proofErr w:type="gramStart"/>
      <w:r>
        <w:rPr>
          <w:rFonts w:ascii="Times New Roman" w:eastAsia="Times New Roman" w:hAnsi="Times New Roman" w:cs="Times New Roman"/>
          <w:sz w:val="24"/>
          <w:szCs w:val="24"/>
        </w:rPr>
        <w:t>hazards;</w:t>
      </w:r>
      <w:proofErr w:type="gramEnd"/>
    </w:p>
    <w:p w14:paraId="0000001F"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mandate emergency response measures including salvage, firefighting, pollution control, and </w:t>
      </w:r>
      <w:proofErr w:type="gramStart"/>
      <w:r>
        <w:rPr>
          <w:rFonts w:ascii="Times New Roman" w:eastAsia="Times New Roman" w:hAnsi="Times New Roman" w:cs="Times New Roman"/>
          <w:sz w:val="24"/>
          <w:szCs w:val="24"/>
        </w:rPr>
        <w:t>decontamination;</w:t>
      </w:r>
      <w:proofErr w:type="gramEnd"/>
    </w:p>
    <w:p w14:paraId="00000020"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require periodic reporting and documentation related to the incident and response </w:t>
      </w:r>
      <w:proofErr w:type="gramStart"/>
      <w:r>
        <w:rPr>
          <w:rFonts w:ascii="Times New Roman" w:eastAsia="Times New Roman" w:hAnsi="Times New Roman" w:cs="Times New Roman"/>
          <w:sz w:val="24"/>
          <w:szCs w:val="24"/>
        </w:rPr>
        <w:t>actions;</w:t>
      </w:r>
      <w:proofErr w:type="gramEnd"/>
    </w:p>
    <w:p w14:paraId="00000021" w14:textId="77777777" w:rsidR="004565E1" w:rsidRDefault="00000000">
      <w:pPr>
        <w:widowControl w:val="0"/>
        <w:numPr>
          <w:ilvl w:val="0"/>
          <w:numId w:val="1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coordinate and cooperate with national and substantially interested international agencies and authorities involved in marine incident management, including but not limited to the Indian Navy, Coastal State Authorities, Flag State Authorities, Port State Authorities, Indian Coast Guard, and any other relevant bodies.</w:t>
      </w:r>
    </w:p>
    <w:p w14:paraId="00000022" w14:textId="77777777" w:rsidR="004565E1" w:rsidRDefault="00000000">
      <w:pPr>
        <w:widowControl w:val="0"/>
        <w:numPr>
          <w:ilvl w:val="0"/>
          <w:numId w:val="12"/>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 directive issued by the Nodal Authority is not likely to or has not achieved a sufficient result, the Nodal Authority may take or authorize such action as deemed necessary, including—</w:t>
      </w:r>
    </w:p>
    <w:p w14:paraId="00000023" w14:textId="77777777" w:rsidR="004565E1" w:rsidRDefault="00000000">
      <w:pPr>
        <w:widowControl w:val="0"/>
        <w:numPr>
          <w:ilvl w:val="0"/>
          <w:numId w:val="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Entering any land or premises, or authorizing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to do </w:t>
      </w:r>
      <w:proofErr w:type="gramStart"/>
      <w:r>
        <w:rPr>
          <w:rFonts w:ascii="Times New Roman" w:eastAsia="Times New Roman" w:hAnsi="Times New Roman" w:cs="Times New Roman"/>
          <w:sz w:val="24"/>
          <w:szCs w:val="24"/>
        </w:rPr>
        <w:t>so;</w:t>
      </w:r>
      <w:proofErr w:type="gramEnd"/>
    </w:p>
    <w:p w14:paraId="00000024" w14:textId="77777777" w:rsidR="004565E1" w:rsidRDefault="00000000">
      <w:pPr>
        <w:widowControl w:val="0"/>
        <w:numPr>
          <w:ilvl w:val="0"/>
          <w:numId w:val="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Assuming control of any ship or property relevant to the </w:t>
      </w:r>
      <w:proofErr w:type="gramStart"/>
      <w:r>
        <w:rPr>
          <w:rFonts w:ascii="Times New Roman" w:eastAsia="Times New Roman" w:hAnsi="Times New Roman" w:cs="Times New Roman"/>
          <w:sz w:val="24"/>
          <w:szCs w:val="24"/>
        </w:rPr>
        <w:t>incident;</w:t>
      </w:r>
      <w:proofErr w:type="gramEnd"/>
    </w:p>
    <w:p w14:paraId="00000025" w14:textId="77777777" w:rsidR="004565E1" w:rsidRDefault="00000000">
      <w:pPr>
        <w:widowControl w:val="0"/>
        <w:numPr>
          <w:ilvl w:val="0"/>
          <w:numId w:val="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Implementing or arranging for emergency response services, including pollution prevention, removal of hazards, and salvage </w:t>
      </w:r>
      <w:proofErr w:type="gramStart"/>
      <w:r>
        <w:rPr>
          <w:rFonts w:ascii="Times New Roman" w:eastAsia="Times New Roman" w:hAnsi="Times New Roman" w:cs="Times New Roman"/>
          <w:sz w:val="24"/>
          <w:szCs w:val="24"/>
        </w:rPr>
        <w:t>operations;</w:t>
      </w:r>
      <w:proofErr w:type="gramEnd"/>
    </w:p>
    <w:p w14:paraId="00000026" w14:textId="77777777" w:rsidR="004565E1" w:rsidRDefault="00000000">
      <w:pPr>
        <w:widowControl w:val="0"/>
        <w:numPr>
          <w:ilvl w:val="0"/>
          <w:numId w:val="3"/>
        </w:numPr>
        <w:pBdr>
          <w:top w:val="nil"/>
          <w:left w:val="nil"/>
          <w:bottom w:val="nil"/>
          <w:right w:val="nil"/>
          <w:between w:val="nil"/>
        </w:pBd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Coordinating with and supervising all activities related to emergency response and remediation.</w:t>
      </w:r>
    </w:p>
    <w:p w14:paraId="00000027" w14:textId="77777777" w:rsidR="004565E1" w:rsidRDefault="00000000">
      <w:pPr>
        <w:widowControl w:val="0"/>
        <w:numPr>
          <w:ilvl w:val="0"/>
          <w:numId w:val="12"/>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Nodal Authority shall oversee compliance by all parties with the directions issued. In circumstances where there may be any contravention to the directions, the Principal Officer may enforce penalties as prescribed under </w:t>
      </w:r>
      <w:r>
        <w:rPr>
          <w:rFonts w:ascii="Times New Roman" w:eastAsia="Times New Roman" w:hAnsi="Times New Roman" w:cs="Times New Roman"/>
          <w:i/>
          <w:iCs/>
          <w:sz w:val="24"/>
          <w:szCs w:val="24"/>
        </w:rPr>
        <w:t>Section 281(2) of the Act</w:t>
      </w:r>
      <w:r>
        <w:rPr>
          <w:rFonts w:ascii="Times New Roman" w:eastAsia="Times New Roman" w:hAnsi="Times New Roman" w:cs="Times New Roman"/>
          <w:sz w:val="24"/>
          <w:szCs w:val="24"/>
        </w:rPr>
        <w:t>.</w:t>
      </w:r>
    </w:p>
    <w:p w14:paraId="00000028"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29"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Circumstances under which the Nodal Authority shall carry out Maritime Emergency Response. –</w:t>
      </w:r>
    </w:p>
    <w:p w14:paraId="0000002A" w14:textId="77777777" w:rsidR="004565E1" w:rsidRDefault="00000000">
      <w:pPr>
        <w:widowControl w:val="0"/>
        <w:numPr>
          <w:ilvl w:val="0"/>
          <w:numId w:val="5"/>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bookmarkStart w:id="0" w:name="_heading=h.dg3t05c5v95j" w:colFirst="0" w:colLast="0"/>
      <w:bookmarkEnd w:id="0"/>
      <w:r>
        <w:rPr>
          <w:rFonts w:ascii="Times New Roman" w:eastAsia="Times New Roman" w:hAnsi="Times New Roman" w:cs="Times New Roman"/>
          <w:sz w:val="24"/>
          <w:szCs w:val="24"/>
        </w:rPr>
        <w:t>The circumstances under which the Nodal Authority shall administer, coordinate and supervise maritime emergency response may include, but not be limited to:</w:t>
      </w:r>
    </w:p>
    <w:p w14:paraId="0000002B" w14:textId="77777777" w:rsidR="004565E1" w:rsidRDefault="00000000">
      <w:pPr>
        <w:widowControl w:val="0"/>
        <w:numPr>
          <w:ilvl w:val="0"/>
          <w:numId w:val="10"/>
        </w:numPr>
        <w:pBdr>
          <w:top w:val="nil"/>
          <w:left w:val="nil"/>
          <w:bottom w:val="nil"/>
          <w:right w:val="nil"/>
          <w:between w:val="nil"/>
        </w:pBdr>
        <w:spacing w:after="0" w:line="360" w:lineRule="auto"/>
        <w:ind w:left="1701"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incidents which affect the safety of life, or may potentially affect safety of </w:t>
      </w:r>
      <w:proofErr w:type="gramStart"/>
      <w:r>
        <w:rPr>
          <w:rFonts w:ascii="Times New Roman" w:eastAsia="Times New Roman" w:hAnsi="Times New Roman" w:cs="Times New Roman"/>
          <w:sz w:val="24"/>
          <w:szCs w:val="24"/>
        </w:rPr>
        <w:t>life;</w:t>
      </w:r>
      <w:proofErr w:type="gramEnd"/>
    </w:p>
    <w:p w14:paraId="0000002C" w14:textId="77777777" w:rsidR="004565E1" w:rsidRDefault="00000000">
      <w:pPr>
        <w:widowControl w:val="0"/>
        <w:numPr>
          <w:ilvl w:val="0"/>
          <w:numId w:val="10"/>
        </w:numPr>
        <w:pBdr>
          <w:top w:val="nil"/>
          <w:left w:val="nil"/>
          <w:bottom w:val="nil"/>
          <w:right w:val="nil"/>
          <w:between w:val="nil"/>
        </w:pBdr>
        <w:spacing w:after="0" w:line="360" w:lineRule="auto"/>
        <w:ind w:left="1701"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incidents which cause material damage to a ship, property or marine infrastructure </w:t>
      </w:r>
      <w:r>
        <w:rPr>
          <w:rFonts w:ascii="Times New Roman" w:eastAsia="Times New Roman" w:hAnsi="Times New Roman" w:cs="Times New Roman"/>
          <w:sz w:val="24"/>
          <w:szCs w:val="24"/>
        </w:rPr>
        <w:lastRenderedPageBreak/>
        <w:t xml:space="preserve">external to a ship, that could seriously endanger the safety of the ship, another ship or an individual, or any incident which may potentially cause such </w:t>
      </w:r>
      <w:proofErr w:type="gramStart"/>
      <w:r>
        <w:rPr>
          <w:rFonts w:ascii="Times New Roman" w:eastAsia="Times New Roman" w:hAnsi="Times New Roman" w:cs="Times New Roman"/>
          <w:sz w:val="24"/>
          <w:szCs w:val="24"/>
        </w:rPr>
        <w:t>damage;</w:t>
      </w:r>
      <w:proofErr w:type="gramEnd"/>
    </w:p>
    <w:p w14:paraId="0000002D" w14:textId="77777777" w:rsidR="004565E1" w:rsidRDefault="00000000">
      <w:pPr>
        <w:widowControl w:val="0"/>
        <w:numPr>
          <w:ilvl w:val="0"/>
          <w:numId w:val="10"/>
        </w:numPr>
        <w:pBdr>
          <w:top w:val="nil"/>
          <w:left w:val="nil"/>
          <w:bottom w:val="nil"/>
          <w:right w:val="nil"/>
          <w:between w:val="nil"/>
        </w:pBdr>
        <w:spacing w:after="0" w:line="360" w:lineRule="auto"/>
        <w:ind w:left="1701"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incidents which cause severe damage to the environment, or may potentially cause severe damage to the </w:t>
      </w:r>
      <w:proofErr w:type="gramStart"/>
      <w:r>
        <w:rPr>
          <w:rFonts w:ascii="Times New Roman" w:eastAsia="Times New Roman" w:hAnsi="Times New Roman" w:cs="Times New Roman"/>
          <w:sz w:val="24"/>
          <w:szCs w:val="24"/>
        </w:rPr>
        <w:t>environment;</w:t>
      </w:r>
      <w:proofErr w:type="gramEnd"/>
    </w:p>
    <w:p w14:paraId="0000002E" w14:textId="77777777" w:rsidR="004565E1" w:rsidRDefault="00000000">
      <w:pPr>
        <w:widowControl w:val="0"/>
        <w:numPr>
          <w:ilvl w:val="0"/>
          <w:numId w:val="10"/>
        </w:numPr>
        <w:pBdr>
          <w:top w:val="nil"/>
          <w:left w:val="nil"/>
          <w:bottom w:val="nil"/>
          <w:right w:val="nil"/>
          <w:between w:val="nil"/>
        </w:pBdr>
        <w:spacing w:after="0" w:line="360" w:lineRule="auto"/>
        <w:ind w:left="1701" w:hanging="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any other circumstance in which the Competent Authority, having regard to safety of life, environmental protection, or national interest, considers it necessary or expedient to direct an emergency response.</w:t>
      </w:r>
    </w:p>
    <w:p w14:paraId="0000002F" w14:textId="77777777" w:rsidR="004565E1" w:rsidRDefault="00000000">
      <w:pPr>
        <w:widowControl w:val="0"/>
        <w:numPr>
          <w:ilvl w:val="0"/>
          <w:numId w:val="5"/>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bookmarkStart w:id="1" w:name="_heading=h.hmlrparz1c23" w:colFirst="0" w:colLast="0"/>
      <w:bookmarkEnd w:id="1"/>
      <w:r>
        <w:rPr>
          <w:rFonts w:ascii="Times New Roman" w:eastAsia="Times New Roman" w:hAnsi="Times New Roman" w:cs="Times New Roman"/>
          <w:sz w:val="24"/>
          <w:szCs w:val="24"/>
        </w:rPr>
        <w:t xml:space="preserve">The Nodal Authority shall initiate and execute immediate response action, where there are reasonable grounds, including but not limited to any delay or inability on the part of the Primary Response Party, as defined in </w:t>
      </w:r>
      <w:proofErr w:type="gramStart"/>
      <w:r>
        <w:rPr>
          <w:rFonts w:ascii="Times New Roman" w:eastAsia="Times New Roman" w:hAnsi="Times New Roman" w:cs="Times New Roman"/>
          <w:sz w:val="24"/>
          <w:szCs w:val="24"/>
        </w:rPr>
        <w:t>the section</w:t>
      </w:r>
      <w:proofErr w:type="gramEnd"/>
      <w:r>
        <w:rPr>
          <w:rFonts w:ascii="Times New Roman" w:eastAsia="Times New Roman" w:hAnsi="Times New Roman" w:cs="Times New Roman"/>
          <w:sz w:val="24"/>
          <w:szCs w:val="24"/>
        </w:rPr>
        <w:t xml:space="preserve"> 226 of the Act, to mobilize resources in time or undertake timely emergency response.</w:t>
      </w:r>
    </w:p>
    <w:p w14:paraId="00000030" w14:textId="77777777" w:rsidR="004565E1" w:rsidRDefault="00000000">
      <w:pPr>
        <w:widowControl w:val="0"/>
        <w:numPr>
          <w:ilvl w:val="0"/>
          <w:numId w:val="5"/>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arrival and operational readiness of the Primary Response Party, the Nodal Authority may, as deemed appropriate, transfer or relinquish control of the response measures to the Primary Response Party.</w:t>
      </w:r>
    </w:p>
    <w:p w14:paraId="00000031"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32"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Assessment for Response. – </w:t>
      </w:r>
      <w:r>
        <w:rPr>
          <w:rFonts w:ascii="Times New Roman" w:eastAsia="Times New Roman" w:hAnsi="Times New Roman" w:cs="Times New Roman"/>
          <w:sz w:val="24"/>
          <w:szCs w:val="24"/>
        </w:rPr>
        <w:t>The Nodal Authority shall assess each marine incident and initiate an appropriate response in accordance with the plans and procedures for response mechanisms prescribed under section 227 of the Act. The detailed procedure for such assessment by the Nodal Authority shall be as may be prescribed.</w:t>
      </w:r>
    </w:p>
    <w:p w14:paraId="00000033"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34"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Recovery of Costs. –</w:t>
      </w:r>
    </w:p>
    <w:p w14:paraId="00000035" w14:textId="77777777" w:rsidR="004565E1" w:rsidRDefault="00000000">
      <w:pPr>
        <w:widowControl w:val="0"/>
        <w:numPr>
          <w:ilvl w:val="0"/>
          <w:numId w:val="11"/>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person or entity complying with directives issued by the Nodal Authority, under sub-rule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 of rule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shall be entitled to recover the costs reasonably incurred in such compliance from the ship owner or their insurers.</w:t>
      </w:r>
    </w:p>
    <w:p w14:paraId="00000036" w14:textId="77777777" w:rsidR="004565E1" w:rsidRDefault="00000000">
      <w:pPr>
        <w:widowControl w:val="0"/>
        <w:numPr>
          <w:ilvl w:val="0"/>
          <w:numId w:val="11"/>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coastal land or premises </w:t>
      </w:r>
      <w:proofErr w:type="gramStart"/>
      <w:r>
        <w:rPr>
          <w:rFonts w:ascii="Times New Roman" w:eastAsia="Times New Roman" w:hAnsi="Times New Roman" w:cs="Times New Roman"/>
          <w:sz w:val="24"/>
          <w:szCs w:val="24"/>
        </w:rPr>
        <w:t>used</w:t>
      </w:r>
      <w:proofErr w:type="gramEnd"/>
      <w:r>
        <w:rPr>
          <w:rFonts w:ascii="Times New Roman" w:eastAsia="Times New Roman" w:hAnsi="Times New Roman" w:cs="Times New Roman"/>
          <w:sz w:val="24"/>
          <w:szCs w:val="24"/>
        </w:rPr>
        <w:t xml:space="preserve"> or affected </w:t>
      </w:r>
      <w:proofErr w:type="gramStart"/>
      <w:r>
        <w:rPr>
          <w:rFonts w:ascii="Times New Roman" w:eastAsia="Times New Roman" w:hAnsi="Times New Roman" w:cs="Times New Roman"/>
          <w:sz w:val="24"/>
          <w:szCs w:val="24"/>
        </w:rPr>
        <w:t>in the course of</w:t>
      </w:r>
      <w:proofErr w:type="gramEnd"/>
      <w:r>
        <w:rPr>
          <w:rFonts w:ascii="Times New Roman" w:eastAsia="Times New Roman" w:hAnsi="Times New Roman" w:cs="Times New Roman"/>
          <w:sz w:val="24"/>
          <w:szCs w:val="24"/>
        </w:rPr>
        <w:t xml:space="preserve"> actions authorized or directed by the Nodal Authority under sub-rule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 of rule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the owner of such land or premises shall be entitled to recover the costs reasonably incurred, from the ship owner or their insurers.</w:t>
      </w:r>
    </w:p>
    <w:p w14:paraId="00000037" w14:textId="77777777" w:rsidR="004565E1" w:rsidRDefault="00000000">
      <w:pPr>
        <w:widowControl w:val="0"/>
        <w:numPr>
          <w:ilvl w:val="0"/>
          <w:numId w:val="11"/>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costs incurred by the Central Government, State Government or Nodal Authority in executing maritime emergency response under rule </w:t>
      </w:r>
      <w:r>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shall be recoverable from the ship owner or their insurers, at such charges or rates as may be prescribed by the concerned government from time to time.</w:t>
      </w:r>
    </w:p>
    <w:p w14:paraId="00000038" w14:textId="77777777" w:rsidR="004565E1" w:rsidRDefault="00000000">
      <w:pPr>
        <w:widowControl w:val="0"/>
        <w:numPr>
          <w:ilvl w:val="0"/>
          <w:numId w:val="11"/>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Any dispute arising out of or relating to the recovery of costs under this rule shall,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the option of the claimant, be referred to arbitration conducted in accordance with the provisions of the Arbitration and Conciliation Act, 1996, as amended.</w:t>
      </w:r>
    </w:p>
    <w:p w14:paraId="00000039" w14:textId="77777777" w:rsidR="004565E1" w:rsidRDefault="004565E1">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b/>
          <w:bCs/>
          <w:sz w:val="24"/>
          <w:szCs w:val="24"/>
        </w:rPr>
      </w:pPr>
    </w:p>
    <w:p w14:paraId="0000003A"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Reporting of Marine Incidents. –</w:t>
      </w:r>
    </w:p>
    <w:p w14:paraId="0000003B" w14:textId="77777777" w:rsidR="004565E1" w:rsidRDefault="00000000">
      <w:pPr>
        <w:widowControl w:val="0"/>
        <w:numPr>
          <w:ilvl w:val="0"/>
          <w:numId w:val="4"/>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ship owner, manager, operator, company, pilot, </w:t>
      </w:r>
      <w:proofErr w:type="spellStart"/>
      <w:r>
        <w:rPr>
          <w:rFonts w:ascii="Times New Roman" w:eastAsia="Times New Roman" w:hAnsi="Times New Roman" w:cs="Times New Roman"/>
          <w:sz w:val="24"/>
          <w:szCs w:val="24"/>
        </w:rPr>
        <w:t>harbour</w:t>
      </w:r>
      <w:proofErr w:type="spellEnd"/>
      <w:r>
        <w:rPr>
          <w:rFonts w:ascii="Times New Roman" w:eastAsia="Times New Roman" w:hAnsi="Times New Roman" w:cs="Times New Roman"/>
          <w:sz w:val="24"/>
          <w:szCs w:val="24"/>
        </w:rPr>
        <w:t xml:space="preserve"> master, master, or other person in charge of the vessel or where two vessels are concerned, shall report any incident to the report such incident to the Directorate General of Shipping Communication Centre of the Directorate General of Maritime Administration and the Maritime Rescue Coordination Centre or the Maritime Rescue Sub-Centre of Indian Coast Guard, as may be prescribed by any plans and procedures for response mechanisms under </w:t>
      </w:r>
      <w:r>
        <w:rPr>
          <w:rFonts w:ascii="Times New Roman" w:eastAsia="Times New Roman" w:hAnsi="Times New Roman" w:cs="Times New Roman"/>
          <w:i/>
          <w:iCs/>
          <w:sz w:val="24"/>
          <w:szCs w:val="24"/>
        </w:rPr>
        <w:t xml:space="preserve">Section 227 </w:t>
      </w:r>
      <w:r>
        <w:rPr>
          <w:rFonts w:ascii="Times New Roman" w:eastAsia="Times New Roman" w:hAnsi="Times New Roman" w:cs="Times New Roman"/>
          <w:sz w:val="24"/>
          <w:szCs w:val="24"/>
        </w:rPr>
        <w:t>of the Act or through any guidelines, circulars, or directions for effective implementation of the rules.</w:t>
      </w:r>
    </w:p>
    <w:p w14:paraId="0000003C" w14:textId="77777777" w:rsidR="004565E1" w:rsidRDefault="00000000">
      <w:pPr>
        <w:widowControl w:val="0"/>
        <w:numPr>
          <w:ilvl w:val="0"/>
          <w:numId w:val="4"/>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reporting parties referred to in </w:t>
      </w:r>
      <w:r>
        <w:rPr>
          <w:rFonts w:ascii="Times New Roman" w:eastAsia="Times New Roman" w:hAnsi="Times New Roman" w:cs="Times New Roman"/>
          <w:i/>
          <w:iCs/>
          <w:sz w:val="24"/>
          <w:szCs w:val="24"/>
        </w:rPr>
        <w:t>sub-clause (1)</w:t>
      </w:r>
      <w:r>
        <w:rPr>
          <w:rFonts w:ascii="Times New Roman" w:eastAsia="Times New Roman" w:hAnsi="Times New Roman" w:cs="Times New Roman"/>
          <w:sz w:val="24"/>
          <w:szCs w:val="24"/>
        </w:rPr>
        <w:t xml:space="preserve"> shall immediately report such incidents to the Nodal Authority, and in any event, not later than twenty-four hours from the occurrence or detection of the incident as provided under </w:t>
      </w:r>
      <w:r>
        <w:rPr>
          <w:rFonts w:ascii="Times New Roman" w:eastAsia="Times New Roman" w:hAnsi="Times New Roman" w:cs="Times New Roman"/>
          <w:i/>
          <w:iCs/>
          <w:sz w:val="24"/>
          <w:szCs w:val="24"/>
        </w:rPr>
        <w:t>Section 231(2)</w:t>
      </w:r>
      <w:r>
        <w:rPr>
          <w:rFonts w:ascii="Times New Roman" w:eastAsia="Times New Roman" w:hAnsi="Times New Roman" w:cs="Times New Roman"/>
          <w:sz w:val="24"/>
          <w:szCs w:val="24"/>
        </w:rPr>
        <w:t xml:space="preserve"> of the Act.</w:t>
      </w:r>
    </w:p>
    <w:p w14:paraId="0000003D"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3E"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Record Keeping and Audit. –</w:t>
      </w:r>
    </w:p>
    <w:p w14:paraId="0000003F" w14:textId="77777777" w:rsidR="004565E1" w:rsidRDefault="00000000">
      <w:pPr>
        <w:widowControl w:val="0"/>
        <w:numPr>
          <w:ilvl w:val="0"/>
          <w:numId w:val="6"/>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ports and offshore facilities shall maintain incident logs, inspection records, and training documentation for a minimum period of five years.</w:t>
      </w:r>
    </w:p>
    <w:p w14:paraId="00000040" w14:textId="77777777" w:rsidR="004565E1" w:rsidRDefault="00000000">
      <w:pPr>
        <w:widowControl w:val="0"/>
        <w:numPr>
          <w:ilvl w:val="0"/>
          <w:numId w:val="6"/>
        </w:numPr>
        <w:pBdr>
          <w:top w:val="nil"/>
          <w:left w:val="nil"/>
          <w:bottom w:val="nil"/>
          <w:right w:val="nil"/>
          <w:between w:val="nil"/>
        </w:pBdr>
        <w:spacing w:after="0" w:line="36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Nodal Authority may conduct audits, annually, or surprise inspections to verify preparedness and compliance.</w:t>
      </w:r>
    </w:p>
    <w:p w14:paraId="00000041" w14:textId="77777777" w:rsidR="004565E1" w:rsidRDefault="004565E1">
      <w:pPr>
        <w:widowControl w:val="0"/>
        <w:pBdr>
          <w:top w:val="nil"/>
          <w:left w:val="nil"/>
          <w:bottom w:val="nil"/>
          <w:right w:val="nil"/>
          <w:between w:val="nil"/>
        </w:pBdr>
        <w:spacing w:after="0" w:line="360" w:lineRule="auto"/>
        <w:ind w:left="1134"/>
        <w:jc w:val="both"/>
        <w:rPr>
          <w:rFonts w:ascii="Times New Roman" w:eastAsia="Times New Roman" w:hAnsi="Times New Roman" w:cs="Times New Roman"/>
          <w:sz w:val="24"/>
          <w:szCs w:val="24"/>
        </w:rPr>
      </w:pPr>
    </w:p>
    <w:p w14:paraId="00000042"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Delegation of Powers. –</w:t>
      </w:r>
    </w:p>
    <w:p w14:paraId="00000043" w14:textId="77777777" w:rsidR="004565E1" w:rsidRDefault="00000000">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Competent Authority Central Government or Nodal Authority may delegate any power, function, or responsibility under these rules to any suitably qualified officer, body, or person by written order, subject to such terms and conditions as may be specified, provided such delegation is consistent with effective response and statutory safeguards.</w:t>
      </w:r>
    </w:p>
    <w:p w14:paraId="00000044" w14:textId="77777777" w:rsidR="004565E1" w:rsidRDefault="004565E1">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p>
    <w:p w14:paraId="00000045"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Transitional Provisions. –</w:t>
      </w:r>
    </w:p>
    <w:p w14:paraId="00000046" w14:textId="77777777" w:rsidR="004565E1" w:rsidRDefault="00000000">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emergency response plans or insurance arrangements shall be brought into conformity with these rules within six months from the date of commencement.</w:t>
      </w:r>
    </w:p>
    <w:p w14:paraId="00000047" w14:textId="77777777" w:rsidR="004565E1" w:rsidRDefault="004565E1">
      <w:pPr>
        <w:widowControl w:val="0"/>
        <w:pBdr>
          <w:top w:val="nil"/>
          <w:left w:val="nil"/>
          <w:bottom w:val="nil"/>
          <w:right w:val="nil"/>
          <w:between w:val="nil"/>
        </w:pBdr>
        <w:spacing w:after="0" w:line="360" w:lineRule="auto"/>
        <w:ind w:left="567"/>
        <w:jc w:val="both"/>
        <w:rPr>
          <w:rFonts w:ascii="Times New Roman" w:eastAsia="Times New Roman" w:hAnsi="Times New Roman" w:cs="Times New Roman"/>
          <w:sz w:val="24"/>
          <w:szCs w:val="24"/>
        </w:rPr>
      </w:pPr>
    </w:p>
    <w:p w14:paraId="00000048"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Residual Powers. – </w:t>
      </w:r>
    </w:p>
    <w:p w14:paraId="00000049" w14:textId="77777777" w:rsidR="004565E1" w:rsidRDefault="00000000">
      <w:pPr>
        <w:widowControl w:val="0"/>
        <w:numPr>
          <w:ilvl w:val="0"/>
          <w:numId w:val="1"/>
        </w:numPr>
        <w:spacing w:after="0" w:line="360" w:lineRule="auto"/>
        <w:ind w:left="1134" w:hanging="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Competent Authority may issue detailed guidelines, standard operating procedures, and contingency protocols consistent with these rules to ensure effective implementation of this Part.</w:t>
      </w:r>
    </w:p>
    <w:p w14:paraId="0000004A" w14:textId="77777777" w:rsidR="004565E1" w:rsidRDefault="00000000">
      <w:pPr>
        <w:widowControl w:val="0"/>
        <w:numPr>
          <w:ilvl w:val="0"/>
          <w:numId w:val="1"/>
        </w:numPr>
        <w:spacing w:after="0" w:line="360" w:lineRule="auto"/>
        <w:ind w:left="1134" w:hanging="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Where any doubt arises in the interpretation or implementation of these rules, the decision of the Competent Authority shall be final.</w:t>
      </w:r>
    </w:p>
    <w:p w14:paraId="0000004B" w14:textId="77777777" w:rsidR="004565E1" w:rsidRDefault="004565E1">
      <w:pPr>
        <w:spacing w:after="0" w:line="276" w:lineRule="auto"/>
        <w:ind w:left="270" w:firstLine="180"/>
        <w:jc w:val="both"/>
        <w:rPr>
          <w:rFonts w:ascii="Times New Roman" w:eastAsia="Times New Roman" w:hAnsi="Times New Roman" w:cs="Times New Roman"/>
          <w:b/>
          <w:bCs/>
          <w:sz w:val="24"/>
          <w:szCs w:val="24"/>
        </w:rPr>
      </w:pPr>
    </w:p>
    <w:p w14:paraId="0000004C" w14:textId="77777777" w:rsidR="004565E1" w:rsidRDefault="00000000">
      <w:pPr>
        <w:widowControl w:val="0"/>
        <w:numPr>
          <w:ilvl w:val="0"/>
          <w:numId w:val="2"/>
        </w:num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Penalty. – </w:t>
      </w:r>
      <w:r>
        <w:rPr>
          <w:rFonts w:ascii="Times New Roman" w:eastAsia="Times New Roman" w:hAnsi="Times New Roman" w:cs="Times New Roman"/>
          <w:sz w:val="24"/>
          <w:szCs w:val="24"/>
        </w:rPr>
        <w:t>Notwithstanding anything contained in the Act, whoever contravenes any of the provisions of these rules shall be punishable with fine in accordance with the provisions of sub-section (2) of Section 320 of the Act.</w:t>
      </w:r>
    </w:p>
    <w:sectPr w:rsidR="004565E1">
      <w:pgSz w:w="12240" w:h="15840"/>
      <w:pgMar w:top="1365" w:right="1365" w:bottom="1365" w:left="136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BBDD8F0-88CA-490C-B0DB-5DD6BE9F60C4}"/>
    <w:embedBold r:id="rId2" w:fontKey="{683AF79A-03CF-41BB-9109-364196D7CF3F}"/>
    <w:embedItalic r:id="rId3" w:fontKey="{FE513131-9C12-4DF7-A2A6-A0CFB172E31C}"/>
  </w:font>
  <w:font w:name="Consolas">
    <w:panose1 w:val="020B0609020204030204"/>
    <w:charset w:val="00"/>
    <w:family w:val="modern"/>
    <w:pitch w:val="fixed"/>
    <w:sig w:usb0="E00006FF" w:usb1="0000FCFF" w:usb2="00000001" w:usb3="00000000" w:csb0="0000019F" w:csb1="00000000"/>
    <w:embedRegular r:id="rId4" w:fontKey="{90371570-2979-489D-9953-2BBE4D56561B}"/>
  </w:font>
  <w:font w:name="Calibri Light">
    <w:panose1 w:val="020F0302020204030204"/>
    <w:charset w:val="00"/>
    <w:family w:val="swiss"/>
    <w:pitch w:val="variable"/>
    <w:sig w:usb0="E4002EFF" w:usb1="C200247B" w:usb2="00000009" w:usb3="00000000" w:csb0="000001FF" w:csb1="00000000"/>
    <w:embedRegular r:id="rId5" w:fontKey="{A9F1367E-6FCF-4D0A-92FA-CFC60058F748}"/>
  </w:font>
  <w:font w:name="Calibri">
    <w:panose1 w:val="020F0502020204030204"/>
    <w:charset w:val="00"/>
    <w:family w:val="swiss"/>
    <w:pitch w:val="variable"/>
    <w:sig w:usb0="E4002EFF" w:usb1="C200247B" w:usb2="00000009" w:usb3="00000000" w:csb0="000001FF" w:csb1="00000000"/>
    <w:embedRegular r:id="rId6" w:fontKey="{35656616-2B17-4ECE-88F9-B81CA6005F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5134"/>
    <w:multiLevelType w:val="multilevel"/>
    <w:tmpl w:val="2326F086"/>
    <w:lvl w:ilvl="0">
      <w:start w:val="1"/>
      <w:numFmt w:val="decimal"/>
      <w:lvlText w:val="(%1)"/>
      <w:lvlJc w:val="left"/>
      <w:pPr>
        <w:ind w:left="927" w:hanging="360"/>
      </w:pPr>
      <w:rPr>
        <w:b w:val="0"/>
        <w:bCs w:val="0"/>
        <w:i w:val="0"/>
        <w:iCs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9F93547"/>
    <w:multiLevelType w:val="multilevel"/>
    <w:tmpl w:val="48CA0588"/>
    <w:lvl w:ilvl="0">
      <w:start w:val="1"/>
      <w:numFmt w:val="decimal"/>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7542F2"/>
    <w:multiLevelType w:val="multilevel"/>
    <w:tmpl w:val="F40C0066"/>
    <w:lvl w:ilvl="0">
      <w:start w:val="1"/>
      <w:numFmt w:val="decimal"/>
      <w:lvlText w:val="(%1)"/>
      <w:lvlJc w:val="left"/>
      <w:pPr>
        <w:ind w:left="927" w:hanging="360"/>
      </w:pPr>
      <w:rPr>
        <w:u w:val="none"/>
      </w:rPr>
    </w:lvl>
    <w:lvl w:ilvl="1">
      <w:start w:val="1"/>
      <w:numFmt w:val="lowerLetter"/>
      <w:lvlText w:val="%2."/>
      <w:lvlJc w:val="left"/>
      <w:pPr>
        <w:ind w:left="1647" w:hanging="360"/>
      </w:pPr>
      <w:rPr>
        <w:u w:val="none"/>
      </w:rPr>
    </w:lvl>
    <w:lvl w:ilvl="2">
      <w:start w:val="1"/>
      <w:numFmt w:val="lowerRoman"/>
      <w:lvlText w:val="%3."/>
      <w:lvlJc w:val="right"/>
      <w:pPr>
        <w:ind w:left="2367" w:hanging="180"/>
      </w:pPr>
      <w:rPr>
        <w:u w:val="none"/>
      </w:rPr>
    </w:lvl>
    <w:lvl w:ilvl="3">
      <w:start w:val="1"/>
      <w:numFmt w:val="decimal"/>
      <w:lvlText w:val="%4."/>
      <w:lvlJc w:val="left"/>
      <w:pPr>
        <w:ind w:left="3087" w:hanging="360"/>
      </w:pPr>
      <w:rPr>
        <w:u w:val="none"/>
      </w:rPr>
    </w:lvl>
    <w:lvl w:ilvl="4">
      <w:start w:val="1"/>
      <w:numFmt w:val="lowerLetter"/>
      <w:lvlText w:val="%5."/>
      <w:lvlJc w:val="left"/>
      <w:pPr>
        <w:ind w:left="3807" w:hanging="360"/>
      </w:pPr>
      <w:rPr>
        <w:u w:val="none"/>
      </w:rPr>
    </w:lvl>
    <w:lvl w:ilvl="5">
      <w:start w:val="1"/>
      <w:numFmt w:val="lowerRoman"/>
      <w:lvlText w:val="%6."/>
      <w:lvlJc w:val="right"/>
      <w:pPr>
        <w:ind w:left="4527" w:hanging="180"/>
      </w:pPr>
      <w:rPr>
        <w:u w:val="none"/>
      </w:rPr>
    </w:lvl>
    <w:lvl w:ilvl="6">
      <w:start w:val="1"/>
      <w:numFmt w:val="decimal"/>
      <w:lvlText w:val="%7."/>
      <w:lvlJc w:val="left"/>
      <w:pPr>
        <w:ind w:left="5247" w:hanging="360"/>
      </w:pPr>
      <w:rPr>
        <w:u w:val="none"/>
      </w:rPr>
    </w:lvl>
    <w:lvl w:ilvl="7">
      <w:start w:val="1"/>
      <w:numFmt w:val="lowerLetter"/>
      <w:lvlText w:val="%8."/>
      <w:lvlJc w:val="left"/>
      <w:pPr>
        <w:ind w:left="5967" w:hanging="360"/>
      </w:pPr>
      <w:rPr>
        <w:u w:val="none"/>
      </w:rPr>
    </w:lvl>
    <w:lvl w:ilvl="8">
      <w:start w:val="1"/>
      <w:numFmt w:val="lowerRoman"/>
      <w:lvlText w:val="%9."/>
      <w:lvlJc w:val="right"/>
      <w:pPr>
        <w:ind w:left="6687" w:hanging="180"/>
      </w:pPr>
      <w:rPr>
        <w:u w:val="none"/>
      </w:rPr>
    </w:lvl>
  </w:abstractNum>
  <w:abstractNum w:abstractNumId="3" w15:restartNumberingAfterBreak="0">
    <w:nsid w:val="290A285D"/>
    <w:multiLevelType w:val="multilevel"/>
    <w:tmpl w:val="7D548262"/>
    <w:lvl w:ilvl="0">
      <w:start w:val="1"/>
      <w:numFmt w:val="decimal"/>
      <w:lvlText w:val="(%1)"/>
      <w:lvlJc w:val="left"/>
      <w:pPr>
        <w:ind w:left="900" w:hanging="360"/>
      </w:pPr>
      <w:rPr>
        <w:i/>
        <w:iCs/>
        <w:color w:val="00000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15:restartNumberingAfterBreak="0">
    <w:nsid w:val="2EB6402D"/>
    <w:multiLevelType w:val="multilevel"/>
    <w:tmpl w:val="80688E7A"/>
    <w:lvl w:ilvl="0">
      <w:start w:val="1"/>
      <w:numFmt w:val="decimal"/>
      <w:lvlText w:val="(%1)"/>
      <w:lvlJc w:val="left"/>
      <w:pPr>
        <w:ind w:left="900" w:hanging="360"/>
      </w:pPr>
      <w:rPr>
        <w:i/>
        <w:iCs/>
        <w:color w:val="00000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15:restartNumberingAfterBreak="0">
    <w:nsid w:val="3BA27EF9"/>
    <w:multiLevelType w:val="multilevel"/>
    <w:tmpl w:val="B500575C"/>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900E84"/>
    <w:multiLevelType w:val="multilevel"/>
    <w:tmpl w:val="30904E64"/>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B32FB4"/>
    <w:multiLevelType w:val="multilevel"/>
    <w:tmpl w:val="A4000DDE"/>
    <w:lvl w:ilvl="0">
      <w:start w:val="1"/>
      <w:numFmt w:val="decimal"/>
      <w:lvlText w:val="(%1)"/>
      <w:lvlJc w:val="left"/>
      <w:pPr>
        <w:ind w:left="927" w:hanging="360"/>
      </w:pPr>
      <w:rPr>
        <w:b w:val="0"/>
        <w:bCs w:val="0"/>
        <w:i/>
        <w:i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D4215E6"/>
    <w:multiLevelType w:val="multilevel"/>
    <w:tmpl w:val="9392EBBE"/>
    <w:lvl w:ilvl="0">
      <w:start w:val="1"/>
      <w:numFmt w:val="lowerLetter"/>
      <w:lvlText w:val="(%1)"/>
      <w:lvlJc w:val="left"/>
      <w:pPr>
        <w:ind w:left="1494" w:hanging="360"/>
      </w:pPr>
      <w:rPr>
        <w:i/>
        <w:iCs/>
        <w:color w:val="00000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5314630A"/>
    <w:multiLevelType w:val="multilevel"/>
    <w:tmpl w:val="7D0CD15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60E90BFC"/>
    <w:multiLevelType w:val="multilevel"/>
    <w:tmpl w:val="CAC0B88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571956"/>
    <w:multiLevelType w:val="multilevel"/>
    <w:tmpl w:val="465CAE70"/>
    <w:lvl w:ilvl="0">
      <w:start w:val="1"/>
      <w:numFmt w:val="decimal"/>
      <w:lvlText w:val="%1."/>
      <w:lvlJc w:val="left"/>
      <w:pPr>
        <w:ind w:left="540" w:hanging="360"/>
      </w:pPr>
      <w:rPr>
        <w:b/>
        <w:bC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DF4089B"/>
    <w:multiLevelType w:val="multilevel"/>
    <w:tmpl w:val="A1909104"/>
    <w:lvl w:ilvl="0">
      <w:start w:val="1"/>
      <w:numFmt w:val="decimal"/>
      <w:lvlText w:val="(%1)"/>
      <w:lvlJc w:val="left"/>
      <w:pPr>
        <w:ind w:left="900" w:hanging="360"/>
      </w:pPr>
      <w:rPr>
        <w:i/>
        <w:iCs/>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16cid:durableId="1669669786">
    <w:abstractNumId w:val="2"/>
  </w:num>
  <w:num w:numId="2" w16cid:durableId="439373466">
    <w:abstractNumId w:val="11"/>
  </w:num>
  <w:num w:numId="3" w16cid:durableId="526336051">
    <w:abstractNumId w:val="5"/>
  </w:num>
  <w:num w:numId="4" w16cid:durableId="275136990">
    <w:abstractNumId w:val="7"/>
  </w:num>
  <w:num w:numId="5" w16cid:durableId="111048951">
    <w:abstractNumId w:val="0"/>
  </w:num>
  <w:num w:numId="6" w16cid:durableId="29300726">
    <w:abstractNumId w:val="9"/>
  </w:num>
  <w:num w:numId="7" w16cid:durableId="1098478594">
    <w:abstractNumId w:val="3"/>
  </w:num>
  <w:num w:numId="8" w16cid:durableId="1695494660">
    <w:abstractNumId w:val="6"/>
  </w:num>
  <w:num w:numId="9" w16cid:durableId="715861564">
    <w:abstractNumId w:val="12"/>
  </w:num>
  <w:num w:numId="10" w16cid:durableId="776948951">
    <w:abstractNumId w:val="8"/>
  </w:num>
  <w:num w:numId="11" w16cid:durableId="1990594168">
    <w:abstractNumId w:val="4"/>
  </w:num>
  <w:num w:numId="12" w16cid:durableId="383453817">
    <w:abstractNumId w:val="1"/>
  </w:num>
  <w:num w:numId="13" w16cid:durableId="16613440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5E1"/>
    <w:rsid w:val="00215A7F"/>
    <w:rsid w:val="004565E1"/>
    <w:rsid w:val="008301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8AA86-659F-49AD-8C46-430E24FD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1"/>
        <w:szCs w:val="21"/>
        <w:lang w:val="en" w:eastAsia="en-I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VerbatimChar">
    <w:name w:val="Verbatim Char"/>
    <w:rPr>
      <w:rFonts w:ascii="Consolas" w:hAnsi="Consolas"/>
      <w:sz w:val="22"/>
    </w:rPr>
  </w:style>
  <w:style w:type="paragraph" w:styleId="ListParagraph">
    <w:name w:val="List Paragraph"/>
    <w:basedOn w:val="Normal"/>
    <w:uiPriority w:val="34"/>
    <w:qFormat/>
    <w:rsid w:val="00A77906"/>
    <w:pPr>
      <w:ind w:left="720"/>
      <w:contextualSpacing/>
    </w:pPr>
  </w:style>
  <w:style w:type="character" w:styleId="Hyperlink">
    <w:name w:val="Hyperlink"/>
    <w:basedOn w:val="DefaultParagraphFont"/>
    <w:uiPriority w:val="99"/>
    <w:unhideWhenUsed/>
    <w:rsid w:val="00087954"/>
    <w:rPr>
      <w:color w:val="0563C1" w:themeColor="hyperlink"/>
      <w:u w:val="single"/>
    </w:rPr>
  </w:style>
  <w:style w:type="character" w:styleId="UnresolvedMention">
    <w:name w:val="Unresolved Mention"/>
    <w:basedOn w:val="DefaultParagraphFont"/>
    <w:uiPriority w:val="99"/>
    <w:semiHidden/>
    <w:unhideWhenUsed/>
    <w:rsid w:val="00087954"/>
    <w:rPr>
      <w:color w:val="605E5C"/>
      <w:shd w:val="clear" w:color="auto" w:fill="E1DFDD"/>
    </w:rPr>
  </w:style>
  <w:style w:type="character" w:styleId="CommentReference">
    <w:name w:val="annotation reference"/>
    <w:basedOn w:val="DefaultParagraphFont"/>
    <w:uiPriority w:val="99"/>
    <w:semiHidden/>
    <w:unhideWhenUsed/>
    <w:rsid w:val="00D5403F"/>
    <w:rPr>
      <w:sz w:val="16"/>
      <w:szCs w:val="16"/>
    </w:rPr>
  </w:style>
  <w:style w:type="paragraph" w:styleId="CommentText">
    <w:name w:val="annotation text"/>
    <w:basedOn w:val="Normal"/>
    <w:link w:val="CommentTextChar"/>
    <w:uiPriority w:val="99"/>
    <w:unhideWhenUsed/>
    <w:rsid w:val="00D5403F"/>
    <w:rPr>
      <w:sz w:val="20"/>
      <w:szCs w:val="20"/>
    </w:rPr>
  </w:style>
  <w:style w:type="character" w:customStyle="1" w:styleId="CommentTextChar">
    <w:name w:val="Comment Text Char"/>
    <w:basedOn w:val="DefaultParagraphFont"/>
    <w:link w:val="CommentText"/>
    <w:uiPriority w:val="99"/>
    <w:rsid w:val="00D5403F"/>
    <w:rPr>
      <w:sz w:val="20"/>
      <w:szCs w:val="20"/>
    </w:rPr>
  </w:style>
  <w:style w:type="paragraph" w:styleId="CommentSubject">
    <w:name w:val="annotation subject"/>
    <w:basedOn w:val="CommentText"/>
    <w:next w:val="CommentText"/>
    <w:link w:val="CommentSubjectChar"/>
    <w:uiPriority w:val="99"/>
    <w:semiHidden/>
    <w:unhideWhenUsed/>
    <w:rsid w:val="00D5403F"/>
    <w:rPr>
      <w:b/>
      <w:bCs/>
    </w:rPr>
  </w:style>
  <w:style w:type="character" w:customStyle="1" w:styleId="CommentSubjectChar">
    <w:name w:val="Comment Subject Char"/>
    <w:basedOn w:val="CommentTextChar"/>
    <w:link w:val="CommentSubject"/>
    <w:uiPriority w:val="99"/>
    <w:semiHidden/>
    <w:rsid w:val="00D5403F"/>
    <w:rPr>
      <w:b/>
      <w:bCs/>
      <w:sz w:val="20"/>
      <w:szCs w:val="20"/>
    </w:rPr>
  </w:style>
  <w:style w:type="paragraph" w:styleId="Revision">
    <w:name w:val="Revision"/>
    <w:hidden/>
    <w:uiPriority w:val="99"/>
    <w:semiHidden/>
    <w:rsid w:val="0020712D"/>
    <w:pPr>
      <w:spacing w:after="0"/>
    </w:pPr>
  </w:style>
  <w:style w:type="paragraph" w:styleId="Subtitle">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v/dpR547ennsTRL9fd8FXiPH9w==">CgMxLjAyDmgud2xrZTF2b2lxMWd0Mg5oLmRnM3QwNWM1djk1ajIOaC5obWxycGFyejFjMjM4AHIhMV9OZGxFMGhJemxyVkJocDljaEpJWWF0RU5obTJlMGJC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1550</Words>
  <Characters>8841</Characters>
  <Application>Microsoft Office Word</Application>
  <DocSecurity>0</DocSecurity>
  <Lines>73</Lines>
  <Paragraphs>20</Paragraphs>
  <ScaleCrop>false</ScaleCrop>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lastModifiedBy>Ash  Mohomad</cp:lastModifiedBy>
  <cp:revision>2</cp:revision>
  <dcterms:created xsi:type="dcterms:W3CDTF">2025-12-12T12:43:00Z</dcterms:created>
  <dcterms:modified xsi:type="dcterms:W3CDTF">2025-12-12T12:43:00Z</dcterms:modified>
</cp:coreProperties>
</file>