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2364D" w14:textId="690B2FF0" w:rsidR="00B5470E" w:rsidRPr="003F5964" w:rsidRDefault="00B5470E" w:rsidP="00B5470E">
      <w:pPr>
        <w:spacing w:after="0" w:line="360" w:lineRule="auto"/>
        <w:jc w:val="center"/>
        <w:rPr>
          <w:rFonts w:cs="Arial"/>
          <w:b/>
          <w:bCs/>
          <w:color w:val="auto"/>
          <w:sz w:val="27"/>
          <w:szCs w:val="27"/>
        </w:rPr>
      </w:pPr>
      <w:r w:rsidRPr="003F5964">
        <w:rPr>
          <w:rFonts w:cs="Arial"/>
          <w:b/>
          <w:bCs/>
          <w:color w:val="auto"/>
          <w:sz w:val="27"/>
          <w:szCs w:val="27"/>
        </w:rPr>
        <w:t xml:space="preserve">The Merchant </w:t>
      </w:r>
      <w:r w:rsidR="00C571E7">
        <w:rPr>
          <w:rFonts w:cs="Arial"/>
          <w:b/>
          <w:bCs/>
          <w:color w:val="auto"/>
          <w:sz w:val="27"/>
          <w:szCs w:val="27"/>
        </w:rPr>
        <w:t>Shipping (Load Line) Rules, 20</w:t>
      </w:r>
      <w:r w:rsidR="00D44600">
        <w:rPr>
          <w:rFonts w:cs="Arial"/>
          <w:b/>
          <w:bCs/>
          <w:color w:val="auto"/>
          <w:sz w:val="27"/>
          <w:szCs w:val="27"/>
        </w:rPr>
        <w:t>25</w:t>
      </w:r>
    </w:p>
    <w:p w14:paraId="64BA3369" w14:textId="0C6D4435" w:rsidR="0029496E" w:rsidRDefault="0029496E" w:rsidP="0029496E">
      <w:pPr>
        <w:spacing w:after="120"/>
        <w:ind w:left="283"/>
      </w:pPr>
      <w:r w:rsidRPr="001A79F7">
        <w:t>G.S.R. </w:t>
      </w:r>
      <w:r>
        <w:t xml:space="preserve">---)- whereas, draft of the Merchant Shipping (Load Line) Rule, 2025 were published, as required by sub-section (1) of section </w:t>
      </w:r>
      <w:r w:rsidR="006848EB">
        <w:t>13</w:t>
      </w:r>
      <w:r>
        <w:t>0  of the Merchant Shipping Act, 2025 (24 of 2025) vide G.S.R. _____ dated _____, inviting objections and suggestions from all persons likely to be affected thereby till the expiry of thirty days from the date of publication of the said notification in the Official Gazette;</w:t>
      </w:r>
    </w:p>
    <w:p w14:paraId="56533BA1" w14:textId="77777777" w:rsidR="0029496E" w:rsidRDefault="0029496E" w:rsidP="0029496E">
      <w:pPr>
        <w:spacing w:after="120"/>
        <w:ind w:left="283"/>
      </w:pPr>
      <w:r>
        <w:t>And, whereas the copies of the said Gazette were made available to the public on the ______</w:t>
      </w:r>
    </w:p>
    <w:p w14:paraId="52236C53" w14:textId="77777777" w:rsidR="0029496E" w:rsidRDefault="0029496E" w:rsidP="0029496E">
      <w:pPr>
        <w:spacing w:after="120"/>
        <w:ind w:left="283"/>
      </w:pPr>
      <w:r>
        <w:t>And whereas ____ objection or suggestion has been received and considered on the said draft;</w:t>
      </w:r>
    </w:p>
    <w:p w14:paraId="33FF8804" w14:textId="02B1F95E" w:rsidR="0029496E" w:rsidRPr="00856C3E" w:rsidRDefault="0029496E" w:rsidP="0029496E">
      <w:pPr>
        <w:spacing w:after="120"/>
        <w:ind w:left="283"/>
        <w:rPr>
          <w:rFonts w:cs="Arial"/>
        </w:rPr>
      </w:pPr>
      <w:r>
        <w:t xml:space="preserve">Now, therefore, in exercise of the powers conferred by section </w:t>
      </w:r>
      <w:r w:rsidR="006848EB">
        <w:t>130</w:t>
      </w:r>
      <w:r>
        <w:t xml:space="preserve"> of the Merchant Shipping Act, 2025 the Central Government hereby make the following rules, namely:-</w:t>
      </w:r>
    </w:p>
    <w:p w14:paraId="1AD4CDC7" w14:textId="77777777" w:rsidR="00D15BF1" w:rsidRPr="003F5964" w:rsidRDefault="00D15BF1" w:rsidP="00B5470E">
      <w:pPr>
        <w:spacing w:after="0" w:line="360" w:lineRule="auto"/>
        <w:jc w:val="center"/>
        <w:rPr>
          <w:rFonts w:cs="Arial"/>
          <w:b/>
          <w:bCs/>
          <w:color w:val="auto"/>
          <w:sz w:val="27"/>
          <w:szCs w:val="27"/>
        </w:rPr>
      </w:pPr>
    </w:p>
    <w:p w14:paraId="70E7091B" w14:textId="77777777" w:rsidR="00B5470E" w:rsidRPr="003F5964" w:rsidRDefault="00B5470E" w:rsidP="0034074E">
      <w:pPr>
        <w:pStyle w:val="Heading1"/>
      </w:pPr>
      <w:r w:rsidRPr="003F5964">
        <w:t>Preliminary</w:t>
      </w:r>
    </w:p>
    <w:p w14:paraId="6A554B64" w14:textId="77777777" w:rsidR="00B5470E" w:rsidRPr="003F5964" w:rsidRDefault="00B5470E" w:rsidP="00B5470E">
      <w:pPr>
        <w:pStyle w:val="Heading2"/>
        <w:rPr>
          <w:rFonts w:eastAsiaTheme="minorHAnsi" w:cstheme="minorBidi"/>
          <w:b/>
          <w:bCs/>
          <w:color w:val="auto"/>
          <w:szCs w:val="22"/>
        </w:rPr>
      </w:pPr>
      <w:r w:rsidRPr="003F5964">
        <w:rPr>
          <w:color w:val="auto"/>
        </w:rPr>
        <w:t xml:space="preserve">Short title, commencement and </w:t>
      </w:r>
      <w:r w:rsidR="00581B4D" w:rsidRPr="003F5964">
        <w:rPr>
          <w:color w:val="auto"/>
        </w:rPr>
        <w:t>application:</w:t>
      </w:r>
      <w:r w:rsidRPr="003F5964">
        <w:rPr>
          <w:color w:val="auto"/>
        </w:rPr>
        <w:t>-</w:t>
      </w:r>
    </w:p>
    <w:p w14:paraId="653A1B76" w14:textId="4F29B93B" w:rsidR="00B5470E" w:rsidRPr="003F5964" w:rsidRDefault="00B5470E" w:rsidP="0034074E">
      <w:pPr>
        <w:pStyle w:val="Heading3"/>
        <w:rPr>
          <w:color w:val="auto"/>
        </w:rPr>
      </w:pPr>
      <w:r w:rsidRPr="003F5964">
        <w:rPr>
          <w:color w:val="auto"/>
        </w:rPr>
        <w:t>These rules may be called the Merchant Sh</w:t>
      </w:r>
      <w:r w:rsidR="00F02598" w:rsidRPr="003F5964">
        <w:rPr>
          <w:color w:val="auto"/>
        </w:rPr>
        <w:t>ipping (Load Line) Rules, 20</w:t>
      </w:r>
      <w:r w:rsidR="00E4560C">
        <w:rPr>
          <w:color w:val="auto"/>
        </w:rPr>
        <w:t>25</w:t>
      </w:r>
      <w:r w:rsidR="00F02598" w:rsidRPr="003F5964">
        <w:rPr>
          <w:color w:val="auto"/>
        </w:rPr>
        <w:t>.</w:t>
      </w:r>
    </w:p>
    <w:p w14:paraId="013C596F" w14:textId="77777777" w:rsidR="00B5470E" w:rsidRPr="003F5964" w:rsidRDefault="00B5470E" w:rsidP="0034074E">
      <w:pPr>
        <w:pStyle w:val="Heading3"/>
        <w:rPr>
          <w:color w:val="auto"/>
        </w:rPr>
      </w:pPr>
      <w:r w:rsidRPr="003F5964">
        <w:rPr>
          <w:color w:val="auto"/>
        </w:rPr>
        <w:t xml:space="preserve"> They shall come into force on the date of their publication in the Official Gazette.</w:t>
      </w:r>
    </w:p>
    <w:p w14:paraId="033FA975" w14:textId="77777777" w:rsidR="00B5470E" w:rsidRPr="003F5964" w:rsidRDefault="00F02598" w:rsidP="0034074E">
      <w:pPr>
        <w:pStyle w:val="Heading3"/>
        <w:rPr>
          <w:color w:val="auto"/>
        </w:rPr>
      </w:pPr>
      <w:r w:rsidRPr="003F5964">
        <w:rPr>
          <w:color w:val="auto"/>
        </w:rPr>
        <w:t xml:space="preserve"> They shall apply to--</w:t>
      </w:r>
    </w:p>
    <w:p w14:paraId="3C548E79" w14:textId="77777777" w:rsidR="00B5470E" w:rsidRPr="003F5964" w:rsidRDefault="00B5470E" w:rsidP="0034074E">
      <w:pPr>
        <w:pStyle w:val="Heading4"/>
        <w:rPr>
          <w:color w:val="auto"/>
        </w:rPr>
      </w:pPr>
      <w:r w:rsidRPr="003F5964">
        <w:rPr>
          <w:color w:val="auto"/>
        </w:rPr>
        <w:t>every Indian ship, other than a ship of war, a fishing vessel, a pleasure yacht or a sailing vessel, wherever it is ;</w:t>
      </w:r>
    </w:p>
    <w:p w14:paraId="12EA9A4D" w14:textId="77777777" w:rsidR="00B5470E" w:rsidRPr="003F5964" w:rsidRDefault="00B5470E" w:rsidP="0034074E">
      <w:pPr>
        <w:pStyle w:val="Heading4"/>
        <w:rPr>
          <w:color w:val="auto"/>
        </w:rPr>
      </w:pPr>
      <w:r w:rsidRPr="003F5964">
        <w:rPr>
          <w:color w:val="auto"/>
        </w:rPr>
        <w:t>every ship other than an Indian ship, not being a ship of war, a fishing vessel, a pleasure yacht or a sailing vessel while it is at a port or place in India or within the territorial waters of India, which is—</w:t>
      </w:r>
    </w:p>
    <w:p w14:paraId="4D2E3B23" w14:textId="77777777" w:rsidR="00B5470E" w:rsidRPr="003F5964" w:rsidRDefault="00B5470E" w:rsidP="0034074E">
      <w:pPr>
        <w:pStyle w:val="Heading5"/>
        <w:rPr>
          <w:color w:val="auto"/>
        </w:rPr>
      </w:pPr>
      <w:r w:rsidRPr="003F5964">
        <w:rPr>
          <w:color w:val="auto"/>
        </w:rPr>
        <w:t>an existing ship of 150 tons gross or more; or</w:t>
      </w:r>
    </w:p>
    <w:p w14:paraId="019F8C47" w14:textId="77777777" w:rsidR="00B5470E" w:rsidRDefault="00B5470E" w:rsidP="0034074E">
      <w:pPr>
        <w:pStyle w:val="Heading5"/>
        <w:rPr>
          <w:color w:val="auto"/>
        </w:rPr>
      </w:pPr>
      <w:r w:rsidRPr="003F5964">
        <w:rPr>
          <w:color w:val="auto"/>
        </w:rPr>
        <w:t>a new ship of 24 metres of more in length</w:t>
      </w:r>
      <w:r w:rsidR="000F7E6F" w:rsidRPr="003F5964">
        <w:rPr>
          <w:color w:val="auto"/>
        </w:rPr>
        <w:t>,</w:t>
      </w:r>
      <w:r w:rsidRPr="003F5964">
        <w:rPr>
          <w:color w:val="auto"/>
        </w:rPr>
        <w:t xml:space="preserve"> </w:t>
      </w:r>
      <w:r w:rsidR="000F7E6F" w:rsidRPr="003F5964">
        <w:rPr>
          <w:color w:val="auto"/>
        </w:rPr>
        <w:t>p</w:t>
      </w:r>
      <w:r w:rsidRPr="003F5964">
        <w:rPr>
          <w:rFonts w:cs="Arial"/>
          <w:color w:val="auto"/>
          <w:sz w:val="20"/>
          <w:szCs w:val="20"/>
        </w:rPr>
        <w:t>rovided that these rules shall not</w:t>
      </w:r>
      <w:r w:rsidRPr="003F5964">
        <w:rPr>
          <w:color w:val="auto"/>
        </w:rPr>
        <w:t xml:space="preserve"> apply to any ship other than Indian ship by reason of its being at a port or place in India or within the territorial waters of India if it would not have been at any such port or place but for the </w:t>
      </w:r>
      <w:r w:rsidR="00581B4D" w:rsidRPr="003F5964">
        <w:rPr>
          <w:color w:val="auto"/>
        </w:rPr>
        <w:t>stress</w:t>
      </w:r>
      <w:r w:rsidRPr="003F5964">
        <w:rPr>
          <w:color w:val="auto"/>
        </w:rPr>
        <w:t xml:space="preserve"> of weather or any other circumstances that neither the master nor the owner or charterer, if any, of the ship could</w:t>
      </w:r>
      <w:r w:rsidR="00F02598" w:rsidRPr="003F5964">
        <w:rPr>
          <w:color w:val="auto"/>
        </w:rPr>
        <w:t xml:space="preserve"> have prevented or forestalled.</w:t>
      </w:r>
    </w:p>
    <w:p w14:paraId="2F802AD2" w14:textId="2A9860CB" w:rsidR="00E4560C" w:rsidRDefault="00E4560C" w:rsidP="00E4560C">
      <w:pPr>
        <w:ind w:left="360" w:firstLine="360"/>
      </w:pPr>
      <w:r>
        <w:t>Provided that the requirements under these rules shall not apply in the case of ships the keel of which was laid or was at a similar stage of construction before the coming into force of these rules:</w:t>
      </w:r>
    </w:p>
    <w:p w14:paraId="62F79181" w14:textId="51C6090C" w:rsidR="00E4560C" w:rsidRDefault="00E4560C" w:rsidP="00E4560C">
      <w:pPr>
        <w:ind w:left="360" w:firstLine="360"/>
      </w:pPr>
      <w:r>
        <w:t xml:space="preserve">Provided further that such ships comply with the requirements specified in </w:t>
      </w:r>
      <w:r w:rsidRPr="003F5964">
        <w:rPr>
          <w:color w:val="auto"/>
        </w:rPr>
        <w:t>Merchant Shipping (Load Line) Rules</w:t>
      </w:r>
      <w:r>
        <w:t xml:space="preserve">, </w:t>
      </w:r>
      <w:r w:rsidR="00D44600">
        <w:t>2025</w:t>
      </w:r>
      <w:r>
        <w:t xml:space="preserve"> as amended, as in force and as applicable based on the construction of the  vessel, before the coming into force of these rules. </w:t>
      </w:r>
    </w:p>
    <w:p w14:paraId="271A1728" w14:textId="77777777" w:rsidR="00E4560C" w:rsidRPr="00E4560C" w:rsidRDefault="00E4560C" w:rsidP="00E4560C"/>
    <w:p w14:paraId="60D53C1C" w14:textId="77777777" w:rsidR="00B5470E" w:rsidRPr="003F5964" w:rsidRDefault="00B5470E" w:rsidP="0008795A">
      <w:pPr>
        <w:pStyle w:val="Heading2"/>
        <w:rPr>
          <w:color w:val="auto"/>
        </w:rPr>
      </w:pPr>
      <w:r w:rsidRPr="003F5964">
        <w:rPr>
          <w:color w:val="auto"/>
        </w:rPr>
        <w:t>Definition</w:t>
      </w:r>
      <w:r w:rsidR="00CB3F69" w:rsidRPr="003F5964">
        <w:rPr>
          <w:color w:val="auto"/>
        </w:rPr>
        <w:t>: - In</w:t>
      </w:r>
      <w:r w:rsidRPr="003F5964">
        <w:rPr>
          <w:color w:val="auto"/>
        </w:rPr>
        <w:t xml:space="preserve"> these rules, unless the context</w:t>
      </w:r>
      <w:r w:rsidR="00F02598" w:rsidRPr="003F5964">
        <w:rPr>
          <w:color w:val="auto"/>
        </w:rPr>
        <w:t xml:space="preserve"> otherwise requires,-</w:t>
      </w:r>
    </w:p>
    <w:p w14:paraId="6F6FE07A" w14:textId="1ED51A3F" w:rsidR="00B5470E" w:rsidRPr="003F5964" w:rsidRDefault="00B5470E" w:rsidP="0034074E">
      <w:pPr>
        <w:pStyle w:val="Heading3"/>
        <w:rPr>
          <w:color w:val="auto"/>
        </w:rPr>
      </w:pPr>
      <w:r w:rsidRPr="003F5964">
        <w:rPr>
          <w:color w:val="auto"/>
        </w:rPr>
        <w:t xml:space="preserve">"Act" means the Merchant Shipping Act, </w:t>
      </w:r>
      <w:r w:rsidR="00E4560C">
        <w:rPr>
          <w:color w:val="auto"/>
        </w:rPr>
        <w:t>2025</w:t>
      </w:r>
      <w:r w:rsidRPr="003F5964">
        <w:rPr>
          <w:color w:val="auto"/>
        </w:rPr>
        <w:t xml:space="preserve"> (</w:t>
      </w:r>
      <w:r w:rsidR="00E4560C">
        <w:rPr>
          <w:color w:val="auto"/>
        </w:rPr>
        <w:t>2</w:t>
      </w:r>
      <w:r w:rsidRPr="003F5964">
        <w:rPr>
          <w:color w:val="auto"/>
        </w:rPr>
        <w:t xml:space="preserve">4 of </w:t>
      </w:r>
      <w:r w:rsidR="00E4560C">
        <w:rPr>
          <w:color w:val="auto"/>
        </w:rPr>
        <w:t>2025</w:t>
      </w:r>
      <w:r w:rsidRPr="003F5964">
        <w:rPr>
          <w:color w:val="auto"/>
        </w:rPr>
        <w:t>)</w:t>
      </w:r>
      <w:r w:rsidR="00E4560C">
        <w:rPr>
          <w:color w:val="auto"/>
        </w:rPr>
        <w:t xml:space="preserve"> as amended from time to time</w:t>
      </w:r>
      <w:r w:rsidRPr="003F5964">
        <w:rPr>
          <w:color w:val="auto"/>
        </w:rPr>
        <w:t>;</w:t>
      </w:r>
    </w:p>
    <w:p w14:paraId="3203999D" w14:textId="77777777" w:rsidR="00B5470E" w:rsidRPr="003F5964" w:rsidRDefault="00B5470E" w:rsidP="0034074E">
      <w:pPr>
        <w:pStyle w:val="Heading3"/>
        <w:rPr>
          <w:color w:val="auto"/>
        </w:rPr>
      </w:pPr>
      <w:r w:rsidRPr="003F5964">
        <w:rPr>
          <w:color w:val="auto"/>
        </w:rPr>
        <w:t>"amidship" means at the middle of the length (L);</w:t>
      </w:r>
    </w:p>
    <w:p w14:paraId="4F28E816" w14:textId="77777777" w:rsidR="00B5470E" w:rsidRPr="003F5964" w:rsidRDefault="00B5470E" w:rsidP="0034074E">
      <w:pPr>
        <w:pStyle w:val="Heading3"/>
        <w:rPr>
          <w:color w:val="auto"/>
        </w:rPr>
      </w:pPr>
      <w:r w:rsidRPr="003F5964">
        <w:rPr>
          <w:color w:val="auto"/>
        </w:rPr>
        <w:t xml:space="preserve">"approved" means approved by the </w:t>
      </w:r>
      <w:r w:rsidR="000F2572">
        <w:rPr>
          <w:color w:val="auto"/>
        </w:rPr>
        <w:t>Director General</w:t>
      </w:r>
      <w:r w:rsidR="002C2B1D">
        <w:rPr>
          <w:color w:val="auto"/>
        </w:rPr>
        <w:t xml:space="preserve"> </w:t>
      </w:r>
      <w:r w:rsidR="00C571E7">
        <w:rPr>
          <w:color w:val="auto"/>
        </w:rPr>
        <w:t xml:space="preserve">or by any other person </w:t>
      </w:r>
      <w:r w:rsidR="002C2B1D">
        <w:rPr>
          <w:color w:val="auto"/>
        </w:rPr>
        <w:t>authorized</w:t>
      </w:r>
      <w:r w:rsidRPr="003F5964">
        <w:rPr>
          <w:color w:val="auto"/>
        </w:rPr>
        <w:t xml:space="preserve"> by </w:t>
      </w:r>
      <w:r w:rsidR="002C2B1D">
        <w:rPr>
          <w:color w:val="auto"/>
        </w:rPr>
        <w:t>Director General</w:t>
      </w:r>
      <w:r w:rsidRPr="003F5964">
        <w:rPr>
          <w:color w:val="auto"/>
        </w:rPr>
        <w:t xml:space="preserve"> in this behalf;</w:t>
      </w:r>
    </w:p>
    <w:p w14:paraId="6F5C7BD7" w14:textId="77777777" w:rsidR="00B5470E" w:rsidRPr="003F5964" w:rsidRDefault="00B5470E" w:rsidP="0034074E">
      <w:pPr>
        <w:pStyle w:val="Heading3"/>
        <w:rPr>
          <w:color w:val="auto"/>
        </w:rPr>
      </w:pPr>
      <w:r w:rsidRPr="003F5964">
        <w:rPr>
          <w:color w:val="auto"/>
        </w:rPr>
        <w:t>"Assigning Authority" means the Director General or any other person appointed by the Central Government to be the assigning authority for the purposes of these rules by a notification in the Official Gazette;</w:t>
      </w:r>
    </w:p>
    <w:p w14:paraId="4A07DDDE" w14:textId="77777777" w:rsidR="00B5470E" w:rsidRPr="003F5964" w:rsidRDefault="00B5470E" w:rsidP="0034074E">
      <w:pPr>
        <w:pStyle w:val="Heading3"/>
        <w:rPr>
          <w:color w:val="auto"/>
        </w:rPr>
      </w:pPr>
      <w:r w:rsidRPr="003F5964">
        <w:rPr>
          <w:color w:val="auto"/>
        </w:rPr>
        <w:t>"block co-efficient" or the symbol (</w:t>
      </w:r>
      <w:r w:rsidR="00111C52" w:rsidRPr="003F5964">
        <w:rPr>
          <w:color w:val="auto"/>
        </w:rPr>
        <w:t>C</w:t>
      </w:r>
      <w:r w:rsidR="00111C52">
        <w:rPr>
          <w:color w:val="auto"/>
          <w:vertAlign w:val="subscript"/>
        </w:rPr>
        <w:t>b</w:t>
      </w:r>
      <w:r w:rsidRPr="003F5964">
        <w:rPr>
          <w:color w:val="auto"/>
        </w:rPr>
        <w:t>) means block co-efficient obtained by the formula</w:t>
      </w:r>
    </w:p>
    <w:p w14:paraId="2AD763BE" w14:textId="77777777" w:rsidR="00B5470E" w:rsidRPr="003F5964" w:rsidRDefault="00B5470E" w:rsidP="00CB3F69">
      <w:pPr>
        <w:pStyle w:val="Heading7"/>
        <w:rPr>
          <w:color w:val="auto"/>
        </w:rPr>
      </w:pPr>
      <w:r w:rsidRPr="003F5964">
        <w:rPr>
          <w:color w:val="auto"/>
        </w:rPr>
        <w:t>C</w:t>
      </w:r>
      <w:r w:rsidR="00C4314C">
        <w:rPr>
          <w:color w:val="auto"/>
          <w:vertAlign w:val="subscript"/>
        </w:rPr>
        <w:t>b</w:t>
      </w:r>
      <w:r w:rsidRPr="003F5964">
        <w:rPr>
          <w:color w:val="auto"/>
        </w:rPr>
        <w:t xml:space="preserve"> = Δ /</w:t>
      </w:r>
      <w:r w:rsidR="00674744">
        <w:rPr>
          <w:color w:val="auto"/>
        </w:rPr>
        <w:t xml:space="preserve"> (</w:t>
      </w:r>
      <w:r w:rsidRPr="003F5964">
        <w:rPr>
          <w:color w:val="auto"/>
        </w:rPr>
        <w:t>L</w:t>
      </w:r>
      <w:r w:rsidR="00674744">
        <w:rPr>
          <w:color w:val="auto"/>
        </w:rPr>
        <w:t>.B</w:t>
      </w:r>
      <w:r w:rsidRPr="003F5964">
        <w:rPr>
          <w:color w:val="auto"/>
        </w:rPr>
        <w:t>.</w:t>
      </w:r>
      <w:r w:rsidR="00C4314C">
        <w:rPr>
          <w:color w:val="auto"/>
        </w:rPr>
        <w:t>d</w:t>
      </w:r>
      <w:r w:rsidR="00C4314C">
        <w:rPr>
          <w:color w:val="auto"/>
          <w:vertAlign w:val="subscript"/>
        </w:rPr>
        <w:t>1</w:t>
      </w:r>
      <w:r w:rsidRPr="003F5964">
        <w:rPr>
          <w:color w:val="auto"/>
        </w:rPr>
        <w:t>)</w:t>
      </w:r>
    </w:p>
    <w:p w14:paraId="241A3E8D" w14:textId="77777777" w:rsidR="008601C7" w:rsidRPr="003F5964" w:rsidRDefault="00B5470E" w:rsidP="00CB3F69">
      <w:pPr>
        <w:pStyle w:val="BodyText3"/>
        <w:rPr>
          <w:color w:val="auto"/>
        </w:rPr>
      </w:pPr>
      <w:r w:rsidRPr="003F5964">
        <w:rPr>
          <w:color w:val="auto"/>
        </w:rPr>
        <w:t xml:space="preserve">where, Δ is volume of the moulded displacement of the ship, excluding bossing, in a ship with metal shell or, as the case may be, the volume of displacement to the outer surface of the hull in a ship with a shell of any other material, both taken at a moulded draught of </w:t>
      </w:r>
      <w:r w:rsidR="00111C52">
        <w:rPr>
          <w:color w:val="auto"/>
        </w:rPr>
        <w:t>d</w:t>
      </w:r>
      <w:r w:rsidR="00111C52">
        <w:rPr>
          <w:color w:val="auto"/>
          <w:vertAlign w:val="subscript"/>
        </w:rPr>
        <w:t>1</w:t>
      </w:r>
      <w:r w:rsidR="00111C52">
        <w:rPr>
          <w:color w:val="auto"/>
        </w:rPr>
        <w:t xml:space="preserve"> ; d</w:t>
      </w:r>
      <w:r w:rsidR="00111C52">
        <w:rPr>
          <w:color w:val="auto"/>
          <w:vertAlign w:val="subscript"/>
        </w:rPr>
        <w:t>1</w:t>
      </w:r>
      <w:r w:rsidRPr="003F5964">
        <w:rPr>
          <w:color w:val="auto"/>
        </w:rPr>
        <w:t xml:space="preserve"> is 85 per cent of the least moulded</w:t>
      </w:r>
      <w:r w:rsidR="00F02598" w:rsidRPr="003F5964">
        <w:rPr>
          <w:color w:val="auto"/>
        </w:rPr>
        <w:t xml:space="preserve"> depth;</w:t>
      </w:r>
    </w:p>
    <w:p w14:paraId="1DDE687D" w14:textId="77777777" w:rsidR="00B5470E" w:rsidRPr="003F5964" w:rsidRDefault="00B5470E" w:rsidP="00CB3F69">
      <w:pPr>
        <w:pStyle w:val="BodyText3"/>
        <w:rPr>
          <w:color w:val="auto"/>
        </w:rPr>
      </w:pPr>
      <w:r w:rsidRPr="003F5964">
        <w:rPr>
          <w:color w:val="auto"/>
        </w:rPr>
        <w:t xml:space="preserve">When calculating the block coefficient of a multi-hull craft, the full breadth (B) as defined in sub-rule </w:t>
      </w:r>
      <w:r>
        <w:fldChar w:fldCharType="begin"/>
      </w:r>
      <w:r>
        <w:instrText xml:space="preserve"> REF _Ref309809705 \n \h  \* MERGEFORMAT </w:instrText>
      </w:r>
      <w:r>
        <w:fldChar w:fldCharType="separate"/>
      </w:r>
      <w:r w:rsidRPr="00107A74">
        <w:rPr>
          <w:color w:val="auto"/>
        </w:rPr>
        <w:t>(6)</w:t>
      </w:r>
      <w:r>
        <w:fldChar w:fldCharType="end"/>
      </w:r>
      <w:r w:rsidRPr="003F5964">
        <w:rPr>
          <w:color w:val="auto"/>
        </w:rPr>
        <w:t xml:space="preserve"> is to be used and not the breadth of a single hull.</w:t>
      </w:r>
    </w:p>
    <w:p w14:paraId="785B3EE6" w14:textId="77777777" w:rsidR="00B5470E" w:rsidRPr="003F5964" w:rsidRDefault="00B5470E" w:rsidP="0034074E">
      <w:pPr>
        <w:pStyle w:val="Heading3"/>
        <w:rPr>
          <w:color w:val="auto"/>
        </w:rPr>
      </w:pPr>
      <w:bookmarkStart w:id="0" w:name="_Ref309809705"/>
      <w:r w:rsidRPr="003F5964">
        <w:rPr>
          <w:color w:val="auto"/>
        </w:rPr>
        <w:t>"breadth" or the symbol (B) means the maximum breadth of the ship, measured amidships to the moulded line of the frame in a ship with a metal shell, or as the case may be, to the outer surface of the hull in a ship with</w:t>
      </w:r>
      <w:r w:rsidR="00F02598" w:rsidRPr="003F5964">
        <w:rPr>
          <w:color w:val="auto"/>
        </w:rPr>
        <w:t xml:space="preserve"> a shell of any other material;</w:t>
      </w:r>
      <w:bookmarkEnd w:id="0"/>
    </w:p>
    <w:p w14:paraId="5F89064C" w14:textId="77777777" w:rsidR="00B5470E" w:rsidRPr="003F5964" w:rsidRDefault="00B5470E" w:rsidP="0034074E">
      <w:pPr>
        <w:pStyle w:val="Heading3"/>
        <w:rPr>
          <w:color w:val="auto"/>
        </w:rPr>
      </w:pPr>
      <w:r w:rsidRPr="003F5964">
        <w:rPr>
          <w:color w:val="auto"/>
        </w:rPr>
        <w:t>“bridge” is a superstructure which does not extend to either the    forward or after perpendicular.</w:t>
      </w:r>
    </w:p>
    <w:p w14:paraId="26C37E7B" w14:textId="77777777" w:rsidR="00B5470E" w:rsidRPr="003F5964" w:rsidRDefault="00B5470E" w:rsidP="0034074E">
      <w:pPr>
        <w:pStyle w:val="Heading3"/>
        <w:rPr>
          <w:color w:val="auto"/>
        </w:rPr>
      </w:pPr>
      <w:r w:rsidRPr="003F5964">
        <w:rPr>
          <w:color w:val="auto"/>
        </w:rPr>
        <w:t xml:space="preserve"> "depth for freeboard" or the symbol (D) –</w:t>
      </w:r>
    </w:p>
    <w:p w14:paraId="34D80B9A" w14:textId="77777777" w:rsidR="00B5470E" w:rsidRPr="003F5964" w:rsidRDefault="00B5470E" w:rsidP="0034074E">
      <w:pPr>
        <w:pStyle w:val="Heading4"/>
        <w:rPr>
          <w:color w:val="auto"/>
        </w:rPr>
      </w:pPr>
      <w:r w:rsidRPr="003F5964">
        <w:rPr>
          <w:color w:val="auto"/>
        </w:rPr>
        <w:t xml:space="preserve">in relation to a ship other than these referred to in clause (b) means the moulded depth of the ship amidships plus   the   thickness   of   the    free board deck stringer   plate,   where  fitted,  </w:t>
      </w:r>
      <w:r w:rsidR="00F02598" w:rsidRPr="003F5964">
        <w:rPr>
          <w:color w:val="auto"/>
        </w:rPr>
        <w:t>and</w:t>
      </w:r>
    </w:p>
    <w:p w14:paraId="5F41E165" w14:textId="77777777" w:rsidR="00B5470E" w:rsidRPr="003F5964" w:rsidRDefault="00B5470E" w:rsidP="00CB3F69">
      <w:pPr>
        <w:pStyle w:val="Heading4"/>
        <w:rPr>
          <w:color w:val="auto"/>
        </w:rPr>
      </w:pPr>
      <w:r w:rsidRPr="003F5964">
        <w:rPr>
          <w:color w:val="auto"/>
        </w:rPr>
        <w:t>in relation to a ship having a rounded gunwale with a radius greater than four percent of the breadth of the ship (B), or in relation to a ship having topsides of unusual form means: the depth for freeboard of a ship having midship section with vertical topsides and with the same round of beam and area of top side section equal to that provided</w:t>
      </w:r>
      <w:r w:rsidR="00F02598" w:rsidRPr="003F5964">
        <w:rPr>
          <w:color w:val="auto"/>
        </w:rPr>
        <w:t xml:space="preserve"> by the actual midship section;</w:t>
      </w:r>
    </w:p>
    <w:p w14:paraId="7D70C058" w14:textId="77777777" w:rsidR="00B5470E" w:rsidRPr="003F5964" w:rsidRDefault="00B5470E" w:rsidP="0034074E">
      <w:pPr>
        <w:pStyle w:val="Heading3"/>
        <w:rPr>
          <w:color w:val="auto"/>
        </w:rPr>
      </w:pPr>
      <w:r w:rsidRPr="003F5964">
        <w:rPr>
          <w:color w:val="auto"/>
        </w:rPr>
        <w:t xml:space="preserve">"enclosed superstructure" means a superstructure with enclosing bulk heads of efficient construction, access openings in such bulkheads being fitted with ails and watertight doors and all other openings in sides and ends of such superstructures being fitted with efficient watertight means of closing but does not include a bridge or </w:t>
      </w:r>
      <w:r w:rsidRPr="003F5964">
        <w:rPr>
          <w:color w:val="auto"/>
        </w:rPr>
        <w:lastRenderedPageBreak/>
        <w:t>a poop fulfilling these requirements unless access is provided by which the crew can reach machinery and other working spaces within the bridge or poop by alternative means which are available for the purpose at all times when access openings in the bulkheads of the bridge or poop are closed;</w:t>
      </w:r>
    </w:p>
    <w:p w14:paraId="698FFC4F" w14:textId="77777777" w:rsidR="00B5470E" w:rsidRPr="003F5964" w:rsidRDefault="00B5470E" w:rsidP="0034074E">
      <w:pPr>
        <w:pStyle w:val="Heading3"/>
        <w:rPr>
          <w:color w:val="auto"/>
        </w:rPr>
      </w:pPr>
      <w:r w:rsidRPr="003F5964">
        <w:rPr>
          <w:color w:val="auto"/>
        </w:rPr>
        <w:t>"existing ship" or "existing sailing vessel" means a ship or sailing vessel the keel of which was laid befo</w:t>
      </w:r>
      <w:r w:rsidR="00F02598" w:rsidRPr="003F5964">
        <w:rPr>
          <w:color w:val="auto"/>
        </w:rPr>
        <w:t>re the 21st day of July, 1968 ;</w:t>
      </w:r>
    </w:p>
    <w:p w14:paraId="53CF44C8" w14:textId="77777777" w:rsidR="00B5470E" w:rsidRPr="003F5964" w:rsidRDefault="00B5470E" w:rsidP="0034074E">
      <w:pPr>
        <w:pStyle w:val="Heading3"/>
        <w:rPr>
          <w:color w:val="auto"/>
        </w:rPr>
      </w:pPr>
      <w:r w:rsidRPr="003F5964">
        <w:rPr>
          <w:color w:val="auto"/>
        </w:rPr>
        <w:t>"flush deck ship" means a ship which has no supers</w:t>
      </w:r>
      <w:r w:rsidR="00F02598" w:rsidRPr="003F5964">
        <w:rPr>
          <w:color w:val="auto"/>
        </w:rPr>
        <w:t>tructures on a free board deck;</w:t>
      </w:r>
    </w:p>
    <w:p w14:paraId="518E7D94" w14:textId="77777777" w:rsidR="00B5470E" w:rsidRPr="003F5964" w:rsidRDefault="00B5470E" w:rsidP="0034074E">
      <w:pPr>
        <w:pStyle w:val="Heading3"/>
        <w:rPr>
          <w:color w:val="auto"/>
        </w:rPr>
      </w:pPr>
      <w:r w:rsidRPr="003F5964">
        <w:rPr>
          <w:color w:val="auto"/>
        </w:rPr>
        <w:t xml:space="preserve">"freeboard" means the distance measured vertically downwards amidships from the upper edge of the deckline described in rule </w:t>
      </w:r>
      <w:r w:rsidR="003C7E01">
        <w:fldChar w:fldCharType="begin"/>
      </w:r>
      <w:r w:rsidR="003C7E01">
        <w:instrText xml:space="preserve"> REF _Ref309809810 \n \h  \* MERGEFORMAT </w:instrText>
      </w:r>
      <w:r w:rsidR="003C7E01">
        <w:fldChar w:fldCharType="separate"/>
      </w:r>
      <w:r w:rsidR="00107A74" w:rsidRPr="00107A74">
        <w:rPr>
          <w:color w:val="auto"/>
        </w:rPr>
        <w:t>15</w:t>
      </w:r>
      <w:r w:rsidR="003C7E01">
        <w:fldChar w:fldCharType="end"/>
      </w:r>
      <w:r w:rsidRPr="003F5964">
        <w:rPr>
          <w:color w:val="auto"/>
        </w:rPr>
        <w:t xml:space="preserve"> of these rules to the position at which the upper edge of the a</w:t>
      </w:r>
      <w:r w:rsidR="00F02598" w:rsidRPr="003F5964">
        <w:rPr>
          <w:color w:val="auto"/>
        </w:rPr>
        <w:t>ppropriate load line mark lies;</w:t>
      </w:r>
    </w:p>
    <w:p w14:paraId="62747732" w14:textId="77777777" w:rsidR="00B5470E" w:rsidRPr="003F5964" w:rsidRDefault="00B5470E" w:rsidP="0034074E">
      <w:pPr>
        <w:pStyle w:val="Heading3"/>
        <w:rPr>
          <w:color w:val="auto"/>
        </w:rPr>
      </w:pPr>
      <w:r w:rsidRPr="003F5964">
        <w:rPr>
          <w:color w:val="auto"/>
        </w:rPr>
        <w:t>"freeboard deck" means the deck from which the freeboard is assigned being either—</w:t>
      </w:r>
    </w:p>
    <w:p w14:paraId="290DB09A" w14:textId="77777777" w:rsidR="00B5470E" w:rsidRPr="003F5964" w:rsidRDefault="00B5470E" w:rsidP="00CB3F69">
      <w:pPr>
        <w:pStyle w:val="Heading4"/>
        <w:rPr>
          <w:color w:val="auto"/>
        </w:rPr>
      </w:pPr>
      <w:r w:rsidRPr="003F5964">
        <w:rPr>
          <w:color w:val="auto"/>
        </w:rPr>
        <w:t>the uppermost complete deck exposed to whether and sea, which has permanent means of closing all openings in the weather part thereof and below which all openings in the sides of the ship are fitted with permanent means of watertight closing.   In a ship having a discontinuous freeboard deck, the lowest line of the exposed deck and the continuation of that line parallel to the upper part of the deck is tak</w:t>
      </w:r>
      <w:r w:rsidR="00F02598" w:rsidRPr="003F5964">
        <w:rPr>
          <w:color w:val="auto"/>
        </w:rPr>
        <w:t>en as the freeboard deck; or</w:t>
      </w:r>
    </w:p>
    <w:p w14:paraId="0D3CCBF4" w14:textId="77777777" w:rsidR="00B5470E" w:rsidRPr="003F5964" w:rsidRDefault="00B5470E" w:rsidP="00CB3F69">
      <w:pPr>
        <w:pStyle w:val="Heading4"/>
        <w:rPr>
          <w:color w:val="auto"/>
        </w:rPr>
      </w:pPr>
      <w:r w:rsidRPr="003F5964">
        <w:rPr>
          <w:color w:val="auto"/>
        </w:rPr>
        <w:t>on the application of the owner and subject to the approval of the Director General, a deck lower than that described in clause (a), provided it is a complete and permanent deck continuous in the fore and aft direction at least between the machinery space and peak bulkhead</w:t>
      </w:r>
      <w:r w:rsidR="00F02598" w:rsidRPr="003F5964">
        <w:rPr>
          <w:color w:val="auto"/>
        </w:rPr>
        <w:t>s and continuous athwartships.</w:t>
      </w:r>
    </w:p>
    <w:p w14:paraId="70691878" w14:textId="77777777" w:rsidR="00B5470E" w:rsidRPr="003F5964" w:rsidRDefault="00B5470E" w:rsidP="00CB3F69">
      <w:pPr>
        <w:pStyle w:val="Heading5"/>
        <w:rPr>
          <w:color w:val="auto"/>
        </w:rPr>
      </w:pPr>
      <w:r w:rsidRPr="003F5964">
        <w:rPr>
          <w:color w:val="auto"/>
        </w:rPr>
        <w:t xml:space="preserve">When this lower deck is stepped the lowest line of the deck and the continuation of that line parallel to the upper part of the deck is </w:t>
      </w:r>
      <w:r w:rsidR="00F02598" w:rsidRPr="003F5964">
        <w:rPr>
          <w:color w:val="auto"/>
        </w:rPr>
        <w:t>taken as the freeboard deck.</w:t>
      </w:r>
    </w:p>
    <w:p w14:paraId="0ADCA2B7" w14:textId="77777777" w:rsidR="00B5470E" w:rsidRPr="003F5964" w:rsidRDefault="00B5470E" w:rsidP="00CB3F69">
      <w:pPr>
        <w:pStyle w:val="Heading5"/>
        <w:rPr>
          <w:color w:val="auto"/>
        </w:rPr>
      </w:pPr>
      <w:r w:rsidRPr="003F5964">
        <w:rPr>
          <w:color w:val="auto"/>
        </w:rPr>
        <w:t>When a lower deck is designated as the freeboard deck, that part of the hull which extends above the freeboard deck is treated as a superstructure so far as concerns the application of the conditions of assignment and the calculation of freeboard. It is from this deck that the freeboard is calculated.</w:t>
      </w:r>
    </w:p>
    <w:p w14:paraId="4D5B0858" w14:textId="77777777" w:rsidR="00D85880" w:rsidRPr="003F5964" w:rsidRDefault="00B5470E" w:rsidP="00CB3F69">
      <w:pPr>
        <w:pStyle w:val="Heading5"/>
        <w:rPr>
          <w:color w:val="auto"/>
        </w:rPr>
      </w:pPr>
      <w:r w:rsidRPr="003F5964">
        <w:rPr>
          <w:color w:val="auto"/>
        </w:rPr>
        <w:t xml:space="preserve">When a lower deck is designated as the freeboard deck, such deck as a minimum shall consist of suitably framed stringers at the ship sides and transversely at each watertight bulkhead which extends to the upper deck, within cargo spaces. </w:t>
      </w:r>
    </w:p>
    <w:p w14:paraId="385BE4D9" w14:textId="77777777" w:rsidR="00B5470E" w:rsidRPr="003F5964" w:rsidRDefault="00B5470E" w:rsidP="00CB3F69">
      <w:pPr>
        <w:pStyle w:val="Bodytext5"/>
        <w:rPr>
          <w:color w:val="auto"/>
        </w:rPr>
      </w:pPr>
      <w:r w:rsidRPr="003F5964">
        <w:rPr>
          <w:color w:val="auto"/>
        </w:rPr>
        <w:t>The width of these stringers shall not be less than can be conveniently fitted having regard to the structure and the operation of the ship. Any arrangement of stringers shall be such that structur</w:t>
      </w:r>
      <w:r w:rsidR="00F02598" w:rsidRPr="003F5964">
        <w:rPr>
          <w:color w:val="auto"/>
        </w:rPr>
        <w:t>al requirement can also be met.</w:t>
      </w:r>
    </w:p>
    <w:p w14:paraId="38671A3F" w14:textId="77777777" w:rsidR="00B5470E" w:rsidRPr="003F5964" w:rsidRDefault="00B5470E" w:rsidP="00CB3F69">
      <w:pPr>
        <w:pStyle w:val="Heading4"/>
        <w:rPr>
          <w:color w:val="auto"/>
        </w:rPr>
      </w:pPr>
      <w:r w:rsidRPr="003F5964">
        <w:rPr>
          <w:color w:val="auto"/>
        </w:rPr>
        <w:t>Discontinuous freeboard deck,</w:t>
      </w:r>
      <w:r w:rsidR="006A4228" w:rsidRPr="003F5964">
        <w:rPr>
          <w:color w:val="auto"/>
        </w:rPr>
        <w:t xml:space="preserve"> </w:t>
      </w:r>
      <w:r w:rsidRPr="003F5964">
        <w:rPr>
          <w:color w:val="auto"/>
        </w:rPr>
        <w:t>stepped freeboard deck.</w:t>
      </w:r>
    </w:p>
    <w:p w14:paraId="6666AC50" w14:textId="77777777" w:rsidR="00B5470E" w:rsidRPr="003F5964" w:rsidRDefault="00B5470E" w:rsidP="00385031">
      <w:pPr>
        <w:pStyle w:val="Heading5"/>
        <w:rPr>
          <w:color w:val="auto"/>
        </w:rPr>
      </w:pPr>
      <w:r w:rsidRPr="003F5964">
        <w:rPr>
          <w:color w:val="auto"/>
        </w:rPr>
        <w:lastRenderedPageBreak/>
        <w:t>Where a recess in the freeboard deck extends to the sides of the ship and is in excess of one metre in length, the lowest line of the exposed deck and the continuation of that line parallel to the upper part of the deck is taken as the freeboard deck</w:t>
      </w:r>
    </w:p>
    <w:p w14:paraId="0BED7991" w14:textId="77777777" w:rsidR="00B5470E" w:rsidRPr="003F5964" w:rsidRDefault="00B5470E" w:rsidP="00385031">
      <w:pPr>
        <w:pStyle w:val="Heading5"/>
        <w:rPr>
          <w:color w:val="auto"/>
        </w:rPr>
      </w:pPr>
      <w:r w:rsidRPr="003F5964">
        <w:rPr>
          <w:color w:val="auto"/>
        </w:rPr>
        <w:t>Where a recess in the freeboard deck does not extend to the sides of the ship, the upper part of the deck is taken as the freeboard deck.</w:t>
      </w:r>
    </w:p>
    <w:p w14:paraId="305D76DC" w14:textId="77777777" w:rsidR="00B5470E" w:rsidRPr="003F5964" w:rsidRDefault="00B5470E" w:rsidP="00385031">
      <w:pPr>
        <w:pStyle w:val="Heading5"/>
        <w:rPr>
          <w:color w:val="auto"/>
        </w:rPr>
      </w:pPr>
      <w:r w:rsidRPr="003F5964">
        <w:rPr>
          <w:color w:val="auto"/>
        </w:rPr>
        <w:t>Recesses not extending from side to side in a deck below the exposed deck, designated as the freeboard deck, may be disregarded, provided all openings in the weather deck are fitted with we</w:t>
      </w:r>
      <w:r w:rsidR="00F02598" w:rsidRPr="003F5964">
        <w:rPr>
          <w:color w:val="auto"/>
        </w:rPr>
        <w:t>ather tight closing appliances.</w:t>
      </w:r>
    </w:p>
    <w:p w14:paraId="0CA59ED5" w14:textId="77777777" w:rsidR="00B5470E" w:rsidRPr="003F5964" w:rsidRDefault="00B5470E" w:rsidP="00385031">
      <w:pPr>
        <w:pStyle w:val="Heading5"/>
        <w:rPr>
          <w:color w:val="auto"/>
        </w:rPr>
      </w:pPr>
      <w:r w:rsidRPr="003F5964">
        <w:rPr>
          <w:color w:val="auto"/>
        </w:rPr>
        <w:t>Due regard shall be given to the drainage of exposed recesses and to free</w:t>
      </w:r>
      <w:r w:rsidR="00F02598" w:rsidRPr="003F5964">
        <w:rPr>
          <w:color w:val="auto"/>
        </w:rPr>
        <w:t xml:space="preserve"> surface effects on stability.</w:t>
      </w:r>
    </w:p>
    <w:p w14:paraId="48CAFABD" w14:textId="77777777" w:rsidR="00B5470E" w:rsidRPr="003F5964" w:rsidRDefault="00B5470E" w:rsidP="00385031">
      <w:pPr>
        <w:pStyle w:val="Heading5"/>
        <w:rPr>
          <w:color w:val="auto"/>
        </w:rPr>
      </w:pPr>
      <w:r w:rsidRPr="003F5964">
        <w:rPr>
          <w:color w:val="auto"/>
        </w:rPr>
        <w:t xml:space="preserve">Provisions of sub-clause (i) through (iv) are not intended to apply to dredgers, hopper barges or other similar types of ships with large open holds, where each case requires individual consideration. </w:t>
      </w:r>
    </w:p>
    <w:p w14:paraId="2E0208B1" w14:textId="77777777" w:rsidR="00B5470E" w:rsidRPr="003F5964" w:rsidRDefault="00B5470E" w:rsidP="0034074E">
      <w:pPr>
        <w:pStyle w:val="Heading3"/>
        <w:rPr>
          <w:color w:val="auto"/>
        </w:rPr>
      </w:pPr>
      <w:r w:rsidRPr="003F5964">
        <w:rPr>
          <w:color w:val="auto"/>
        </w:rPr>
        <w:t>“full superstructure” is a superstructure which, as a minimum, extends from the forward to the after perpendicular.</w:t>
      </w:r>
    </w:p>
    <w:p w14:paraId="1F143496" w14:textId="77777777" w:rsidR="00B5470E" w:rsidRPr="003F5964" w:rsidRDefault="00B5470E" w:rsidP="0034074E">
      <w:pPr>
        <w:pStyle w:val="Heading3"/>
        <w:rPr>
          <w:color w:val="auto"/>
        </w:rPr>
      </w:pPr>
      <w:r w:rsidRPr="003F5964">
        <w:rPr>
          <w:color w:val="auto"/>
        </w:rPr>
        <w:t>“forecastle” is a superstructure which extends from the forward perpendicular aft to a point which is forward of the after perpendicular. The forecastle may originate from a point forward of the forward perpendicular.</w:t>
      </w:r>
    </w:p>
    <w:p w14:paraId="65322081" w14:textId="77777777" w:rsidR="00B5470E" w:rsidRPr="003F5964" w:rsidRDefault="00B5470E" w:rsidP="0034074E">
      <w:pPr>
        <w:pStyle w:val="Heading3"/>
        <w:rPr>
          <w:color w:val="auto"/>
        </w:rPr>
      </w:pPr>
      <w:r w:rsidRPr="003F5964">
        <w:rPr>
          <w:color w:val="auto"/>
        </w:rPr>
        <w:t>"height of superstructure" means the least vertical height measured at side from the top of the superstructure deck beams to the t</w:t>
      </w:r>
      <w:r w:rsidR="00F02598" w:rsidRPr="003F5964">
        <w:rPr>
          <w:color w:val="auto"/>
        </w:rPr>
        <w:t>op of the freeboard deck beams;</w:t>
      </w:r>
    </w:p>
    <w:p w14:paraId="4F15CFAD" w14:textId="77777777" w:rsidR="00B5470E" w:rsidRPr="003F5964" w:rsidRDefault="00B5470E" w:rsidP="0034074E">
      <w:pPr>
        <w:pStyle w:val="Heading3"/>
        <w:rPr>
          <w:color w:val="auto"/>
        </w:rPr>
      </w:pPr>
      <w:r w:rsidRPr="003F5964">
        <w:rPr>
          <w:color w:val="auto"/>
        </w:rPr>
        <w:t>"length" or the symbol (L) means ninety-six per cent of the total length on a water line at eighty-five per cent of the least moulded depth measured from top of the keel, or the length from the force side of the stem to the axis of the rudder stock on the</w:t>
      </w:r>
      <w:r w:rsidR="00F02598" w:rsidRPr="003F5964">
        <w:rPr>
          <w:color w:val="auto"/>
        </w:rPr>
        <w:t xml:space="preserve"> water line if that be greater;</w:t>
      </w:r>
    </w:p>
    <w:p w14:paraId="12CCFF62" w14:textId="77777777" w:rsidR="00B5470E" w:rsidRPr="003F5964" w:rsidRDefault="00B5470E" w:rsidP="00385031">
      <w:pPr>
        <w:pStyle w:val="BodyText3"/>
        <w:rPr>
          <w:color w:val="auto"/>
        </w:rPr>
      </w:pPr>
      <w:r w:rsidRPr="003F5964">
        <w:rPr>
          <w:color w:val="auto"/>
        </w:rPr>
        <w:t xml:space="preserve">For ships without a rudder stock, the length (L) is to be taken as 96% of the waterline at 85% of the least moulded depth. </w:t>
      </w:r>
    </w:p>
    <w:p w14:paraId="5D6E1CC7" w14:textId="77777777" w:rsidR="00B5470E" w:rsidRPr="003F5964" w:rsidRDefault="00B5470E" w:rsidP="00385031">
      <w:pPr>
        <w:pStyle w:val="Heading3"/>
        <w:numPr>
          <w:ilvl w:val="0"/>
          <w:numId w:val="0"/>
        </w:numPr>
        <w:ind w:left="990" w:firstLine="1350"/>
        <w:rPr>
          <w:color w:val="auto"/>
        </w:rPr>
      </w:pPr>
      <w:r w:rsidRPr="003F5964">
        <w:rPr>
          <w:noProof/>
          <w:color w:val="auto"/>
          <w:lang w:bidi="hi-IN"/>
        </w:rPr>
        <w:drawing>
          <wp:inline distT="0" distB="0" distL="0" distR="0" wp14:anchorId="6B5E5D2E" wp14:editId="1E29A48D">
            <wp:extent cx="2349500" cy="13716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349500" cy="1371600"/>
                    </a:xfrm>
                    <a:prstGeom prst="rect">
                      <a:avLst/>
                    </a:prstGeom>
                    <a:noFill/>
                    <a:ln w="9525">
                      <a:noFill/>
                      <a:miter lim="800000"/>
                      <a:headEnd/>
                      <a:tailEnd/>
                    </a:ln>
                  </pic:spPr>
                </pic:pic>
              </a:graphicData>
            </a:graphic>
          </wp:inline>
        </w:drawing>
      </w:r>
    </w:p>
    <w:p w14:paraId="6452F7C0" w14:textId="77777777" w:rsidR="00B5470E" w:rsidRPr="003F5964" w:rsidRDefault="00B5470E" w:rsidP="00385031">
      <w:pPr>
        <w:pStyle w:val="BodyText3"/>
        <w:rPr>
          <w:color w:val="auto"/>
        </w:rPr>
      </w:pPr>
      <w:r w:rsidRPr="003F5964">
        <w:rPr>
          <w:color w:val="auto"/>
        </w:rPr>
        <w:t>Where the stem contour is concave above the waterline at 85% of the least moulded depth, both the forward terminal of the total length and the fore-side of the stem respectively shall be taken at the vertical projection to that waterline of the aftermost point of the stem contour</w:t>
      </w:r>
    </w:p>
    <w:p w14:paraId="5DF76B72" w14:textId="77777777" w:rsidR="00B5470E" w:rsidRPr="003F5964" w:rsidRDefault="00B5470E" w:rsidP="00385031">
      <w:pPr>
        <w:pStyle w:val="Heading3"/>
        <w:numPr>
          <w:ilvl w:val="0"/>
          <w:numId w:val="0"/>
        </w:numPr>
        <w:ind w:left="1800"/>
        <w:rPr>
          <w:color w:val="auto"/>
        </w:rPr>
      </w:pPr>
      <w:r w:rsidRPr="003F5964">
        <w:rPr>
          <w:noProof/>
          <w:color w:val="auto"/>
          <w:lang w:bidi="hi-IN"/>
        </w:rPr>
        <w:lastRenderedPageBreak/>
        <w:drawing>
          <wp:inline distT="0" distB="0" distL="0" distR="0" wp14:anchorId="3E9A82EC" wp14:editId="489D7F6F">
            <wp:extent cx="2924175" cy="1318260"/>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924175" cy="1318260"/>
                    </a:xfrm>
                    <a:prstGeom prst="rect">
                      <a:avLst/>
                    </a:prstGeom>
                    <a:noFill/>
                    <a:ln w="9525">
                      <a:noFill/>
                      <a:miter lim="800000"/>
                      <a:headEnd/>
                      <a:tailEnd/>
                    </a:ln>
                  </pic:spPr>
                </pic:pic>
              </a:graphicData>
            </a:graphic>
          </wp:inline>
        </w:drawing>
      </w:r>
    </w:p>
    <w:p w14:paraId="77E1E76D" w14:textId="77777777" w:rsidR="00B5470E" w:rsidRPr="003F5964" w:rsidRDefault="00B5470E" w:rsidP="00385031">
      <w:pPr>
        <w:pStyle w:val="BodyText3"/>
        <w:rPr>
          <w:color w:val="auto"/>
        </w:rPr>
      </w:pPr>
      <w:r w:rsidRPr="003F5964">
        <w:rPr>
          <w:color w:val="auto"/>
        </w:rPr>
        <w:t>In ships designed with a rake of keel the waterline on which this length is measured shall be parallel to the designed waterline at 85% of the least moulded depth Dmin, found by drawing a line parallel to the keel line of the vessel (including skeg) tangent to the moulded sheer line of the freeboard deck. The least moulded depth is the vertical distance measured from the top of the keel to the top of the freeboard deck beam at side at the point of tangency.</w:t>
      </w:r>
    </w:p>
    <w:p w14:paraId="307839D5" w14:textId="77777777" w:rsidR="00B5470E" w:rsidRPr="003F5964" w:rsidRDefault="00B5470E" w:rsidP="0034074E">
      <w:pPr>
        <w:pStyle w:val="Heading3"/>
        <w:rPr>
          <w:color w:val="auto"/>
        </w:rPr>
      </w:pPr>
      <w:r w:rsidRPr="003F5964">
        <w:rPr>
          <w:color w:val="auto"/>
        </w:rPr>
        <w:t>"length of a superstructure" means length of the part of the superstructure w</w:t>
      </w:r>
      <w:r w:rsidR="00F02598" w:rsidRPr="003F5964">
        <w:rPr>
          <w:color w:val="auto"/>
        </w:rPr>
        <w:t>hich lies within the length (L)</w:t>
      </w:r>
    </w:p>
    <w:p w14:paraId="0F4F7653" w14:textId="77777777" w:rsidR="00C27EF5" w:rsidRDefault="00C27EF5" w:rsidP="00B36598">
      <w:pPr>
        <w:pStyle w:val="Heading3"/>
        <w:ind w:left="1530" w:hanging="810"/>
        <w:rPr>
          <w:color w:val="auto"/>
        </w:rPr>
      </w:pPr>
      <w:r w:rsidRPr="002729C7">
        <w:t>"Merchant Shipping Notice" means a Notice described as such and issued by the Director</w:t>
      </w:r>
      <w:r>
        <w:t>ate.</w:t>
      </w:r>
    </w:p>
    <w:p w14:paraId="767B0EBD" w14:textId="77777777" w:rsidR="00B5470E" w:rsidRPr="00B36598" w:rsidRDefault="00B5470E" w:rsidP="00B36598">
      <w:pPr>
        <w:pStyle w:val="Heading3"/>
        <w:ind w:left="1530" w:hanging="810"/>
        <w:rPr>
          <w:color w:val="auto"/>
        </w:rPr>
      </w:pPr>
      <w:r w:rsidRPr="00B36598">
        <w:rPr>
          <w:color w:val="auto"/>
        </w:rPr>
        <w:t xml:space="preserve">"moulded depth" in relation to a ship means the vertical distance measured form the top of the keel to the top of </w:t>
      </w:r>
      <w:r w:rsidR="00B36598" w:rsidRPr="00B36598">
        <w:rPr>
          <w:color w:val="auto"/>
        </w:rPr>
        <w:t>the freeboard deck beam a side,</w:t>
      </w:r>
      <w:r w:rsidR="00B36598">
        <w:rPr>
          <w:color w:val="auto"/>
        </w:rPr>
        <w:t xml:space="preserve"> provided that, </w:t>
      </w:r>
      <w:r w:rsidRPr="00B36598">
        <w:rPr>
          <w:color w:val="auto"/>
        </w:rPr>
        <w:t>in the case of a wood or composite ship, it shall be measured from the lower edge of keel rabbet.  Where the form at the  lower part of the midship section is of a hollow character, or where thick garboards are fitted, the distance is measured from the point where the line of the flat of the bottom continued inw</w:t>
      </w:r>
      <w:r w:rsidR="00F02598" w:rsidRPr="00B36598">
        <w:rPr>
          <w:color w:val="auto"/>
        </w:rPr>
        <w:t>ards cuts the side of the keel;</w:t>
      </w:r>
    </w:p>
    <w:p w14:paraId="69F15887" w14:textId="77777777" w:rsidR="00B5470E" w:rsidRPr="003F5964" w:rsidRDefault="00B5470E" w:rsidP="00107A74">
      <w:pPr>
        <w:pStyle w:val="Heading4"/>
        <w:spacing w:line="240" w:lineRule="auto"/>
        <w:rPr>
          <w:color w:val="auto"/>
        </w:rPr>
      </w:pPr>
      <w:r w:rsidRPr="003F5964">
        <w:rPr>
          <w:color w:val="auto"/>
        </w:rPr>
        <w:t>in ships having rounded gunwale, it shall be measured to the point of intersection of the moulded lines of the deck and side plating, the lines extending as though the gunwale were of angular desig</w:t>
      </w:r>
      <w:r w:rsidR="00F02598" w:rsidRPr="003F5964">
        <w:rPr>
          <w:color w:val="auto"/>
        </w:rPr>
        <w:t>n;</w:t>
      </w:r>
    </w:p>
    <w:p w14:paraId="6ADE1439" w14:textId="77777777" w:rsidR="00B5470E" w:rsidRPr="003F5964" w:rsidRDefault="00B5470E" w:rsidP="00107A74">
      <w:pPr>
        <w:pStyle w:val="Heading4"/>
        <w:spacing w:line="240" w:lineRule="auto"/>
        <w:rPr>
          <w:color w:val="auto"/>
        </w:rPr>
      </w:pPr>
      <w:r w:rsidRPr="003F5964">
        <w:rPr>
          <w:color w:val="auto"/>
        </w:rPr>
        <w:t>in ships where the freeboard deck is stepped and the raised part of the deck extends over the point at which the moulded depth is to be determined, the moulded depth shall be measured to a line of reference extending from the lower part of the deck long a line parallel wi</w:t>
      </w:r>
      <w:r w:rsidR="00F02598" w:rsidRPr="003F5964">
        <w:rPr>
          <w:color w:val="auto"/>
        </w:rPr>
        <w:t>th the raised part of the deck.</w:t>
      </w:r>
    </w:p>
    <w:p w14:paraId="64BABF19" w14:textId="77777777" w:rsidR="00B5470E" w:rsidRPr="003F5964" w:rsidRDefault="00B5470E" w:rsidP="00107A74">
      <w:pPr>
        <w:pStyle w:val="Heading3"/>
        <w:spacing w:line="240" w:lineRule="auto"/>
        <w:rPr>
          <w:color w:val="auto"/>
        </w:rPr>
      </w:pPr>
      <w:r w:rsidRPr="003F5964">
        <w:rPr>
          <w:color w:val="auto"/>
        </w:rPr>
        <w:t>"new ship" or "new sailing vessel" means a ship or sailing vessel the keel of which was laid on or af</w:t>
      </w:r>
      <w:r w:rsidR="00F02598" w:rsidRPr="003F5964">
        <w:rPr>
          <w:color w:val="auto"/>
        </w:rPr>
        <w:t>ter the 21st day of July, 1968;</w:t>
      </w:r>
    </w:p>
    <w:p w14:paraId="6B420D9A" w14:textId="77777777" w:rsidR="00B5470E" w:rsidRPr="003F5964" w:rsidRDefault="00B5470E" w:rsidP="00107A74">
      <w:pPr>
        <w:pStyle w:val="Heading3"/>
        <w:spacing w:line="240" w:lineRule="auto"/>
        <w:rPr>
          <w:color w:val="auto"/>
        </w:rPr>
      </w:pPr>
      <w:r w:rsidRPr="003F5964">
        <w:rPr>
          <w:color w:val="auto"/>
        </w:rPr>
        <w:t>"perpendiculars" means the forward and after perpendicular taken at the forward and t</w:t>
      </w:r>
      <w:r w:rsidR="00F02598" w:rsidRPr="003F5964">
        <w:rPr>
          <w:color w:val="auto"/>
        </w:rPr>
        <w:t>he after end of the length.(L);</w:t>
      </w:r>
    </w:p>
    <w:p w14:paraId="6010BFE2" w14:textId="77777777" w:rsidR="00B5470E" w:rsidRPr="003F5964" w:rsidRDefault="00B5470E" w:rsidP="00B36598">
      <w:pPr>
        <w:pStyle w:val="Heading3"/>
        <w:ind w:left="1440" w:hanging="720"/>
        <w:rPr>
          <w:color w:val="auto"/>
        </w:rPr>
      </w:pPr>
      <w:r w:rsidRPr="003F5964">
        <w:rPr>
          <w:color w:val="auto"/>
        </w:rPr>
        <w:t>“poop” is a superstructure which extends from the after perpendicular forward to a point which is aft of the forward perpendicular. The poop may originate from a point aft of the aft perpendicular.</w:t>
      </w:r>
    </w:p>
    <w:p w14:paraId="7D9E3383" w14:textId="77777777" w:rsidR="00B5470E" w:rsidRPr="003F5964" w:rsidRDefault="000F2572" w:rsidP="0034074E">
      <w:pPr>
        <w:pStyle w:val="Heading3"/>
        <w:rPr>
          <w:color w:val="auto"/>
        </w:rPr>
      </w:pPr>
      <w:r>
        <w:rPr>
          <w:color w:val="auto"/>
        </w:rPr>
        <w:t>"</w:t>
      </w:r>
      <w:r w:rsidR="00674744">
        <w:rPr>
          <w:color w:val="auto"/>
        </w:rPr>
        <w:t>C</w:t>
      </w:r>
      <w:r>
        <w:rPr>
          <w:color w:val="auto"/>
        </w:rPr>
        <w:t xml:space="preserve">hief </w:t>
      </w:r>
      <w:r w:rsidR="00674744">
        <w:rPr>
          <w:color w:val="auto"/>
        </w:rPr>
        <w:t>S</w:t>
      </w:r>
      <w:r>
        <w:rPr>
          <w:color w:val="auto"/>
        </w:rPr>
        <w:t xml:space="preserve">hip </w:t>
      </w:r>
      <w:r w:rsidR="00674744">
        <w:rPr>
          <w:color w:val="auto"/>
        </w:rPr>
        <w:t>S</w:t>
      </w:r>
      <w:r>
        <w:rPr>
          <w:color w:val="auto"/>
        </w:rPr>
        <w:t>urveyor</w:t>
      </w:r>
      <w:r w:rsidR="00B5470E" w:rsidRPr="003F5964">
        <w:rPr>
          <w:color w:val="auto"/>
        </w:rPr>
        <w:t xml:space="preserve">" means the </w:t>
      </w:r>
      <w:r>
        <w:rPr>
          <w:color w:val="auto"/>
        </w:rPr>
        <w:t xml:space="preserve">Chief Ship Surveyor appointed by the Central </w:t>
      </w:r>
      <w:r w:rsidR="002C2B1D">
        <w:rPr>
          <w:color w:val="auto"/>
        </w:rPr>
        <w:t>Government</w:t>
      </w:r>
      <w:r w:rsidR="00F02598" w:rsidRPr="003F5964">
        <w:rPr>
          <w:color w:val="auto"/>
        </w:rPr>
        <w:t>;</w:t>
      </w:r>
    </w:p>
    <w:p w14:paraId="392B36CE" w14:textId="77777777" w:rsidR="00B5470E" w:rsidRPr="003F5964" w:rsidRDefault="00B5470E" w:rsidP="00B36598">
      <w:pPr>
        <w:pStyle w:val="Heading3"/>
        <w:ind w:left="1440" w:hanging="720"/>
        <w:rPr>
          <w:color w:val="auto"/>
        </w:rPr>
      </w:pPr>
      <w:r w:rsidRPr="003F5964">
        <w:rPr>
          <w:color w:val="auto"/>
        </w:rPr>
        <w:lastRenderedPageBreak/>
        <w:t>“raised quarterdeck” is a superstructure which extends forward from the after perpendicular, generally has a height less than a normal superstructure, and has an intact front bulkhead (sidescuttles of the non-opening type fitted with efficient deadlights and bolted man hole covers). Where the forward bulkhead is not intact due to doors and access openings, the superstructure is then to be considered as a poop.</w:t>
      </w:r>
    </w:p>
    <w:p w14:paraId="49E24D62" w14:textId="77777777" w:rsidR="00B5470E" w:rsidRPr="003F5964" w:rsidRDefault="00B5470E" w:rsidP="00B36598">
      <w:pPr>
        <w:pStyle w:val="Heading3"/>
        <w:ind w:left="1440" w:hanging="720"/>
        <w:rPr>
          <w:color w:val="auto"/>
        </w:rPr>
      </w:pPr>
      <w:r w:rsidRPr="003F5964">
        <w:rPr>
          <w:color w:val="auto"/>
        </w:rPr>
        <w:t xml:space="preserve">"sailing vessel" includes all ships provided with sufficient sail area for navigation under sails along whether or not fitted with </w:t>
      </w:r>
      <w:r w:rsidR="00F02598" w:rsidRPr="003F5964">
        <w:rPr>
          <w:color w:val="auto"/>
        </w:rPr>
        <w:t>mechanical means of propulsion;</w:t>
      </w:r>
    </w:p>
    <w:p w14:paraId="09BF8C8F" w14:textId="77777777" w:rsidR="00B5470E" w:rsidRPr="003F5964" w:rsidRDefault="00B5470E" w:rsidP="0034074E">
      <w:pPr>
        <w:pStyle w:val="Heading3"/>
        <w:rPr>
          <w:color w:val="auto"/>
        </w:rPr>
      </w:pPr>
      <w:r w:rsidRPr="003F5964">
        <w:rPr>
          <w:color w:val="auto"/>
        </w:rPr>
        <w:t xml:space="preserve">"Schedule" means a Schedule appended to these </w:t>
      </w:r>
      <w:r w:rsidR="002109D7" w:rsidRPr="003F5964">
        <w:rPr>
          <w:color w:val="auto"/>
        </w:rPr>
        <w:t>rules;</w:t>
      </w:r>
    </w:p>
    <w:p w14:paraId="14800944" w14:textId="77777777" w:rsidR="00B5470E" w:rsidRPr="003F5964" w:rsidRDefault="00B5470E" w:rsidP="0034074E">
      <w:pPr>
        <w:pStyle w:val="Heading3"/>
        <w:rPr>
          <w:color w:val="auto"/>
        </w:rPr>
      </w:pPr>
      <w:r w:rsidRPr="003F5964">
        <w:rPr>
          <w:color w:val="auto"/>
        </w:rPr>
        <w:t xml:space="preserve">"superstructure" means a decked structure on the freeboard deck, extending from side to side plating not being inboard of the shell plating </w:t>
      </w:r>
      <w:r w:rsidR="00B36598">
        <w:rPr>
          <w:color w:val="auto"/>
        </w:rPr>
        <w:tab/>
      </w:r>
      <w:r w:rsidRPr="003F5964">
        <w:rPr>
          <w:color w:val="auto"/>
        </w:rPr>
        <w:t xml:space="preserve">more than four per cent of the breadth (B), and </w:t>
      </w:r>
      <w:r w:rsidR="00F02598" w:rsidRPr="003F5964">
        <w:rPr>
          <w:color w:val="auto"/>
        </w:rPr>
        <w:t>includes a raised quarter deck;</w:t>
      </w:r>
    </w:p>
    <w:p w14:paraId="0EF03BD7" w14:textId="77777777" w:rsidR="00B5470E" w:rsidRPr="003F5964" w:rsidRDefault="00B5470E" w:rsidP="0034074E">
      <w:pPr>
        <w:pStyle w:val="Heading3"/>
        <w:rPr>
          <w:color w:val="auto"/>
        </w:rPr>
      </w:pPr>
      <w:r w:rsidRPr="003F5964">
        <w:rPr>
          <w:color w:val="auto"/>
        </w:rPr>
        <w:t>“superstructure deck” is a deck forming the upper boundary of a superstructure.</w:t>
      </w:r>
    </w:p>
    <w:p w14:paraId="31345B2F" w14:textId="77777777" w:rsidR="00B5470E" w:rsidRPr="003F5964" w:rsidRDefault="00B36598" w:rsidP="0034074E">
      <w:pPr>
        <w:pStyle w:val="Heading3"/>
        <w:rPr>
          <w:rStyle w:val="apple-style-span"/>
          <w:rFonts w:cs="Arial"/>
          <w:color w:val="auto"/>
          <w:sz w:val="20"/>
          <w:szCs w:val="20"/>
        </w:rPr>
      </w:pPr>
      <w:r>
        <w:rPr>
          <w:rStyle w:val="apple-style-span"/>
          <w:rFonts w:cs="Arial"/>
          <w:color w:val="auto"/>
        </w:rPr>
        <w:tab/>
      </w:r>
      <w:r w:rsidR="00B5470E" w:rsidRPr="003F5964">
        <w:rPr>
          <w:rStyle w:val="apple-style-span"/>
          <w:rFonts w:cs="Arial"/>
          <w:color w:val="auto"/>
        </w:rPr>
        <w:t>“Surveying Authority" means</w:t>
      </w:r>
      <w:r w:rsidR="002109D7" w:rsidRPr="003F5964">
        <w:rPr>
          <w:rStyle w:val="apple-style-span"/>
          <w:rFonts w:cs="Arial"/>
          <w:color w:val="auto"/>
        </w:rPr>
        <w:t> a</w:t>
      </w:r>
      <w:r w:rsidR="00B5470E" w:rsidRPr="003F5964">
        <w:rPr>
          <w:rStyle w:val="apple-style-span"/>
          <w:rFonts w:cs="Arial"/>
          <w:color w:val="auto"/>
        </w:rPr>
        <w:t xml:space="preserve"> body of persons authorized under sub-section (1A) of Section </w:t>
      </w:r>
      <w:r w:rsidR="00F02598" w:rsidRPr="003F5964">
        <w:rPr>
          <w:rStyle w:val="apple-style-span"/>
          <w:rFonts w:cs="Arial"/>
          <w:color w:val="auto"/>
        </w:rPr>
        <w:t>9 of the Act, to be surveyors.'</w:t>
      </w:r>
    </w:p>
    <w:p w14:paraId="409AD6C4" w14:textId="77777777" w:rsidR="00B5470E" w:rsidRPr="003F5964" w:rsidRDefault="00B5470E" w:rsidP="0034074E">
      <w:pPr>
        <w:pStyle w:val="Heading3"/>
        <w:rPr>
          <w:color w:val="auto"/>
        </w:rPr>
      </w:pPr>
      <w:r w:rsidRPr="003F5964">
        <w:rPr>
          <w:color w:val="auto"/>
        </w:rPr>
        <w:t>"timber deck cargo" means a cargo of timber other than wood pulp or similar cargo carried on uncovered part of a fr</w:t>
      </w:r>
      <w:r w:rsidR="00F02598" w:rsidRPr="003F5964">
        <w:rPr>
          <w:color w:val="auto"/>
        </w:rPr>
        <w:t>eeboard or super-</w:t>
      </w:r>
      <w:r w:rsidR="00B36598">
        <w:rPr>
          <w:color w:val="auto"/>
        </w:rPr>
        <w:tab/>
      </w:r>
      <w:r w:rsidR="00F02598" w:rsidRPr="003F5964">
        <w:rPr>
          <w:color w:val="auto"/>
        </w:rPr>
        <w:t>structure deck</w:t>
      </w:r>
    </w:p>
    <w:p w14:paraId="0F2DFBFE" w14:textId="77777777" w:rsidR="00B5470E" w:rsidRPr="003F5964" w:rsidRDefault="00B5470E" w:rsidP="0034074E">
      <w:pPr>
        <w:pStyle w:val="Heading3"/>
        <w:rPr>
          <w:color w:val="auto"/>
        </w:rPr>
      </w:pPr>
      <w:r w:rsidRPr="003F5964">
        <w:rPr>
          <w:color w:val="auto"/>
        </w:rPr>
        <w:t>"type A ship" and "type B ship" means ships as int</w:t>
      </w:r>
      <w:r w:rsidR="00F02598" w:rsidRPr="003F5964">
        <w:rPr>
          <w:color w:val="auto"/>
        </w:rPr>
        <w:t>erpreted in the First Schedule;</w:t>
      </w:r>
    </w:p>
    <w:p w14:paraId="7228EA21" w14:textId="77777777" w:rsidR="00B5470E" w:rsidRPr="003F5964" w:rsidRDefault="00B5470E" w:rsidP="0034074E">
      <w:pPr>
        <w:pStyle w:val="Heading3"/>
        <w:rPr>
          <w:color w:val="auto"/>
        </w:rPr>
      </w:pPr>
      <w:r w:rsidRPr="003F5964">
        <w:rPr>
          <w:color w:val="auto"/>
        </w:rPr>
        <w:t xml:space="preserve">"watertight" in relation to any part of ship below the freeboard deck means capable of preventing the passage in any direction of water </w:t>
      </w:r>
      <w:r w:rsidR="00B36598">
        <w:rPr>
          <w:color w:val="auto"/>
        </w:rPr>
        <w:tab/>
      </w:r>
      <w:r w:rsidRPr="003F5964">
        <w:rPr>
          <w:color w:val="auto"/>
        </w:rPr>
        <w:t>under pressure or otherwise as the case may be having regard to the functional requir</w:t>
      </w:r>
      <w:r w:rsidR="00F02598" w:rsidRPr="003F5964">
        <w:rPr>
          <w:color w:val="auto"/>
        </w:rPr>
        <w:t>ement of that part of the ship;</w:t>
      </w:r>
    </w:p>
    <w:p w14:paraId="26AAF04C" w14:textId="77777777" w:rsidR="00B5470E" w:rsidRPr="003F5964" w:rsidRDefault="00B5470E" w:rsidP="0034074E">
      <w:pPr>
        <w:pStyle w:val="Heading3"/>
        <w:rPr>
          <w:color w:val="auto"/>
        </w:rPr>
      </w:pPr>
      <w:r w:rsidRPr="003F5964">
        <w:rPr>
          <w:color w:val="auto"/>
        </w:rPr>
        <w:t xml:space="preserve">"weathertight" in relation to any part of ship above the freeboard deck means that water cannot penetrate through that part into the ship </w:t>
      </w:r>
      <w:r w:rsidR="00B36598">
        <w:rPr>
          <w:color w:val="auto"/>
        </w:rPr>
        <w:tab/>
      </w:r>
      <w:r w:rsidRPr="003F5964">
        <w:rPr>
          <w:color w:val="auto"/>
        </w:rPr>
        <w:t xml:space="preserve">under any condition of sea </w:t>
      </w:r>
      <w:r w:rsidR="00F02598" w:rsidRPr="003F5964">
        <w:rPr>
          <w:color w:val="auto"/>
        </w:rPr>
        <w:t>and weather encountered at sea.</w:t>
      </w:r>
    </w:p>
    <w:p w14:paraId="06D15447" w14:textId="77777777" w:rsidR="00B5470E" w:rsidRPr="003F5964" w:rsidRDefault="00B5470E" w:rsidP="0034074E">
      <w:pPr>
        <w:pStyle w:val="Heading3"/>
        <w:rPr>
          <w:color w:val="auto"/>
        </w:rPr>
      </w:pPr>
      <w:r w:rsidRPr="003F5964">
        <w:rPr>
          <w:color w:val="auto"/>
        </w:rPr>
        <w:t xml:space="preserve">“well” is any area on the deck exposed to the weather, where water may be entrapped. Wells are considered to be deck areas bounded on </w:t>
      </w:r>
      <w:r w:rsidR="00B36598">
        <w:rPr>
          <w:color w:val="auto"/>
        </w:rPr>
        <w:tab/>
      </w:r>
      <w:r w:rsidRPr="003F5964">
        <w:rPr>
          <w:color w:val="auto"/>
        </w:rPr>
        <w:t>two or more sides by deck structures.</w:t>
      </w:r>
    </w:p>
    <w:p w14:paraId="279AD1E8" w14:textId="77777777" w:rsidR="00B5470E" w:rsidRPr="003F5964" w:rsidRDefault="00B5470E" w:rsidP="00C92A7D">
      <w:pPr>
        <w:pStyle w:val="Heading1"/>
      </w:pPr>
      <w:r w:rsidRPr="003F5964">
        <w:t>Surveys and Certificates</w:t>
      </w:r>
    </w:p>
    <w:p w14:paraId="797367E7" w14:textId="77777777" w:rsidR="00A90237" w:rsidRPr="003F5964" w:rsidRDefault="00B5470E" w:rsidP="00530E45">
      <w:pPr>
        <w:pStyle w:val="Heading2"/>
        <w:rPr>
          <w:b/>
          <w:color w:val="auto"/>
        </w:rPr>
      </w:pPr>
      <w:bookmarkStart w:id="1" w:name="_Ref309809896"/>
      <w:r w:rsidRPr="003F5964">
        <w:rPr>
          <w:color w:val="auto"/>
        </w:rPr>
        <w:t>Application for Survey</w:t>
      </w:r>
      <w:bookmarkEnd w:id="1"/>
    </w:p>
    <w:p w14:paraId="5B65F2B7" w14:textId="77777777" w:rsidR="00B5470E" w:rsidRPr="003F5964" w:rsidRDefault="00B5470E" w:rsidP="0034074E">
      <w:pPr>
        <w:pStyle w:val="Heading3"/>
        <w:rPr>
          <w:b/>
          <w:color w:val="auto"/>
        </w:rPr>
      </w:pPr>
      <w:r w:rsidRPr="003F5964">
        <w:rPr>
          <w:color w:val="auto"/>
        </w:rPr>
        <w:t>Application for the survey of a ship for the purpose of assignment of freeboard and for the issue of a load line certificate to the ship shall be made to the Assigning Authority by or on behalf of the owner of the ship.  The applicant shall furnish to the Assigning Authority as described hereunder such plans, drawings specifications and other documents and information relating to the design and construction of the ship as the Assigning Authority may require--</w:t>
      </w:r>
    </w:p>
    <w:p w14:paraId="711D4299" w14:textId="77777777" w:rsidR="00B5470E" w:rsidRPr="003F5964" w:rsidRDefault="00B5470E" w:rsidP="0034074E">
      <w:pPr>
        <w:pStyle w:val="Heading4"/>
        <w:rPr>
          <w:color w:val="auto"/>
        </w:rPr>
      </w:pPr>
      <w:r w:rsidRPr="003F5964">
        <w:rPr>
          <w:color w:val="auto"/>
        </w:rPr>
        <w:t xml:space="preserve">the </w:t>
      </w:r>
      <w:r w:rsidR="000F2572">
        <w:rPr>
          <w:color w:val="auto"/>
        </w:rPr>
        <w:t>Chief Ship Surveyor</w:t>
      </w:r>
      <w:r w:rsidRPr="003F5964">
        <w:rPr>
          <w:color w:val="auto"/>
        </w:rPr>
        <w:t xml:space="preserve"> on behalf of the Director General; and</w:t>
      </w:r>
    </w:p>
    <w:p w14:paraId="0A90EBE9" w14:textId="77777777" w:rsidR="00B5470E" w:rsidRPr="003F5964" w:rsidRDefault="00B5470E" w:rsidP="0034074E">
      <w:pPr>
        <w:pStyle w:val="Heading4"/>
        <w:rPr>
          <w:color w:val="auto"/>
        </w:rPr>
      </w:pPr>
      <w:r w:rsidRPr="003F5964">
        <w:rPr>
          <w:color w:val="auto"/>
        </w:rPr>
        <w:lastRenderedPageBreak/>
        <w:t>any other person appointed by the Central Government to be an Assigning Authority for the purposes of these rules by a notification publ</w:t>
      </w:r>
      <w:r w:rsidR="00F02598" w:rsidRPr="003F5964">
        <w:rPr>
          <w:color w:val="auto"/>
        </w:rPr>
        <w:t>ished in the Official Gazette.</w:t>
      </w:r>
    </w:p>
    <w:p w14:paraId="74B6F4BA" w14:textId="77777777" w:rsidR="00B5470E" w:rsidRPr="003F5964" w:rsidRDefault="00B5470E" w:rsidP="00C92A7D">
      <w:pPr>
        <w:pStyle w:val="Heading2"/>
        <w:rPr>
          <w:b/>
          <w:color w:val="auto"/>
        </w:rPr>
      </w:pPr>
      <w:bookmarkStart w:id="2" w:name="_Ref309810114"/>
      <w:r w:rsidRPr="003F5964">
        <w:rPr>
          <w:color w:val="auto"/>
        </w:rPr>
        <w:t>Load Line Surveys:</w:t>
      </w:r>
      <w:bookmarkEnd w:id="2"/>
      <w:r w:rsidRPr="003F5964">
        <w:rPr>
          <w:color w:val="auto"/>
        </w:rPr>
        <w:t xml:space="preserve"> </w:t>
      </w:r>
    </w:p>
    <w:p w14:paraId="29D76E6B" w14:textId="77777777" w:rsidR="00B5470E" w:rsidRPr="003F5964" w:rsidRDefault="00B5470E" w:rsidP="0034074E">
      <w:pPr>
        <w:pStyle w:val="Heading3"/>
        <w:rPr>
          <w:color w:val="auto"/>
        </w:rPr>
      </w:pPr>
      <w:bookmarkStart w:id="3" w:name="_Ref309810033"/>
      <w:r w:rsidRPr="003F5964">
        <w:rPr>
          <w:color w:val="auto"/>
        </w:rPr>
        <w:t>After receipt of the application and the documents together with other relevant information required by rule</w:t>
      </w:r>
      <w:r w:rsidR="006552A7" w:rsidRPr="003F5964">
        <w:rPr>
          <w:color w:val="auto"/>
        </w:rPr>
        <w:t xml:space="preserve"> </w:t>
      </w:r>
      <w:r>
        <w:fldChar w:fldCharType="begin"/>
      </w:r>
      <w:r>
        <w:instrText xml:space="preserve"> REF _Ref309809896 \n \h  \* MERGEFORMAT </w:instrText>
      </w:r>
      <w:r>
        <w:fldChar w:fldCharType="separate"/>
      </w:r>
      <w:r w:rsidRPr="00107A74">
        <w:t>3</w:t>
      </w:r>
      <w:r>
        <w:fldChar w:fldCharType="end"/>
      </w:r>
      <w:r w:rsidRPr="003F5964">
        <w:rPr>
          <w:color w:val="auto"/>
        </w:rPr>
        <w:t>, the Assigning Authority shall cause the ship to be surveyed by a survey</w:t>
      </w:r>
      <w:r w:rsidR="00F02598" w:rsidRPr="003F5964">
        <w:rPr>
          <w:color w:val="auto"/>
        </w:rPr>
        <w:t>or with a view to ascertaining-</w:t>
      </w:r>
      <w:bookmarkEnd w:id="3"/>
    </w:p>
    <w:p w14:paraId="48B3D99C" w14:textId="77777777" w:rsidR="00B5470E" w:rsidRPr="003F5964" w:rsidRDefault="00B5470E" w:rsidP="0034074E">
      <w:pPr>
        <w:pStyle w:val="Heading4"/>
        <w:rPr>
          <w:color w:val="auto"/>
        </w:rPr>
      </w:pPr>
      <w:r w:rsidRPr="003F5964">
        <w:rPr>
          <w:color w:val="auto"/>
        </w:rPr>
        <w:t>whether the ship complies with such of the requirements of Part IV of these ru</w:t>
      </w:r>
      <w:r w:rsidR="00F02598" w:rsidRPr="003F5964">
        <w:rPr>
          <w:color w:val="auto"/>
        </w:rPr>
        <w:t>les and the First Schedule; and</w:t>
      </w:r>
    </w:p>
    <w:p w14:paraId="36B00E3D" w14:textId="77777777" w:rsidR="00B5470E" w:rsidRPr="003F5964" w:rsidRDefault="00B5470E" w:rsidP="0034074E">
      <w:pPr>
        <w:pStyle w:val="Heading4"/>
        <w:rPr>
          <w:color w:val="auto"/>
        </w:rPr>
      </w:pPr>
      <w:r w:rsidRPr="003F5964">
        <w:rPr>
          <w:color w:val="auto"/>
        </w:rPr>
        <w:t>such o</w:t>
      </w:r>
      <w:r w:rsidR="00F02598" w:rsidRPr="003F5964">
        <w:rPr>
          <w:color w:val="auto"/>
        </w:rPr>
        <w:t>ther data as may be necessary--</w:t>
      </w:r>
    </w:p>
    <w:p w14:paraId="1B1F0876" w14:textId="77777777" w:rsidR="00B5470E" w:rsidRPr="003F5964" w:rsidRDefault="00B5470E" w:rsidP="0034074E">
      <w:pPr>
        <w:pStyle w:val="Heading5"/>
        <w:rPr>
          <w:color w:val="auto"/>
        </w:rPr>
      </w:pPr>
      <w:r w:rsidRPr="003F5964">
        <w:rPr>
          <w:color w:val="auto"/>
        </w:rPr>
        <w:t>for the assignment of freeboard to the ship in accordance with Part V of these rules and the Second Schedule</w:t>
      </w:r>
      <w:r w:rsidR="00F02598" w:rsidRPr="003F5964">
        <w:rPr>
          <w:color w:val="auto"/>
        </w:rPr>
        <w:t>; and</w:t>
      </w:r>
    </w:p>
    <w:p w14:paraId="10946997" w14:textId="77777777" w:rsidR="00B5470E" w:rsidRPr="003F5964" w:rsidRDefault="00B5470E" w:rsidP="0034074E">
      <w:pPr>
        <w:pStyle w:val="Heading5"/>
        <w:rPr>
          <w:color w:val="auto"/>
        </w:rPr>
      </w:pPr>
      <w:r w:rsidRPr="003F5964">
        <w:rPr>
          <w:color w:val="auto"/>
        </w:rPr>
        <w:t>to enable the stability information to be supplied to the master of the ship pursuant to Part VI of these rules and the Third Schedule.</w:t>
      </w:r>
    </w:p>
    <w:p w14:paraId="28A38DB7" w14:textId="77777777" w:rsidR="00B5470E" w:rsidRPr="003F5964" w:rsidRDefault="00B5470E" w:rsidP="0034074E">
      <w:pPr>
        <w:pStyle w:val="Heading3"/>
        <w:rPr>
          <w:color w:val="auto"/>
        </w:rPr>
      </w:pPr>
      <w:r w:rsidRPr="003F5964">
        <w:rPr>
          <w:color w:val="auto"/>
        </w:rPr>
        <w:t>In the course of survey of a ship pursuant to the provisions of sub-rule</w:t>
      </w:r>
      <w:r w:rsidR="006552A7" w:rsidRPr="003F5964">
        <w:rPr>
          <w:color w:val="auto"/>
        </w:rPr>
        <w:t xml:space="preserve"> </w:t>
      </w:r>
      <w:r>
        <w:fldChar w:fldCharType="begin"/>
      </w:r>
      <w:r>
        <w:instrText xml:space="preserve"> REF _Ref309810033 \n \h  \* MERGEFORMAT </w:instrText>
      </w:r>
      <w:r>
        <w:fldChar w:fldCharType="separate"/>
      </w:r>
      <w:r w:rsidRPr="00107A74">
        <w:rPr>
          <w:color w:val="auto"/>
        </w:rPr>
        <w:t>(1)</w:t>
      </w:r>
      <w:r>
        <w:fldChar w:fldCharType="end"/>
      </w:r>
      <w:r w:rsidRPr="003F5964">
        <w:rPr>
          <w:color w:val="auto"/>
        </w:rPr>
        <w:t xml:space="preserve">, the ship and any of its fittings shall be submitted to such tests as may, in the opinion of the Assigning Authority, be necessary to ascertain that the ship complies with the requirements of sub-rule (1).  Any test pertaining to stability of a ship shall be subject </w:t>
      </w:r>
      <w:r w:rsidR="00F02598" w:rsidRPr="003F5964">
        <w:rPr>
          <w:color w:val="auto"/>
        </w:rPr>
        <w:t>to the requirements of rule 31.</w:t>
      </w:r>
    </w:p>
    <w:p w14:paraId="25806060" w14:textId="77777777" w:rsidR="00B5470E" w:rsidRPr="003F5964" w:rsidRDefault="00B5470E" w:rsidP="0034074E">
      <w:pPr>
        <w:pStyle w:val="Heading3"/>
        <w:rPr>
          <w:color w:val="auto"/>
        </w:rPr>
      </w:pPr>
      <w:r w:rsidRPr="003F5964">
        <w:rPr>
          <w:color w:val="auto"/>
        </w:rPr>
        <w:t>The owner or any other person on his behalf applying for the survey of the ship under rule</w:t>
      </w:r>
      <w:r w:rsidR="006552A7" w:rsidRPr="003F5964">
        <w:rPr>
          <w:color w:val="auto"/>
        </w:rPr>
        <w:t xml:space="preserve"> </w:t>
      </w:r>
      <w:r>
        <w:fldChar w:fldCharType="begin"/>
      </w:r>
      <w:r>
        <w:instrText xml:space="preserve"> REF _Ref309809896 \n \h  \* MERGEFORMAT </w:instrText>
      </w:r>
      <w:r>
        <w:fldChar w:fldCharType="separate"/>
      </w:r>
      <w:r w:rsidRPr="00107A74">
        <w:t>3</w:t>
      </w:r>
      <w:r>
        <w:fldChar w:fldCharType="end"/>
      </w:r>
      <w:r w:rsidRPr="003F5964">
        <w:rPr>
          <w:color w:val="auto"/>
        </w:rPr>
        <w:t>, shall afford all necessary facilities for such survey and shall, at the request of the Assigning Authority, furnish, for the Assigning Authority's use and retention if necessary, such further documents and information as the A</w:t>
      </w:r>
      <w:r w:rsidR="00F02598" w:rsidRPr="003F5964">
        <w:rPr>
          <w:color w:val="auto"/>
        </w:rPr>
        <w:t>ssigning Authority may require.</w:t>
      </w:r>
    </w:p>
    <w:p w14:paraId="48FE13DF" w14:textId="77777777" w:rsidR="00B5470E" w:rsidRPr="003F5964" w:rsidRDefault="00B5470E" w:rsidP="00384BD9">
      <w:pPr>
        <w:pStyle w:val="Heading2"/>
        <w:rPr>
          <w:color w:val="auto"/>
        </w:rPr>
      </w:pPr>
      <w:bookmarkStart w:id="4" w:name="_Ref309819692"/>
      <w:r w:rsidRPr="003F5964">
        <w:rPr>
          <w:color w:val="auto"/>
        </w:rPr>
        <w:t xml:space="preserve">Report of </w:t>
      </w:r>
      <w:r w:rsidR="00190D50" w:rsidRPr="003F5964">
        <w:rPr>
          <w:color w:val="auto"/>
        </w:rPr>
        <w:t>Survey:</w:t>
      </w:r>
      <w:r w:rsidRPr="003F5964">
        <w:rPr>
          <w:color w:val="auto"/>
        </w:rPr>
        <w:t>-</w:t>
      </w:r>
      <w:bookmarkEnd w:id="4"/>
      <w:r w:rsidRPr="003F5964">
        <w:rPr>
          <w:color w:val="auto"/>
        </w:rPr>
        <w:t xml:space="preserve"> </w:t>
      </w:r>
    </w:p>
    <w:p w14:paraId="564D3969" w14:textId="77777777" w:rsidR="00B5470E" w:rsidRPr="003F5964" w:rsidRDefault="00B5470E" w:rsidP="0034074E">
      <w:pPr>
        <w:pStyle w:val="Heading3"/>
        <w:rPr>
          <w:color w:val="auto"/>
        </w:rPr>
      </w:pPr>
      <w:r w:rsidRPr="003F5964">
        <w:rPr>
          <w:color w:val="auto"/>
        </w:rPr>
        <w:t xml:space="preserve">On completion of the survey, the Surveyor shall submit a report of survey to the Assigning Authority giving the results of the survey and his findings on the condition of the ship with reference to the requirements of rule </w:t>
      </w:r>
      <w:r>
        <w:fldChar w:fldCharType="begin"/>
      </w:r>
      <w:r>
        <w:instrText xml:space="preserve"> REF _Ref309810114 \n \h  \* MERGEFORMAT </w:instrText>
      </w:r>
      <w:r>
        <w:fldChar w:fldCharType="separate"/>
      </w:r>
      <w:r w:rsidRPr="00107A74">
        <w:t>4</w:t>
      </w:r>
      <w:r>
        <w:fldChar w:fldCharType="end"/>
      </w:r>
      <w:r w:rsidRPr="003F5964">
        <w:rPr>
          <w:color w:val="auto"/>
        </w:rPr>
        <w:t>.</w:t>
      </w:r>
    </w:p>
    <w:p w14:paraId="6BA06475" w14:textId="77777777" w:rsidR="00B5470E" w:rsidRPr="003F5964" w:rsidRDefault="00B5470E" w:rsidP="0034074E">
      <w:pPr>
        <w:pStyle w:val="Heading3"/>
        <w:rPr>
          <w:color w:val="auto"/>
        </w:rPr>
      </w:pPr>
      <w:r w:rsidRPr="003F5964">
        <w:rPr>
          <w:color w:val="auto"/>
        </w:rPr>
        <w:t xml:space="preserve">The report of survey shall be accompanied by the Record of Conditions of Assignment in the form set out in the Fourth Schedule complying with the requirements of rule </w:t>
      </w:r>
      <w:r>
        <w:fldChar w:fldCharType="begin"/>
      </w:r>
      <w:r>
        <w:instrText xml:space="preserve"> REF _Ref309810302 \n \h  \* MERGEFORMAT </w:instrText>
      </w:r>
      <w:r>
        <w:fldChar w:fldCharType="separate"/>
      </w:r>
      <w:r w:rsidRPr="00107A74">
        <w:rPr>
          <w:color w:val="auto"/>
        </w:rPr>
        <w:t>26</w:t>
      </w:r>
      <w:r>
        <w:fldChar w:fldCharType="end"/>
      </w:r>
      <w:r w:rsidRPr="003F5964">
        <w:rPr>
          <w:color w:val="auto"/>
        </w:rPr>
        <w:t xml:space="preserve"> and the computations of freeboard complying with the requirement of Part V of these rule</w:t>
      </w:r>
      <w:r w:rsidR="00611D33" w:rsidRPr="003F5964">
        <w:rPr>
          <w:color w:val="auto"/>
        </w:rPr>
        <w:t>s and the second Schedule.</w:t>
      </w:r>
    </w:p>
    <w:p w14:paraId="033ACB41" w14:textId="77777777" w:rsidR="00B5470E" w:rsidRPr="003F5964" w:rsidRDefault="00B5470E" w:rsidP="0034074E">
      <w:pPr>
        <w:pStyle w:val="Heading3"/>
        <w:rPr>
          <w:color w:val="auto"/>
        </w:rPr>
      </w:pPr>
      <w:r w:rsidRPr="003F5964">
        <w:rPr>
          <w:color w:val="auto"/>
        </w:rPr>
        <w:t xml:space="preserve">In the case of any ship which is required to comply with the requirements of Part I of the Third Schedule relating to stability the surveyor shall furnish to the </w:t>
      </w:r>
      <w:r w:rsidR="000F2572">
        <w:rPr>
          <w:color w:val="auto"/>
        </w:rPr>
        <w:t>Director General</w:t>
      </w:r>
      <w:r w:rsidR="002C2B1D">
        <w:rPr>
          <w:color w:val="auto"/>
        </w:rPr>
        <w:t xml:space="preserve"> </w:t>
      </w:r>
      <w:r w:rsidRPr="003F5964">
        <w:rPr>
          <w:color w:val="auto"/>
        </w:rPr>
        <w:t>such information as may be necessary to determine whether the ship co</w:t>
      </w:r>
      <w:r w:rsidR="00611D33" w:rsidRPr="003F5964">
        <w:rPr>
          <w:color w:val="auto"/>
        </w:rPr>
        <w:t>mplies with these requirements.</w:t>
      </w:r>
    </w:p>
    <w:p w14:paraId="01941BB6" w14:textId="77777777" w:rsidR="00B5470E" w:rsidRPr="003F5964" w:rsidRDefault="00B5470E" w:rsidP="00384BD9">
      <w:pPr>
        <w:pStyle w:val="Heading2"/>
        <w:rPr>
          <w:color w:val="auto"/>
        </w:rPr>
      </w:pPr>
      <w:bookmarkStart w:id="5" w:name="_Ref309810399"/>
      <w:r w:rsidRPr="003F5964">
        <w:rPr>
          <w:color w:val="auto"/>
        </w:rPr>
        <w:lastRenderedPageBreak/>
        <w:t>Assignment of freeboards:-</w:t>
      </w:r>
      <w:bookmarkEnd w:id="5"/>
    </w:p>
    <w:p w14:paraId="29F7D735" w14:textId="77777777" w:rsidR="00B5470E" w:rsidRPr="003F5964" w:rsidRDefault="00B5470E" w:rsidP="0034074E">
      <w:pPr>
        <w:pStyle w:val="Heading3"/>
        <w:rPr>
          <w:color w:val="auto"/>
        </w:rPr>
      </w:pPr>
      <w:r w:rsidRPr="003F5964">
        <w:rPr>
          <w:rStyle w:val="Heading2Char"/>
          <w:rFonts w:cs="Arial"/>
          <w:color w:val="auto"/>
          <w:sz w:val="20"/>
          <w:szCs w:val="20"/>
        </w:rPr>
        <w:t xml:space="preserve"> </w:t>
      </w:r>
      <w:r w:rsidR="00F02598" w:rsidRPr="003F5964">
        <w:rPr>
          <w:color w:val="auto"/>
        </w:rPr>
        <w:t>The Assigning Authority shall-</w:t>
      </w:r>
    </w:p>
    <w:p w14:paraId="2407DEAC" w14:textId="77777777" w:rsidR="00B5470E" w:rsidRPr="003F5964" w:rsidRDefault="00B5470E" w:rsidP="0034074E">
      <w:pPr>
        <w:pStyle w:val="Heading4"/>
        <w:rPr>
          <w:color w:val="auto"/>
        </w:rPr>
      </w:pPr>
      <w:r w:rsidRPr="003F5964">
        <w:rPr>
          <w:color w:val="auto"/>
        </w:rPr>
        <w:t>if satisfied on scrutiny of report of survey that the ship complies with the applicable requirements of Part IV of these rule</w:t>
      </w:r>
      <w:r w:rsidR="00611D33" w:rsidRPr="003F5964">
        <w:rPr>
          <w:color w:val="auto"/>
        </w:rPr>
        <w:t>s and the First schedule, and</w:t>
      </w:r>
    </w:p>
    <w:p w14:paraId="5CF62BAF" w14:textId="77777777" w:rsidR="00B5470E" w:rsidRPr="003F5964" w:rsidRDefault="00B5470E" w:rsidP="0034074E">
      <w:pPr>
        <w:pStyle w:val="Heading4"/>
        <w:rPr>
          <w:color w:val="auto"/>
        </w:rPr>
      </w:pPr>
      <w:r w:rsidRPr="003F5964">
        <w:rPr>
          <w:color w:val="auto"/>
        </w:rPr>
        <w:t>on receipt of an intimation from the Director General that it is satisfied that the ship complies with the requirements of Part VI of these rules and the Third Schedule relating to stability-</w:t>
      </w:r>
    </w:p>
    <w:p w14:paraId="6AF6CDCC" w14:textId="77777777" w:rsidR="00B5470E" w:rsidRPr="003F5964" w:rsidRDefault="00B5470E" w:rsidP="00611D33">
      <w:pPr>
        <w:pStyle w:val="BodyText3"/>
        <w:rPr>
          <w:color w:val="auto"/>
        </w:rPr>
      </w:pPr>
      <w:r w:rsidRPr="003F5964">
        <w:rPr>
          <w:color w:val="auto"/>
        </w:rPr>
        <w:t>assign freeboard to the ship in accordance with Part V of these rule</w:t>
      </w:r>
      <w:r w:rsidR="00611D33" w:rsidRPr="003F5964">
        <w:rPr>
          <w:color w:val="auto"/>
        </w:rPr>
        <w:t>s and second Schedule.</w:t>
      </w:r>
    </w:p>
    <w:p w14:paraId="1941FEF4" w14:textId="77777777" w:rsidR="00B5470E" w:rsidRPr="003F5964" w:rsidRDefault="00B5470E" w:rsidP="0034074E">
      <w:pPr>
        <w:pStyle w:val="Heading3"/>
        <w:rPr>
          <w:color w:val="auto"/>
        </w:rPr>
      </w:pPr>
      <w:r w:rsidRPr="003F5964">
        <w:rPr>
          <w:b/>
          <w:color w:val="auto"/>
        </w:rPr>
        <w:t> </w:t>
      </w:r>
      <w:r w:rsidRPr="003F5964">
        <w:rPr>
          <w:color w:val="auto"/>
        </w:rPr>
        <w:t>On assignment of freeboards, the Assigning Authority shall furnish to the owner of the ship-</w:t>
      </w:r>
    </w:p>
    <w:p w14:paraId="13DE833A" w14:textId="77777777" w:rsidR="00B5470E" w:rsidRPr="003F5964" w:rsidRDefault="00B5470E" w:rsidP="0034074E">
      <w:pPr>
        <w:pStyle w:val="Heading4"/>
        <w:rPr>
          <w:color w:val="auto"/>
        </w:rPr>
      </w:pPr>
      <w:r w:rsidRPr="003F5964">
        <w:rPr>
          <w:color w:val="auto"/>
        </w:rPr>
        <w:t>particulars of freeboards so assigned;</w:t>
      </w:r>
    </w:p>
    <w:p w14:paraId="5A5CFE78" w14:textId="77777777" w:rsidR="00B5470E" w:rsidRPr="003F5964" w:rsidRDefault="00B5470E" w:rsidP="0034074E">
      <w:pPr>
        <w:pStyle w:val="Heading4"/>
        <w:rPr>
          <w:color w:val="auto"/>
        </w:rPr>
      </w:pPr>
      <w:r w:rsidRPr="003F5964">
        <w:rPr>
          <w:color w:val="auto"/>
        </w:rPr>
        <w:t>directions</w:t>
      </w:r>
      <w:r w:rsidR="00611D33" w:rsidRPr="003F5964">
        <w:rPr>
          <w:color w:val="auto"/>
        </w:rPr>
        <w:t xml:space="preserve"> specifying-</w:t>
      </w:r>
    </w:p>
    <w:p w14:paraId="3C9B167D" w14:textId="77777777" w:rsidR="00B5470E" w:rsidRPr="003F5964" w:rsidRDefault="00B5470E" w:rsidP="0034074E">
      <w:pPr>
        <w:pStyle w:val="Heading5"/>
        <w:rPr>
          <w:color w:val="auto"/>
        </w:rPr>
      </w:pPr>
      <w:r w:rsidRPr="003F5964">
        <w:rPr>
          <w:color w:val="auto"/>
        </w:rPr>
        <w:t>the load lines to be marked on the ship in accordance with the requirements of Part III of these rules;</w:t>
      </w:r>
    </w:p>
    <w:p w14:paraId="24BA8B89" w14:textId="77777777" w:rsidR="00B5470E" w:rsidRPr="003F5964" w:rsidRDefault="00B5470E" w:rsidP="0034074E">
      <w:pPr>
        <w:pStyle w:val="Heading5"/>
        <w:rPr>
          <w:color w:val="auto"/>
        </w:rPr>
      </w:pPr>
      <w:r w:rsidRPr="003F5964">
        <w:rPr>
          <w:color w:val="auto"/>
        </w:rPr>
        <w:t>the position in which those load lines, the deck line and the load line mark are to be so marked; and</w:t>
      </w:r>
    </w:p>
    <w:p w14:paraId="2387BD3F" w14:textId="77777777" w:rsidR="00B5470E" w:rsidRPr="003F5964" w:rsidRDefault="00B5470E" w:rsidP="0034074E">
      <w:pPr>
        <w:pStyle w:val="Heading4"/>
        <w:rPr>
          <w:color w:val="auto"/>
        </w:rPr>
      </w:pPr>
      <w:r w:rsidRPr="003F5964">
        <w:rPr>
          <w:color w:val="auto"/>
        </w:rPr>
        <w:t>two copies of the Record of Conditio</w:t>
      </w:r>
      <w:r w:rsidR="00611D33" w:rsidRPr="003F5964">
        <w:rPr>
          <w:color w:val="auto"/>
        </w:rPr>
        <w:t>ns of Assignment.</w:t>
      </w:r>
    </w:p>
    <w:p w14:paraId="2973CF63" w14:textId="77777777" w:rsidR="00B5470E" w:rsidRPr="003F5964" w:rsidRDefault="00B5470E" w:rsidP="00384BD9">
      <w:pPr>
        <w:pStyle w:val="Heading2"/>
        <w:rPr>
          <w:color w:val="auto"/>
        </w:rPr>
      </w:pPr>
      <w:bookmarkStart w:id="6" w:name="_Ref309810455"/>
      <w:r w:rsidRPr="003F5964">
        <w:rPr>
          <w:color w:val="auto"/>
        </w:rPr>
        <w:t>Issue of Load Line Certificates and forms thereof:</w:t>
      </w:r>
      <w:bookmarkEnd w:id="6"/>
      <w:r w:rsidRPr="003F5964">
        <w:rPr>
          <w:color w:val="auto"/>
        </w:rPr>
        <w:t xml:space="preserve"> </w:t>
      </w:r>
    </w:p>
    <w:p w14:paraId="5AE7D6F7" w14:textId="77777777" w:rsidR="00B5470E" w:rsidRPr="003F5964" w:rsidRDefault="00B5470E" w:rsidP="00467644">
      <w:pPr>
        <w:pStyle w:val="Heading3"/>
        <w:rPr>
          <w:color w:val="auto"/>
        </w:rPr>
      </w:pPr>
      <w:r w:rsidRPr="003F5964">
        <w:rPr>
          <w:color w:val="auto"/>
        </w:rPr>
        <w:t xml:space="preserve">Subject to the provisions of rule </w:t>
      </w:r>
      <w:r>
        <w:fldChar w:fldCharType="begin"/>
      </w:r>
      <w:r>
        <w:instrText xml:space="preserve"> REF _Ref309810353 \n \h  \* MERGEFORMAT </w:instrText>
      </w:r>
      <w:r>
        <w:fldChar w:fldCharType="separate"/>
      </w:r>
      <w:r w:rsidRPr="00107A74">
        <w:rPr>
          <w:color w:val="auto"/>
        </w:rPr>
        <w:t>12</w:t>
      </w:r>
      <w:r>
        <w:fldChar w:fldCharType="end"/>
      </w:r>
      <w:r w:rsidRPr="003F5964">
        <w:rPr>
          <w:color w:val="auto"/>
        </w:rPr>
        <w:t xml:space="preserve">, the Assigning Authority shall, on being satisfied that the ship has been duly marked in accordance with the directions given to the owner of the ship under rule </w:t>
      </w:r>
      <w:r>
        <w:fldChar w:fldCharType="begin"/>
      </w:r>
      <w:r>
        <w:instrText xml:space="preserve"> REF _Ref309810399 \n \h  \* MERGEFORMAT </w:instrText>
      </w:r>
      <w:r>
        <w:fldChar w:fldCharType="separate"/>
      </w:r>
      <w:r w:rsidRPr="00107A74">
        <w:t>6</w:t>
      </w:r>
      <w:r>
        <w:fldChar w:fldCharType="end"/>
      </w:r>
      <w:r w:rsidRPr="003F5964">
        <w:rPr>
          <w:color w:val="auto"/>
        </w:rPr>
        <w:t>, issue either an International Load Line Certificate (1966) or an India Load Line Certificate as may be required by section 316 of the Act, in the form set out for such cert</w:t>
      </w:r>
      <w:r w:rsidR="00611D33" w:rsidRPr="003F5964">
        <w:rPr>
          <w:color w:val="auto"/>
        </w:rPr>
        <w:t>ificates in the Fifth Schedule.</w:t>
      </w:r>
    </w:p>
    <w:p w14:paraId="0B2E9EF2" w14:textId="77777777" w:rsidR="00B5470E" w:rsidRPr="003F5964" w:rsidRDefault="00B5470E" w:rsidP="0034074E">
      <w:pPr>
        <w:pStyle w:val="Heading3"/>
        <w:rPr>
          <w:color w:val="auto"/>
        </w:rPr>
      </w:pPr>
      <w:r w:rsidRPr="003F5964">
        <w:rPr>
          <w:color w:val="auto"/>
        </w:rPr>
        <w:t>Issue of certificate by another government</w:t>
      </w:r>
    </w:p>
    <w:p w14:paraId="16945BE5" w14:textId="77777777" w:rsidR="00B5470E" w:rsidRPr="003F5964" w:rsidRDefault="00B5470E" w:rsidP="0034074E">
      <w:pPr>
        <w:pStyle w:val="Heading4"/>
        <w:rPr>
          <w:color w:val="auto"/>
        </w:rPr>
      </w:pPr>
      <w:r w:rsidRPr="003F5964">
        <w:rPr>
          <w:b/>
          <w:color w:val="auto"/>
        </w:rPr>
        <w:t xml:space="preserve">A contracting Government may, at the request of </w:t>
      </w:r>
      <w:r w:rsidRPr="003F5964">
        <w:rPr>
          <w:color w:val="auto"/>
        </w:rPr>
        <w:t>Director General cause a ship to be surveyed and, if satisfied that the provisions of the present Convention are complied with, shall issue or authorize the issue of an Internation</w:t>
      </w:r>
      <w:r w:rsidR="00CD6C5A">
        <w:rPr>
          <w:color w:val="auto"/>
        </w:rPr>
        <w:t xml:space="preserve">al Load Line Certificate </w:t>
      </w:r>
      <w:r w:rsidRPr="003F5964">
        <w:rPr>
          <w:color w:val="auto"/>
        </w:rPr>
        <w:t xml:space="preserve">to the Ship in accordance with the </w:t>
      </w:r>
      <w:r w:rsidR="00CD6C5A">
        <w:rPr>
          <w:color w:val="auto"/>
        </w:rPr>
        <w:t>International Load Line Convention 1966 as amended by its 88 Protocol</w:t>
      </w:r>
      <w:r w:rsidRPr="003F5964">
        <w:rPr>
          <w:color w:val="auto"/>
        </w:rPr>
        <w:t>.</w:t>
      </w:r>
    </w:p>
    <w:p w14:paraId="54961996" w14:textId="77777777" w:rsidR="00B5470E" w:rsidRPr="003F5964" w:rsidRDefault="00B5470E" w:rsidP="0034074E">
      <w:pPr>
        <w:pStyle w:val="Heading4"/>
        <w:rPr>
          <w:color w:val="auto"/>
        </w:rPr>
      </w:pPr>
      <w:r w:rsidRPr="003F5964">
        <w:rPr>
          <w:color w:val="auto"/>
        </w:rPr>
        <w:t>A copy of the certificate, a copy of the survey report used for computing the freeboard, and a copy of the computations shall be transmitted as early as possible to the Director General.</w:t>
      </w:r>
    </w:p>
    <w:p w14:paraId="1D606E94" w14:textId="77777777" w:rsidR="00B5470E" w:rsidRPr="003F5964" w:rsidRDefault="00B5470E" w:rsidP="0034074E">
      <w:pPr>
        <w:pStyle w:val="Heading4"/>
        <w:rPr>
          <w:color w:val="auto"/>
        </w:rPr>
      </w:pPr>
      <w:r w:rsidRPr="003F5964">
        <w:rPr>
          <w:color w:val="auto"/>
        </w:rPr>
        <w:t xml:space="preserve">A certificate so issued must contain a statement to the effect that it has been issued at the request of the Government of India, whose flag the ship is or will be </w:t>
      </w:r>
      <w:r w:rsidRPr="003F5964">
        <w:rPr>
          <w:color w:val="auto"/>
        </w:rPr>
        <w:lastRenderedPageBreak/>
        <w:t xml:space="preserve">flying and it shall have the same force and receive the same recognition as a certificate issued under rule </w:t>
      </w:r>
      <w:r>
        <w:fldChar w:fldCharType="begin"/>
      </w:r>
      <w:r>
        <w:instrText xml:space="preserve"> REF _Ref309810455 \n \h  \* MERGEFORMAT </w:instrText>
      </w:r>
      <w:r>
        <w:fldChar w:fldCharType="separate"/>
      </w:r>
      <w:r w:rsidRPr="00107A74">
        <w:t>7</w:t>
      </w:r>
      <w:r>
        <w:fldChar w:fldCharType="end"/>
      </w:r>
    </w:p>
    <w:p w14:paraId="177EEA80" w14:textId="77777777" w:rsidR="00B5470E" w:rsidRPr="003F5964" w:rsidRDefault="00B5470E" w:rsidP="00384BD9">
      <w:pPr>
        <w:pStyle w:val="Heading2"/>
        <w:rPr>
          <w:color w:val="auto"/>
        </w:rPr>
      </w:pPr>
      <w:r w:rsidRPr="003F5964">
        <w:rPr>
          <w:color w:val="auto"/>
        </w:rPr>
        <w:t xml:space="preserve">Duration of Certificate:-Every Load Line Certificate issued under these rules shall be valid until a date to be determined by the Assigning Authority not being a date more than five years after the date of completion of survey of the ship under rule </w:t>
      </w:r>
      <w:r>
        <w:fldChar w:fldCharType="begin"/>
      </w:r>
      <w:r>
        <w:instrText xml:space="preserve"> REF _Ref309810114 \n \h  \* MERGEFORMAT </w:instrText>
      </w:r>
      <w:r>
        <w:fldChar w:fldCharType="separate"/>
      </w:r>
      <w:r w:rsidRPr="00107A74">
        <w:t>4</w:t>
      </w:r>
      <w:r>
        <w:fldChar w:fldCharType="end"/>
      </w:r>
      <w:r w:rsidRPr="003F5964">
        <w:rPr>
          <w:color w:val="auto"/>
        </w:rPr>
        <w:t>.  Such date shall be specified by the Assigning Authority in every certificate issued by it failing which the certificate shall not be de</w:t>
      </w:r>
      <w:r w:rsidR="00F02598" w:rsidRPr="003F5964">
        <w:rPr>
          <w:color w:val="auto"/>
        </w:rPr>
        <w:t>emed to be a valid certificate.</w:t>
      </w:r>
    </w:p>
    <w:p w14:paraId="7AF6F5F5" w14:textId="77777777" w:rsidR="00B5470E" w:rsidRPr="003F5964" w:rsidRDefault="00B5470E" w:rsidP="00384BD9">
      <w:pPr>
        <w:pStyle w:val="Heading2"/>
        <w:rPr>
          <w:color w:val="auto"/>
        </w:rPr>
      </w:pPr>
      <w:r w:rsidRPr="003F5964">
        <w:rPr>
          <w:color w:val="auto"/>
        </w:rPr>
        <w:t xml:space="preserve">Extension of Load Line </w:t>
      </w:r>
      <w:r w:rsidR="008B225D" w:rsidRPr="003F5964">
        <w:rPr>
          <w:color w:val="auto"/>
        </w:rPr>
        <w:t>Certificate:</w:t>
      </w:r>
      <w:r w:rsidRPr="003F5964">
        <w:rPr>
          <w:color w:val="auto"/>
        </w:rPr>
        <w:t xml:space="preserve">- </w:t>
      </w:r>
    </w:p>
    <w:p w14:paraId="6F46A074" w14:textId="77777777" w:rsidR="00B5470E" w:rsidRPr="003F5964" w:rsidRDefault="00B5470E" w:rsidP="0034074E">
      <w:pPr>
        <w:pStyle w:val="Heading3"/>
        <w:rPr>
          <w:color w:val="auto"/>
        </w:rPr>
      </w:pPr>
      <w:r w:rsidRPr="003F5964">
        <w:rPr>
          <w:color w:val="auto"/>
        </w:rPr>
        <w:t xml:space="preserve">Where any ship, in respect of which a Load Line Certificate is in force, has been surveyed following an application made by the owner to issue of the fresh certificate to take effect on the expiry of the current certificate, the </w:t>
      </w:r>
      <w:r w:rsidRPr="003F5964">
        <w:rPr>
          <w:rStyle w:val="apple-style-span"/>
          <w:rFonts w:cs="Arial"/>
          <w:color w:val="auto"/>
        </w:rPr>
        <w:t xml:space="preserve">Assigning Authority or Surveying Authority </w:t>
      </w:r>
      <w:r w:rsidR="00F02598" w:rsidRPr="003F5964">
        <w:rPr>
          <w:color w:val="auto"/>
        </w:rPr>
        <w:t>may -</w:t>
      </w:r>
    </w:p>
    <w:p w14:paraId="03866413" w14:textId="77777777" w:rsidR="00B5470E" w:rsidRPr="003F5964" w:rsidRDefault="00B5470E" w:rsidP="0034074E">
      <w:pPr>
        <w:pStyle w:val="Heading4"/>
        <w:rPr>
          <w:color w:val="auto"/>
        </w:rPr>
      </w:pPr>
      <w:r w:rsidRPr="003F5964">
        <w:rPr>
          <w:color w:val="auto"/>
        </w:rPr>
        <w:t>if satisfied on scrutiny of survey that the ship complies with applicable requirements of Part V of these rules and of the First Schedule relating to conditions of assignment.</w:t>
      </w:r>
    </w:p>
    <w:p w14:paraId="55B9EFF6" w14:textId="77777777" w:rsidR="00B5470E" w:rsidRPr="003F5964" w:rsidRDefault="00B5470E" w:rsidP="0034074E">
      <w:pPr>
        <w:pStyle w:val="Heading4"/>
        <w:rPr>
          <w:color w:val="auto"/>
        </w:rPr>
      </w:pPr>
      <w:r w:rsidRPr="003F5964">
        <w:rPr>
          <w:color w:val="auto"/>
        </w:rPr>
        <w:t xml:space="preserve">On receipt of an intimation from the Director General </w:t>
      </w:r>
      <w:r w:rsidR="00CD3D10">
        <w:rPr>
          <w:color w:val="auto"/>
        </w:rPr>
        <w:t xml:space="preserve">or the assigning authority </w:t>
      </w:r>
      <w:r w:rsidRPr="003F5964">
        <w:rPr>
          <w:color w:val="auto"/>
        </w:rPr>
        <w:t>that the ship complies with the requirements of the Third Schedule relating to stability, extend the validity of the current certificates of the ship by a period not exceeding five months, if he considers that it is not reasonably practicable to issue a fresh certificate.  In every such case, a fresh certificate shall be issued after the expiry of the extended date of valid</w:t>
      </w:r>
      <w:r w:rsidR="00F02598" w:rsidRPr="003F5964">
        <w:rPr>
          <w:color w:val="auto"/>
        </w:rPr>
        <w:t>ity of the current certificate.</w:t>
      </w:r>
    </w:p>
    <w:p w14:paraId="5937A002" w14:textId="77777777" w:rsidR="00B5470E" w:rsidRPr="003F5964" w:rsidRDefault="00B5470E" w:rsidP="0034074E">
      <w:pPr>
        <w:pStyle w:val="Heading3"/>
        <w:rPr>
          <w:color w:val="auto"/>
        </w:rPr>
      </w:pPr>
      <w:r w:rsidRPr="003F5964">
        <w:rPr>
          <w:color w:val="auto"/>
        </w:rPr>
        <w:t xml:space="preserve">No such extension granted under sub-rule (1) shall have effect unless particulars of the date upto which the period of validity of the certificate is extended, together with particulars of place at and date on which extension was granted, are endorsed by the Assigning Authority or Surveying Authority </w:t>
      </w:r>
      <w:r w:rsidR="00F02598" w:rsidRPr="003F5964">
        <w:rPr>
          <w:color w:val="auto"/>
        </w:rPr>
        <w:t>on the current certificate.</w:t>
      </w:r>
    </w:p>
    <w:p w14:paraId="46025F4B" w14:textId="77777777" w:rsidR="00B5470E" w:rsidRPr="003F5964" w:rsidRDefault="00B5470E" w:rsidP="0034074E">
      <w:pPr>
        <w:pStyle w:val="Heading3"/>
        <w:rPr>
          <w:color w:val="auto"/>
        </w:rPr>
      </w:pPr>
      <w:r w:rsidRPr="003F5964">
        <w:rPr>
          <w:color w:val="auto"/>
        </w:rPr>
        <w:t>The period of validity of a fresh certificate ultimately issued to a ship under sub-rule (1) shall not exceed five years from the date of completion of survey referred to in sub-rule</w:t>
      </w:r>
      <w:r w:rsidR="00F02598" w:rsidRPr="003F5964">
        <w:rPr>
          <w:color w:val="auto"/>
        </w:rPr>
        <w:t xml:space="preserve"> (1).</w:t>
      </w:r>
    </w:p>
    <w:p w14:paraId="640E8FAB" w14:textId="77777777" w:rsidR="00B5470E" w:rsidRPr="003F5964" w:rsidRDefault="00B5470E" w:rsidP="00384BD9">
      <w:pPr>
        <w:pStyle w:val="Heading2"/>
        <w:rPr>
          <w:color w:val="auto"/>
        </w:rPr>
      </w:pPr>
      <w:r w:rsidRPr="003F5964">
        <w:rPr>
          <w:color w:val="auto"/>
        </w:rPr>
        <w:t xml:space="preserve">Cancellation of Load Line </w:t>
      </w:r>
      <w:r w:rsidR="00611D33" w:rsidRPr="003F5964">
        <w:rPr>
          <w:color w:val="auto"/>
        </w:rPr>
        <w:t>Certificates:</w:t>
      </w:r>
      <w:r w:rsidRPr="003F5964">
        <w:rPr>
          <w:color w:val="auto"/>
        </w:rPr>
        <w:t xml:space="preserve">- </w:t>
      </w:r>
    </w:p>
    <w:p w14:paraId="1DAA81A5" w14:textId="77777777" w:rsidR="00B5470E" w:rsidRPr="003F5964" w:rsidRDefault="00B5470E" w:rsidP="0034074E">
      <w:pPr>
        <w:pStyle w:val="Heading3"/>
        <w:rPr>
          <w:color w:val="auto"/>
        </w:rPr>
      </w:pPr>
      <w:r w:rsidRPr="003F5964">
        <w:rPr>
          <w:color w:val="auto"/>
        </w:rPr>
        <w:t xml:space="preserve">Where the </w:t>
      </w:r>
      <w:r w:rsidR="000F2572">
        <w:rPr>
          <w:color w:val="auto"/>
        </w:rPr>
        <w:t xml:space="preserve">Director General </w:t>
      </w:r>
      <w:r w:rsidRPr="003F5964">
        <w:rPr>
          <w:color w:val="auto"/>
        </w:rPr>
        <w:t xml:space="preserve">is satisfied, whether by a report from an Assigning Authority or a </w:t>
      </w:r>
      <w:r w:rsidR="00F02598" w:rsidRPr="003F5964">
        <w:rPr>
          <w:color w:val="auto"/>
        </w:rPr>
        <w:t>Surveyor or otherwise, that ---</w:t>
      </w:r>
    </w:p>
    <w:p w14:paraId="313C4759" w14:textId="77777777" w:rsidR="00B5470E" w:rsidRPr="003F5964" w:rsidRDefault="00B5470E" w:rsidP="0034074E">
      <w:pPr>
        <w:pStyle w:val="Heading4"/>
        <w:rPr>
          <w:color w:val="auto"/>
        </w:rPr>
      </w:pPr>
      <w:r w:rsidRPr="003F5964">
        <w:rPr>
          <w:color w:val="auto"/>
        </w:rPr>
        <w:t>the ship to which the certificate relates does not comply with t</w:t>
      </w:r>
      <w:r w:rsidR="00F02598" w:rsidRPr="003F5964">
        <w:rPr>
          <w:color w:val="auto"/>
        </w:rPr>
        <w:t>he conditions of assignment, or</w:t>
      </w:r>
    </w:p>
    <w:p w14:paraId="7089E1D8" w14:textId="77777777" w:rsidR="00B5470E" w:rsidRPr="003F5964" w:rsidRDefault="00B5470E" w:rsidP="0034074E">
      <w:pPr>
        <w:pStyle w:val="Heading4"/>
        <w:rPr>
          <w:color w:val="auto"/>
        </w:rPr>
      </w:pPr>
      <w:r w:rsidRPr="003F5964">
        <w:rPr>
          <w:color w:val="auto"/>
        </w:rPr>
        <w:t>the structural strength of the ship is lowered to such an extent a</w:t>
      </w:r>
      <w:r w:rsidR="00F02598" w:rsidRPr="003F5964">
        <w:rPr>
          <w:color w:val="auto"/>
        </w:rPr>
        <w:t>s to render the ship unsafe, or</w:t>
      </w:r>
    </w:p>
    <w:p w14:paraId="74AA045E" w14:textId="77777777" w:rsidR="00B5470E" w:rsidRPr="003F5964" w:rsidRDefault="00B5470E" w:rsidP="0034074E">
      <w:pPr>
        <w:pStyle w:val="Heading4"/>
        <w:rPr>
          <w:color w:val="auto"/>
        </w:rPr>
      </w:pPr>
      <w:r w:rsidRPr="003F5964">
        <w:rPr>
          <w:color w:val="auto"/>
        </w:rPr>
        <w:t xml:space="preserve">information on the basis of which freeboards were assigned to the ship has proved to the incorrect in </w:t>
      </w:r>
      <w:r w:rsidR="00F02598" w:rsidRPr="003F5964">
        <w:rPr>
          <w:color w:val="auto"/>
        </w:rPr>
        <w:t>matters of material importance.</w:t>
      </w:r>
    </w:p>
    <w:p w14:paraId="39766F61" w14:textId="77777777" w:rsidR="00B5470E" w:rsidRPr="003F5964" w:rsidRDefault="00611D33" w:rsidP="0034074E">
      <w:pPr>
        <w:pStyle w:val="Heading4"/>
        <w:rPr>
          <w:color w:val="auto"/>
        </w:rPr>
      </w:pPr>
      <w:r w:rsidRPr="003F5964">
        <w:rPr>
          <w:color w:val="auto"/>
        </w:rPr>
        <w:lastRenderedPageBreak/>
        <w:t>t</w:t>
      </w:r>
      <w:r w:rsidR="00B5470E" w:rsidRPr="003F5964">
        <w:rPr>
          <w:color w:val="auto"/>
        </w:rPr>
        <w:t xml:space="preserve">he fittings and appliances mentioned in clause </w:t>
      </w:r>
      <w:r w:rsidR="008D2303" w:rsidRPr="003F5964">
        <w:rPr>
          <w:color w:val="auto"/>
        </w:rPr>
        <w:t>(1)</w:t>
      </w:r>
      <w:r w:rsidR="00B5470E" w:rsidRPr="003F5964">
        <w:rPr>
          <w:color w:val="auto"/>
        </w:rPr>
        <w:t xml:space="preserve">(a) of rule </w:t>
      </w:r>
      <w:r>
        <w:fldChar w:fldCharType="begin"/>
      </w:r>
      <w:r w:rsidR="00B5470E">
        <w:instrText xml:space="preserve"> REF _Ref309810637 \n \h  \* MERGEFORMAT </w:instrText>
      </w:r>
      <w:r>
        <w:fldChar w:fldCharType="separate"/>
      </w:r>
      <w:r w:rsidR="00B5470E" w:rsidRPr="00107A74">
        <w:rPr>
          <w:color w:val="auto"/>
        </w:rPr>
        <w:t>11</w:t>
      </w:r>
      <w:r>
        <w:fldChar w:fldCharType="end"/>
      </w:r>
      <w:r w:rsidR="00B5470E" w:rsidRPr="003F5964">
        <w:rPr>
          <w:color w:val="auto"/>
        </w:rPr>
        <w:t xml:space="preserve"> are not maintained in an effective condition.</w:t>
      </w:r>
    </w:p>
    <w:p w14:paraId="0F9B9F01" w14:textId="77777777" w:rsidR="00B5470E" w:rsidRPr="003F5964" w:rsidRDefault="00B5470E" w:rsidP="0034074E">
      <w:pPr>
        <w:pStyle w:val="Heading3"/>
        <w:rPr>
          <w:color w:val="auto"/>
        </w:rPr>
      </w:pPr>
      <w:r w:rsidRPr="003F5964">
        <w:rPr>
          <w:color w:val="auto"/>
        </w:rPr>
        <w:t xml:space="preserve">Where it comes to the notice of </w:t>
      </w:r>
      <w:r w:rsidR="00F02598" w:rsidRPr="003F5964">
        <w:rPr>
          <w:color w:val="auto"/>
        </w:rPr>
        <w:t xml:space="preserve">the </w:t>
      </w:r>
      <w:r w:rsidR="000F2572">
        <w:rPr>
          <w:color w:val="auto"/>
        </w:rPr>
        <w:t xml:space="preserve">Director General </w:t>
      </w:r>
      <w:r w:rsidR="00F02598" w:rsidRPr="003F5964">
        <w:rPr>
          <w:color w:val="auto"/>
        </w:rPr>
        <w:t>that ---</w:t>
      </w:r>
    </w:p>
    <w:p w14:paraId="602F96C5" w14:textId="77777777" w:rsidR="00B5470E" w:rsidRPr="003F5964" w:rsidRDefault="00B5470E" w:rsidP="0034074E">
      <w:pPr>
        <w:pStyle w:val="Heading4"/>
        <w:rPr>
          <w:color w:val="auto"/>
        </w:rPr>
      </w:pPr>
      <w:r w:rsidRPr="003F5964">
        <w:rPr>
          <w:color w:val="auto"/>
        </w:rPr>
        <w:t>the certificate of a ship is not endorsed as required by rule</w:t>
      </w:r>
      <w:r w:rsidR="00F02598" w:rsidRPr="003F5964">
        <w:rPr>
          <w:color w:val="auto"/>
        </w:rPr>
        <w:t xml:space="preserve"> </w:t>
      </w:r>
      <w:r>
        <w:fldChar w:fldCharType="begin"/>
      </w:r>
      <w:r>
        <w:instrText xml:space="preserve"> REF _Ref309810637 \n \h  \* MERGEFORMAT </w:instrText>
      </w:r>
      <w:r>
        <w:fldChar w:fldCharType="separate"/>
      </w:r>
      <w:r w:rsidRPr="00107A74">
        <w:rPr>
          <w:color w:val="auto"/>
        </w:rPr>
        <w:t>11</w:t>
      </w:r>
      <w:r>
        <w:fldChar w:fldCharType="end"/>
      </w:r>
      <w:r w:rsidR="00F02598" w:rsidRPr="003F5964">
        <w:rPr>
          <w:color w:val="auto"/>
        </w:rPr>
        <w:t xml:space="preserve"> ; or</w:t>
      </w:r>
    </w:p>
    <w:p w14:paraId="1CB7E041" w14:textId="77777777" w:rsidR="00B5470E" w:rsidRPr="003F5964" w:rsidRDefault="00B5470E" w:rsidP="0034074E">
      <w:pPr>
        <w:pStyle w:val="Heading4"/>
        <w:rPr>
          <w:color w:val="auto"/>
        </w:rPr>
      </w:pPr>
      <w:r w:rsidRPr="003F5964">
        <w:rPr>
          <w:color w:val="auto"/>
        </w:rPr>
        <w:t>a new certificate is is</w:t>
      </w:r>
      <w:r w:rsidR="00F02598" w:rsidRPr="003F5964">
        <w:rPr>
          <w:color w:val="auto"/>
        </w:rPr>
        <w:t>sued in respect of the ship; or</w:t>
      </w:r>
    </w:p>
    <w:p w14:paraId="5522EB8A" w14:textId="77777777" w:rsidR="00B5470E" w:rsidRPr="003F5964" w:rsidRDefault="00B5470E" w:rsidP="0034074E">
      <w:pPr>
        <w:pStyle w:val="Heading4"/>
        <w:rPr>
          <w:color w:val="auto"/>
        </w:rPr>
      </w:pPr>
      <w:r w:rsidRPr="003F5964">
        <w:rPr>
          <w:color w:val="auto"/>
        </w:rPr>
        <w:t>the ship has ceased to be an Indian Ship within the meaning of the Act, it may, after giving the owner of the ship a reasonable opportunity of making his representation, cancel or cause to cancel any Load Line Certificate issued under these rule</w:t>
      </w:r>
      <w:r w:rsidR="00F02598" w:rsidRPr="003F5964">
        <w:rPr>
          <w:color w:val="auto"/>
        </w:rPr>
        <w:t>s.</w:t>
      </w:r>
    </w:p>
    <w:p w14:paraId="37B2E360" w14:textId="77777777" w:rsidR="00B5470E" w:rsidRPr="003F5964" w:rsidRDefault="00B5470E" w:rsidP="00384BD9">
      <w:pPr>
        <w:pStyle w:val="Heading2"/>
        <w:rPr>
          <w:color w:val="auto"/>
        </w:rPr>
      </w:pPr>
      <w:bookmarkStart w:id="7" w:name="_Ref309810637"/>
      <w:r w:rsidRPr="003F5964">
        <w:rPr>
          <w:color w:val="auto"/>
        </w:rPr>
        <w:t xml:space="preserve">Periodical Inspection of </w:t>
      </w:r>
      <w:r w:rsidR="00F50F1F" w:rsidRPr="003F5964">
        <w:rPr>
          <w:color w:val="auto"/>
        </w:rPr>
        <w:t>Ships:</w:t>
      </w:r>
      <w:r w:rsidRPr="003F5964">
        <w:rPr>
          <w:color w:val="auto"/>
        </w:rPr>
        <w:t>-</w:t>
      </w:r>
      <w:bookmarkEnd w:id="7"/>
      <w:r w:rsidRPr="003F5964">
        <w:rPr>
          <w:color w:val="auto"/>
        </w:rPr>
        <w:t xml:space="preserve"> </w:t>
      </w:r>
    </w:p>
    <w:p w14:paraId="64C9B656" w14:textId="77777777" w:rsidR="00B5470E" w:rsidRPr="003F5964" w:rsidRDefault="00B5470E" w:rsidP="0034074E">
      <w:pPr>
        <w:pStyle w:val="Heading3"/>
        <w:rPr>
          <w:color w:val="auto"/>
        </w:rPr>
      </w:pPr>
      <w:r w:rsidRPr="003F5964">
        <w:rPr>
          <w:color w:val="auto"/>
        </w:rPr>
        <w:t>Every ship in respect of which a Load Line Certificate is in force shall be periodically inspected by a surveyor in accordance with the provisions of this rule in order to ensure that--</w:t>
      </w:r>
    </w:p>
    <w:p w14:paraId="2964E0A1" w14:textId="77777777" w:rsidR="00B5470E" w:rsidRPr="003F5964" w:rsidRDefault="00B5470E" w:rsidP="0034074E">
      <w:pPr>
        <w:pStyle w:val="Heading4"/>
        <w:rPr>
          <w:color w:val="auto"/>
        </w:rPr>
      </w:pPr>
      <w:r w:rsidRPr="003F5964">
        <w:rPr>
          <w:color w:val="auto"/>
        </w:rPr>
        <w:t>the fittings and appliances for the protection of openings, the guard rails, the freeing ports and the means of access to crew's quarters in the ship are</w:t>
      </w:r>
      <w:r w:rsidR="00F02598" w:rsidRPr="003F5964">
        <w:rPr>
          <w:color w:val="auto"/>
        </w:rPr>
        <w:t xml:space="preserve"> in an effective condition; and</w:t>
      </w:r>
    </w:p>
    <w:p w14:paraId="1E0A3CBC" w14:textId="77777777" w:rsidR="00B5470E" w:rsidRPr="003F5964" w:rsidRDefault="00B5470E" w:rsidP="0034074E">
      <w:pPr>
        <w:pStyle w:val="Heading4"/>
        <w:rPr>
          <w:color w:val="auto"/>
        </w:rPr>
      </w:pPr>
      <w:r w:rsidRPr="003F5964">
        <w:rPr>
          <w:color w:val="auto"/>
        </w:rPr>
        <w:t>no changes have been made or taken place in the hull or superstructures of the ship which may render inaccurate any date on the basis of which freeboards</w:t>
      </w:r>
      <w:r w:rsidR="00F02598" w:rsidRPr="003F5964">
        <w:rPr>
          <w:color w:val="auto"/>
        </w:rPr>
        <w:t xml:space="preserve"> and been assigned to the ship.</w:t>
      </w:r>
    </w:p>
    <w:p w14:paraId="09C8AD46" w14:textId="77777777" w:rsidR="00B5470E" w:rsidRPr="003F5964" w:rsidRDefault="00B5470E" w:rsidP="0034074E">
      <w:pPr>
        <w:pStyle w:val="Heading3"/>
        <w:rPr>
          <w:color w:val="auto"/>
        </w:rPr>
      </w:pPr>
      <w:r w:rsidRPr="003F5964">
        <w:rPr>
          <w:color w:val="auto"/>
        </w:rPr>
        <w:t>Application for the periodical inspection shall be made by or on behalf of the owner of the ship to an Assigning Authority, who shall appoint a survey</w:t>
      </w:r>
      <w:r w:rsidR="00F02598" w:rsidRPr="003F5964">
        <w:rPr>
          <w:color w:val="auto"/>
        </w:rPr>
        <w:t>or to carry out the inspection.</w:t>
      </w:r>
    </w:p>
    <w:p w14:paraId="72AC1A03" w14:textId="77777777" w:rsidR="00B5470E" w:rsidRPr="003F5964" w:rsidRDefault="00B5470E" w:rsidP="0034074E">
      <w:pPr>
        <w:pStyle w:val="Heading3"/>
        <w:rPr>
          <w:color w:val="auto"/>
        </w:rPr>
      </w:pPr>
      <w:r w:rsidRPr="003F5964">
        <w:rPr>
          <w:color w:val="auto"/>
        </w:rPr>
        <w:t>The surveyor may, in the course of any such inspection, require such tests to be carried as in his opinion, may be necessary to establish that the ship complies with the requirements of sub-rule</w:t>
      </w:r>
      <w:r w:rsidR="00F02598" w:rsidRPr="003F5964">
        <w:rPr>
          <w:color w:val="auto"/>
        </w:rPr>
        <w:t xml:space="preserve"> (1).</w:t>
      </w:r>
    </w:p>
    <w:p w14:paraId="4F6EDF26" w14:textId="77777777" w:rsidR="00B5470E" w:rsidRPr="003F5964" w:rsidRDefault="00B5470E" w:rsidP="0034074E">
      <w:pPr>
        <w:pStyle w:val="Heading3"/>
        <w:rPr>
          <w:color w:val="auto"/>
        </w:rPr>
      </w:pPr>
      <w:r w:rsidRPr="003F5964">
        <w:rPr>
          <w:color w:val="auto"/>
        </w:rPr>
        <w:t xml:space="preserve">Periodical inspections required by this rule shall be carried out annually within a period of nine to fifteen months commencing on the date three months before and concluding three months after each anniversary of the date of completion of the survey of the ship leading to the issue of its current Load Line </w:t>
      </w:r>
      <w:r w:rsidR="00F50F1F" w:rsidRPr="003F5964">
        <w:rPr>
          <w:color w:val="auto"/>
        </w:rPr>
        <w:t>Certificate:</w:t>
      </w:r>
    </w:p>
    <w:p w14:paraId="6B738A98" w14:textId="77777777" w:rsidR="00B5470E" w:rsidRPr="003F5964" w:rsidRDefault="00B5470E" w:rsidP="0034074E">
      <w:pPr>
        <w:pStyle w:val="Heading3"/>
        <w:rPr>
          <w:color w:val="auto"/>
        </w:rPr>
      </w:pPr>
      <w:r w:rsidRPr="003F5964">
        <w:rPr>
          <w:color w:val="auto"/>
        </w:rPr>
        <w:t xml:space="preserve">Provided that the </w:t>
      </w:r>
      <w:r w:rsidR="002C2B1D">
        <w:rPr>
          <w:color w:val="auto"/>
        </w:rPr>
        <w:t xml:space="preserve">Director General </w:t>
      </w:r>
      <w:r w:rsidRPr="003F5964">
        <w:rPr>
          <w:color w:val="auto"/>
        </w:rPr>
        <w:t xml:space="preserve">may, if it is satisfied that the circumstances so require permit the annual inspection to be carried out before or after </w:t>
      </w:r>
      <w:r w:rsidR="00F02598" w:rsidRPr="003F5964">
        <w:rPr>
          <w:color w:val="auto"/>
        </w:rPr>
        <w:t>the period specified therefore.</w:t>
      </w:r>
    </w:p>
    <w:p w14:paraId="4A98E899" w14:textId="77777777" w:rsidR="00B5470E" w:rsidRPr="003F5964" w:rsidRDefault="00B5470E" w:rsidP="0034074E">
      <w:pPr>
        <w:pStyle w:val="Heading3"/>
        <w:rPr>
          <w:color w:val="auto"/>
        </w:rPr>
      </w:pPr>
      <w:r w:rsidRPr="003F5964">
        <w:rPr>
          <w:color w:val="auto"/>
        </w:rPr>
        <w:t>The surveyor, if satisfied after inspection that the ship complies with the requirements of sub-rule (1), shall, in the space provided for this purpose in the Load Line Certificates, endorse a record of</w:t>
      </w:r>
      <w:r w:rsidR="00F02598" w:rsidRPr="003F5964">
        <w:rPr>
          <w:color w:val="auto"/>
        </w:rPr>
        <w:t xml:space="preserve"> such inspection and certify---</w:t>
      </w:r>
    </w:p>
    <w:p w14:paraId="67200754" w14:textId="77777777" w:rsidR="00B5470E" w:rsidRPr="003F5964" w:rsidRDefault="00B5470E" w:rsidP="00107A74">
      <w:pPr>
        <w:pStyle w:val="Heading4"/>
        <w:spacing w:line="240" w:lineRule="auto"/>
        <w:rPr>
          <w:color w:val="auto"/>
        </w:rPr>
      </w:pPr>
      <w:r w:rsidRPr="003F5964">
        <w:rPr>
          <w:color w:val="auto"/>
        </w:rPr>
        <w:t>in the case of an International Load Line Certificate (1966), that the ship was found to comply with the relevant pr</w:t>
      </w:r>
      <w:r w:rsidR="00F02598" w:rsidRPr="003F5964">
        <w:rPr>
          <w:color w:val="auto"/>
        </w:rPr>
        <w:t>ovisions of the Convention; and</w:t>
      </w:r>
    </w:p>
    <w:p w14:paraId="52C601DF" w14:textId="77777777" w:rsidR="00B5470E" w:rsidRPr="003F5964" w:rsidRDefault="00B5470E" w:rsidP="00107A74">
      <w:pPr>
        <w:pStyle w:val="Heading4"/>
        <w:spacing w:line="240" w:lineRule="auto"/>
        <w:rPr>
          <w:color w:val="auto"/>
        </w:rPr>
      </w:pPr>
      <w:r w:rsidRPr="003F5964">
        <w:rPr>
          <w:color w:val="auto"/>
        </w:rPr>
        <w:lastRenderedPageBreak/>
        <w:t>in the case of an India Load Line Certificate, that the ship was found to comply with the relevant provisions of these rule</w:t>
      </w:r>
      <w:r w:rsidR="00F02598" w:rsidRPr="003F5964">
        <w:rPr>
          <w:color w:val="auto"/>
        </w:rPr>
        <w:t>s.</w:t>
      </w:r>
    </w:p>
    <w:p w14:paraId="1142B87B" w14:textId="77777777" w:rsidR="00B5470E" w:rsidRPr="003F5964" w:rsidRDefault="00B5470E" w:rsidP="00107A74">
      <w:pPr>
        <w:pStyle w:val="BodyText3"/>
        <w:spacing w:line="240" w:lineRule="auto"/>
        <w:rPr>
          <w:color w:val="auto"/>
        </w:rPr>
      </w:pPr>
      <w:r w:rsidRPr="003F5964">
        <w:rPr>
          <w:color w:val="auto"/>
        </w:rPr>
        <w:t xml:space="preserve">Every such endorsement shall be dated and signed by the surveyor carrying out the inspection, specifying the Assigning Authority on whose behalf </w:t>
      </w:r>
      <w:r w:rsidR="00F02598" w:rsidRPr="003F5964">
        <w:rPr>
          <w:color w:val="auto"/>
        </w:rPr>
        <w:t>the inspection was carried out.</w:t>
      </w:r>
    </w:p>
    <w:p w14:paraId="47AC12D0" w14:textId="77777777" w:rsidR="00B5470E" w:rsidRPr="003F5964" w:rsidRDefault="00B5470E" w:rsidP="00107A74">
      <w:pPr>
        <w:pStyle w:val="Heading2"/>
        <w:spacing w:line="240" w:lineRule="auto"/>
        <w:rPr>
          <w:color w:val="auto"/>
        </w:rPr>
      </w:pPr>
      <w:bookmarkStart w:id="8" w:name="_Ref309810353"/>
      <w:r w:rsidRPr="003F5964">
        <w:rPr>
          <w:color w:val="auto"/>
        </w:rPr>
        <w:t xml:space="preserve">Exemption and Exemption </w:t>
      </w:r>
      <w:r w:rsidR="00467644" w:rsidRPr="003F5964">
        <w:rPr>
          <w:color w:val="auto"/>
        </w:rPr>
        <w:t>Certificate:</w:t>
      </w:r>
      <w:r w:rsidRPr="003F5964">
        <w:rPr>
          <w:color w:val="auto"/>
        </w:rPr>
        <w:t>--</w:t>
      </w:r>
      <w:bookmarkEnd w:id="8"/>
      <w:r w:rsidRPr="003F5964">
        <w:rPr>
          <w:color w:val="auto"/>
        </w:rPr>
        <w:t xml:space="preserve"> </w:t>
      </w:r>
    </w:p>
    <w:p w14:paraId="2F5A7E05" w14:textId="77777777" w:rsidR="00B5470E" w:rsidRPr="003F5964" w:rsidRDefault="00B5470E" w:rsidP="00107A74">
      <w:pPr>
        <w:pStyle w:val="Heading3"/>
        <w:spacing w:line="240" w:lineRule="auto"/>
        <w:rPr>
          <w:color w:val="auto"/>
        </w:rPr>
      </w:pPr>
      <w:r w:rsidRPr="003F5964">
        <w:rPr>
          <w:color w:val="auto"/>
        </w:rPr>
        <w:t xml:space="preserve">Where the </w:t>
      </w:r>
      <w:r w:rsidR="000F2572">
        <w:rPr>
          <w:color w:val="auto"/>
        </w:rPr>
        <w:t>Director General</w:t>
      </w:r>
      <w:r w:rsidR="002C2B1D">
        <w:rPr>
          <w:color w:val="auto"/>
        </w:rPr>
        <w:t xml:space="preserve"> </w:t>
      </w:r>
      <w:r w:rsidRPr="003F5964">
        <w:rPr>
          <w:color w:val="auto"/>
        </w:rPr>
        <w:t>exempts any ship pursuant to the provisions of Section 316 of the Act, the Director General shall issue in respect of such ship an International Load Line Exemption Certificate in the form set out in the Fif</w:t>
      </w:r>
      <w:r w:rsidR="00F02598" w:rsidRPr="003F5964">
        <w:rPr>
          <w:color w:val="auto"/>
        </w:rPr>
        <w:t>th Schedule.</w:t>
      </w:r>
    </w:p>
    <w:p w14:paraId="3DA15218" w14:textId="77777777" w:rsidR="00B5470E" w:rsidRPr="003F5964" w:rsidRDefault="00B5470E" w:rsidP="00107A74">
      <w:pPr>
        <w:pStyle w:val="Heading3"/>
        <w:spacing w:line="240" w:lineRule="auto"/>
        <w:rPr>
          <w:color w:val="auto"/>
        </w:rPr>
      </w:pPr>
      <w:r w:rsidRPr="003F5964">
        <w:rPr>
          <w:color w:val="auto"/>
        </w:rPr>
        <w:t xml:space="preserve">Save in so far as the nature and terms of any such exemption require to the contrary the provisions of rules 1 to 6 and of rules 8 to 11 shall apply to any ship so exempted and to any exemption certificate so issued to any such ship in the like manner as they apply </w:t>
      </w:r>
      <w:r w:rsidR="00F02598" w:rsidRPr="003F5964">
        <w:rPr>
          <w:color w:val="auto"/>
        </w:rPr>
        <w:t>to any other ship except that--</w:t>
      </w:r>
    </w:p>
    <w:p w14:paraId="70D7391C" w14:textId="77777777" w:rsidR="00B5470E" w:rsidRPr="003F5964" w:rsidRDefault="00B5470E" w:rsidP="00107A74">
      <w:pPr>
        <w:pStyle w:val="Heading4"/>
        <w:spacing w:line="240" w:lineRule="auto"/>
        <w:rPr>
          <w:color w:val="auto"/>
        </w:rPr>
      </w:pPr>
      <w:r w:rsidRPr="003F5964">
        <w:rPr>
          <w:color w:val="auto"/>
        </w:rPr>
        <w:t xml:space="preserve">references in the aforesaid rules to Assigning Authority shall be deemed to be references </w:t>
      </w:r>
      <w:r w:rsidR="00F02598" w:rsidRPr="003F5964">
        <w:rPr>
          <w:color w:val="auto"/>
        </w:rPr>
        <w:t xml:space="preserve">to the </w:t>
      </w:r>
      <w:r w:rsidR="002C2B1D">
        <w:rPr>
          <w:color w:val="auto"/>
        </w:rPr>
        <w:t>Director General</w:t>
      </w:r>
      <w:r w:rsidR="00F02598" w:rsidRPr="003F5964">
        <w:rPr>
          <w:color w:val="auto"/>
        </w:rPr>
        <w:t>; and</w:t>
      </w:r>
    </w:p>
    <w:p w14:paraId="0BB6D193" w14:textId="77777777" w:rsidR="00B5470E" w:rsidRPr="003F5964" w:rsidRDefault="00B5470E" w:rsidP="00107A74">
      <w:pPr>
        <w:pStyle w:val="Heading4"/>
        <w:spacing w:line="240" w:lineRule="auto"/>
        <w:rPr>
          <w:color w:val="auto"/>
        </w:rPr>
      </w:pPr>
      <w:r w:rsidRPr="003F5964">
        <w:rPr>
          <w:color w:val="auto"/>
        </w:rPr>
        <w:t xml:space="preserve">sub-rule (5) of rule </w:t>
      </w:r>
      <w:r>
        <w:fldChar w:fldCharType="begin"/>
      </w:r>
      <w:r>
        <w:instrText xml:space="preserve"> REF _Ref309810637 \n \h  \* MERGEFORMAT </w:instrText>
      </w:r>
      <w:r>
        <w:fldChar w:fldCharType="separate"/>
      </w:r>
      <w:r w:rsidRPr="00107A74">
        <w:rPr>
          <w:color w:val="auto"/>
        </w:rPr>
        <w:t>11</w:t>
      </w:r>
      <w:r>
        <w:fldChar w:fldCharType="end"/>
      </w:r>
      <w:r w:rsidRPr="003F5964">
        <w:rPr>
          <w:color w:val="auto"/>
        </w:rPr>
        <w:t xml:space="preserve"> shall be deemed to have been substituted by the foll</w:t>
      </w:r>
      <w:r w:rsidR="00F02598" w:rsidRPr="003F5964">
        <w:rPr>
          <w:color w:val="auto"/>
        </w:rPr>
        <w:t>owing, namely :-</w:t>
      </w:r>
    </w:p>
    <w:p w14:paraId="7F92A52D" w14:textId="77777777" w:rsidR="00B5470E" w:rsidRPr="00C27EF5" w:rsidRDefault="00B5470E" w:rsidP="00107A74">
      <w:pPr>
        <w:pStyle w:val="bodytext4"/>
        <w:spacing w:line="240" w:lineRule="auto"/>
        <w:rPr>
          <w:rFonts w:eastAsiaTheme="majorEastAsia" w:cstheme="majorBidi"/>
          <w:color w:val="auto"/>
          <w:szCs w:val="26"/>
        </w:rPr>
      </w:pPr>
      <w:r w:rsidRPr="003F5964">
        <w:rPr>
          <w:color w:val="auto"/>
        </w:rPr>
        <w:t>"</w:t>
      </w:r>
      <w:r w:rsidR="00F50F1F" w:rsidRPr="003F5964">
        <w:rPr>
          <w:color w:val="auto"/>
        </w:rPr>
        <w:t>(</w:t>
      </w:r>
      <w:r w:rsidRPr="003F5964">
        <w:rPr>
          <w:color w:val="auto"/>
        </w:rPr>
        <w:t xml:space="preserve">5)       the surveyor, if satisfied after inspection that the ship continues to comply with the conditions subject to which the exemption was granted shall endorse the exemption certificate to that effect in the space provided and date </w:t>
      </w:r>
      <w:r w:rsidR="00F02598" w:rsidRPr="003F5964">
        <w:rPr>
          <w:color w:val="auto"/>
        </w:rPr>
        <w:t xml:space="preserve">and sign the </w:t>
      </w:r>
      <w:r w:rsidR="00F02598" w:rsidRPr="00C27EF5">
        <w:rPr>
          <w:rFonts w:eastAsiaTheme="majorEastAsia" w:cstheme="majorBidi"/>
          <w:color w:val="auto"/>
          <w:szCs w:val="26"/>
        </w:rPr>
        <w:t>endorsement."</w:t>
      </w:r>
    </w:p>
    <w:p w14:paraId="37D7B911" w14:textId="77777777" w:rsidR="00C27EF5" w:rsidRPr="003F5964" w:rsidRDefault="00107A74" w:rsidP="00107A74">
      <w:pPr>
        <w:pStyle w:val="Heading2"/>
        <w:numPr>
          <w:ilvl w:val="0"/>
          <w:numId w:val="0"/>
        </w:numPr>
        <w:spacing w:line="240" w:lineRule="auto"/>
        <w:ind w:left="720" w:hanging="360"/>
        <w:rPr>
          <w:color w:val="auto"/>
        </w:rPr>
      </w:pPr>
      <w:r>
        <w:rPr>
          <w:color w:val="auto"/>
        </w:rPr>
        <w:t xml:space="preserve">12A. </w:t>
      </w:r>
      <w:r w:rsidR="00C27EF5">
        <w:rPr>
          <w:color w:val="auto"/>
        </w:rPr>
        <w:t>The Director General may issue Merchant Shipping Notices for the purpose of clarification or for the application of the amendments to the Loadline Convention.</w:t>
      </w:r>
    </w:p>
    <w:p w14:paraId="69E3959E" w14:textId="77777777" w:rsidR="00B5470E" w:rsidRPr="003F5964" w:rsidRDefault="00F02598" w:rsidP="00107A74">
      <w:pPr>
        <w:pStyle w:val="Heading1"/>
        <w:spacing w:line="240" w:lineRule="auto"/>
        <w:rPr>
          <w:rFonts w:cs="Arial"/>
          <w:sz w:val="24"/>
          <w:szCs w:val="24"/>
        </w:rPr>
      </w:pPr>
      <w:r w:rsidRPr="003F5964">
        <w:rPr>
          <w:rFonts w:cs="Arial"/>
          <w:sz w:val="24"/>
          <w:szCs w:val="24"/>
        </w:rPr>
        <w:t>Load Lines and Marks</w:t>
      </w:r>
    </w:p>
    <w:p w14:paraId="5AEFC36F" w14:textId="77777777" w:rsidR="00B5470E" w:rsidRPr="003F5964" w:rsidRDefault="00B5470E" w:rsidP="00107A74">
      <w:pPr>
        <w:pStyle w:val="Heading2"/>
        <w:spacing w:line="240" w:lineRule="auto"/>
        <w:rPr>
          <w:color w:val="auto"/>
        </w:rPr>
      </w:pPr>
      <w:r w:rsidRPr="003F5964">
        <w:rPr>
          <w:color w:val="auto"/>
        </w:rPr>
        <w:t xml:space="preserve">Appropriate Marks :- For the purposes of this part, the expression "appropriate marks" in relation to a ship means the load lines required to be marked on the ship under clause (b) of sub-rule (2) of rule </w:t>
      </w:r>
      <w:r>
        <w:fldChar w:fldCharType="begin"/>
      </w:r>
      <w:r>
        <w:instrText xml:space="preserve"> REF _Ref309810399 \n \h  \* MERGEFORMAT </w:instrText>
      </w:r>
      <w:r>
        <w:fldChar w:fldCharType="separate"/>
      </w:r>
      <w:r w:rsidRPr="00107A74">
        <w:t>6</w:t>
      </w:r>
      <w:r>
        <w:fldChar w:fldCharType="end"/>
      </w:r>
      <w:r w:rsidRPr="003F5964">
        <w:rPr>
          <w:color w:val="auto"/>
        </w:rPr>
        <w:t xml:space="preserve"> and th</w:t>
      </w:r>
      <w:r w:rsidR="00F02598" w:rsidRPr="003F5964">
        <w:rPr>
          <w:color w:val="auto"/>
        </w:rPr>
        <w:t>e deck-line and load line mark.</w:t>
      </w:r>
    </w:p>
    <w:p w14:paraId="3B296EE3" w14:textId="77777777" w:rsidR="00B5470E" w:rsidRPr="003F5964" w:rsidRDefault="00B5470E" w:rsidP="00107A74">
      <w:pPr>
        <w:pStyle w:val="Heading2"/>
        <w:spacing w:line="240" w:lineRule="auto"/>
        <w:rPr>
          <w:color w:val="auto"/>
        </w:rPr>
      </w:pPr>
      <w:r w:rsidRPr="003F5964">
        <w:rPr>
          <w:color w:val="auto"/>
        </w:rPr>
        <w:t xml:space="preserve">Marking:- The owner of a ship, on receipt from the Assigning Authority of particulars and directions referred to in sub-rule (2) of rule </w:t>
      </w:r>
      <w:r>
        <w:fldChar w:fldCharType="begin"/>
      </w:r>
      <w:r>
        <w:instrText xml:space="preserve"> REF _Ref309810399 \n \h  \* MERGEFORMAT </w:instrText>
      </w:r>
      <w:r>
        <w:fldChar w:fldCharType="separate"/>
      </w:r>
      <w:r w:rsidRPr="00107A74">
        <w:t>6</w:t>
      </w:r>
      <w:r>
        <w:fldChar w:fldCharType="end"/>
      </w:r>
      <w:r w:rsidRPr="003F5964">
        <w:rPr>
          <w:color w:val="auto"/>
        </w:rPr>
        <w:t>, shall cause the appropriate marks to be marked on each side of the ship in accordance with the said directions</w:t>
      </w:r>
      <w:r w:rsidR="00DB2F8E" w:rsidRPr="003F5964">
        <w:rPr>
          <w:color w:val="auto"/>
        </w:rPr>
        <w:t xml:space="preserve"> and requirements of this part.</w:t>
      </w:r>
    </w:p>
    <w:p w14:paraId="3F8FD414" w14:textId="77777777" w:rsidR="00B5470E" w:rsidRPr="003F5964" w:rsidRDefault="00B5470E" w:rsidP="00107A74">
      <w:pPr>
        <w:pStyle w:val="Heading2"/>
        <w:spacing w:line="240" w:lineRule="auto"/>
        <w:rPr>
          <w:color w:val="auto"/>
        </w:rPr>
      </w:pPr>
      <w:bookmarkStart w:id="9" w:name="_Ref309809810"/>
      <w:r w:rsidRPr="003F5964">
        <w:rPr>
          <w:color w:val="auto"/>
        </w:rPr>
        <w:t>Deck-line:-</w:t>
      </w:r>
      <w:bookmarkEnd w:id="9"/>
      <w:r w:rsidRPr="003F5964">
        <w:rPr>
          <w:color w:val="auto"/>
        </w:rPr>
        <w:t xml:space="preserve"> </w:t>
      </w:r>
    </w:p>
    <w:p w14:paraId="0BC7E666" w14:textId="77777777" w:rsidR="00B5470E" w:rsidRPr="003F5964" w:rsidRDefault="00B5470E" w:rsidP="00107A74">
      <w:pPr>
        <w:pStyle w:val="Heading3"/>
        <w:spacing w:line="240" w:lineRule="auto"/>
        <w:rPr>
          <w:color w:val="auto"/>
        </w:rPr>
      </w:pPr>
      <w:r w:rsidRPr="003F5964">
        <w:rPr>
          <w:color w:val="auto"/>
        </w:rPr>
        <w:t>The deck-line shall consist of a horizontal line 300 millimetres in length and 25 millimetres in width.  It shall be marked amidships on each side of the ship in accordance with the provisions of this rule so as to indicate the position of the freeboard deck.</w:t>
      </w:r>
    </w:p>
    <w:p w14:paraId="0EDE9673" w14:textId="77777777" w:rsidR="00B5470E" w:rsidRPr="003F5964" w:rsidRDefault="00B5470E" w:rsidP="00467644">
      <w:pPr>
        <w:spacing w:before="120" w:after="0" w:line="360" w:lineRule="auto"/>
        <w:ind w:left="360" w:firstLine="360"/>
        <w:rPr>
          <w:rFonts w:cs="Arial"/>
          <w:color w:val="auto"/>
          <w:sz w:val="20"/>
          <w:szCs w:val="20"/>
        </w:rPr>
      </w:pPr>
      <w:r w:rsidRPr="003F5964">
        <w:rPr>
          <w:noProof/>
          <w:color w:val="auto"/>
          <w:lang w:bidi="hi-IN"/>
        </w:rPr>
        <w:lastRenderedPageBreak/>
        <w:drawing>
          <wp:inline distT="0" distB="0" distL="0" distR="0" wp14:anchorId="5D2EAE26" wp14:editId="62DBC610">
            <wp:extent cx="5594941" cy="2519916"/>
            <wp:effectExtent l="19050" t="0" r="5759" b="0"/>
            <wp:docPr id="10" name="Picture 4" descr="loadline_1979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adline_1979_fig1"/>
                    <pic:cNvPicPr>
                      <a:picLocks noChangeAspect="1" noChangeArrowheads="1"/>
                    </pic:cNvPicPr>
                  </pic:nvPicPr>
                  <pic:blipFill>
                    <a:blip r:embed="rId8" cstate="print"/>
                    <a:srcRect/>
                    <a:stretch>
                      <a:fillRect/>
                    </a:stretch>
                  </pic:blipFill>
                  <pic:spPr bwMode="auto">
                    <a:xfrm>
                      <a:off x="0" y="0"/>
                      <a:ext cx="5594417" cy="2519680"/>
                    </a:xfrm>
                    <a:prstGeom prst="rect">
                      <a:avLst/>
                    </a:prstGeom>
                    <a:noFill/>
                    <a:ln w="9525">
                      <a:noFill/>
                      <a:miter lim="800000"/>
                      <a:headEnd/>
                      <a:tailEnd/>
                    </a:ln>
                  </pic:spPr>
                </pic:pic>
              </a:graphicData>
            </a:graphic>
          </wp:inline>
        </w:drawing>
      </w:r>
    </w:p>
    <w:p w14:paraId="0C3E6085" w14:textId="77777777" w:rsidR="00B5470E" w:rsidRPr="003F5964" w:rsidRDefault="00B5470E" w:rsidP="0034074E">
      <w:pPr>
        <w:pStyle w:val="Heading3"/>
        <w:rPr>
          <w:color w:val="auto"/>
        </w:rPr>
      </w:pPr>
      <w:r w:rsidRPr="003F5964">
        <w:rPr>
          <w:color w:val="auto"/>
        </w:rPr>
        <w:t>Subject to the provisions of sub-rule (3), the deck-line shall be marked in such a position on the side of the ship that its upper edge passes through the point amidships w</w:t>
      </w:r>
      <w:r w:rsidR="008B2F55" w:rsidRPr="003F5964">
        <w:rPr>
          <w:color w:val="auto"/>
        </w:rPr>
        <w:t>here the continuation outward--</w:t>
      </w:r>
    </w:p>
    <w:p w14:paraId="50097E45" w14:textId="77777777" w:rsidR="00B5470E" w:rsidRPr="003F5964" w:rsidRDefault="00B5470E" w:rsidP="0034074E">
      <w:pPr>
        <w:pStyle w:val="Heading4"/>
        <w:rPr>
          <w:color w:val="auto"/>
        </w:rPr>
      </w:pPr>
      <w:r w:rsidRPr="003F5964">
        <w:rPr>
          <w:color w:val="auto"/>
        </w:rPr>
        <w:t>of the upper su</w:t>
      </w:r>
      <w:r w:rsidR="008B2F55" w:rsidRPr="003F5964">
        <w:rPr>
          <w:color w:val="auto"/>
        </w:rPr>
        <w:t>rface of the freeboard deck, or</w:t>
      </w:r>
    </w:p>
    <w:p w14:paraId="173E0080" w14:textId="77777777" w:rsidR="00B5470E" w:rsidRPr="003F5964" w:rsidRDefault="00B5470E" w:rsidP="0034074E">
      <w:pPr>
        <w:pStyle w:val="Heading4"/>
        <w:rPr>
          <w:color w:val="auto"/>
        </w:rPr>
      </w:pPr>
      <w:r w:rsidRPr="003F5964">
        <w:rPr>
          <w:color w:val="auto"/>
        </w:rPr>
        <w:t>of any sheathing of the freeboard deck, intersects the outer surface of the shell of</w:t>
      </w:r>
      <w:r w:rsidR="008B2F55" w:rsidRPr="003F5964">
        <w:rPr>
          <w:color w:val="auto"/>
        </w:rPr>
        <w:t xml:space="preserve"> the ship as shown in figure 1.</w:t>
      </w:r>
    </w:p>
    <w:p w14:paraId="40A5E366" w14:textId="77777777" w:rsidR="00B5470E" w:rsidRPr="003F5964" w:rsidRDefault="00B5470E" w:rsidP="0034074E">
      <w:pPr>
        <w:pStyle w:val="Heading3"/>
        <w:rPr>
          <w:color w:val="auto"/>
        </w:rPr>
      </w:pPr>
      <w:r w:rsidRPr="003F5964">
        <w:rPr>
          <w:color w:val="auto"/>
        </w:rPr>
        <w:t xml:space="preserve">Where, in the opinion of the Assigning Authority, the design of the ship or any other circumstance renders it impracticable to mark the deck-line in accordance with the provisions of sub-rule (2), the Assigning Authority may, in the directions given under sub-rule (2) of rule </w:t>
      </w:r>
      <w:r>
        <w:fldChar w:fldCharType="begin"/>
      </w:r>
      <w:r>
        <w:instrText xml:space="preserve"> REF _Ref309810399 \n \h  \* MERGEFORMAT </w:instrText>
      </w:r>
      <w:r>
        <w:fldChar w:fldCharType="separate"/>
      </w:r>
      <w:r w:rsidRPr="00107A74">
        <w:t>6</w:t>
      </w:r>
      <w:r>
        <w:fldChar w:fldCharType="end"/>
      </w:r>
      <w:r w:rsidRPr="003F5964">
        <w:rPr>
          <w:color w:val="auto"/>
        </w:rPr>
        <w:t xml:space="preserve"> include a direction that the deck-line may be marked by reference to another point on the side of the ship which is as near as practicable to the position referred to in sub-rule (2). The location of the reference point and the identification of the freeboard deck shall in all cases be indicated on the International Load Line Certificate.</w:t>
      </w:r>
    </w:p>
    <w:p w14:paraId="3711A309" w14:textId="77777777" w:rsidR="00B5470E" w:rsidRPr="003F5964" w:rsidRDefault="00B5470E" w:rsidP="00384BD9">
      <w:pPr>
        <w:pStyle w:val="Heading2"/>
        <w:rPr>
          <w:color w:val="auto"/>
        </w:rPr>
      </w:pPr>
      <w:r w:rsidRPr="003F5964">
        <w:rPr>
          <w:color w:val="auto"/>
        </w:rPr>
        <w:lastRenderedPageBreak/>
        <w:t>Load line mark : The load line mark shall consist , as shown in Figure 2, of a ring 300 millimetres in outside diameter and 25 millimetres wide, intersected by a horizontal line 450 millimetres long and 25 millimetres wide the upper edge of which passes through the center of the ring.  The center of the ring shall be marked amidships vertically below the deck-line, so that except as otherwise provided in rule 29, the distance from the center of the ring to the upper edge of the deck-line is equal to the Summer freeboard assigned to the ship.</w:t>
      </w:r>
    </w:p>
    <w:p w14:paraId="3AA86816" w14:textId="77777777" w:rsidR="00B5470E" w:rsidRPr="003F5964" w:rsidRDefault="00B5470E" w:rsidP="00467644">
      <w:pPr>
        <w:spacing w:before="120" w:after="0" w:line="360" w:lineRule="auto"/>
        <w:ind w:left="450"/>
        <w:rPr>
          <w:rFonts w:cs="Arial"/>
          <w:color w:val="auto"/>
          <w:sz w:val="20"/>
          <w:szCs w:val="20"/>
        </w:rPr>
      </w:pPr>
      <w:r w:rsidRPr="003F5964">
        <w:rPr>
          <w:noProof/>
          <w:color w:val="auto"/>
          <w:lang w:bidi="hi-IN"/>
        </w:rPr>
        <w:drawing>
          <wp:inline distT="0" distB="0" distL="0" distR="0" wp14:anchorId="244A40FC" wp14:editId="4FABCFF9">
            <wp:extent cx="5752465" cy="2870835"/>
            <wp:effectExtent l="19050" t="0" r="635" b="0"/>
            <wp:docPr id="11" name="Picture 5" descr="loadline_1979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adline_1979_fig2"/>
                    <pic:cNvPicPr>
                      <a:picLocks noChangeAspect="1" noChangeArrowheads="1"/>
                    </pic:cNvPicPr>
                  </pic:nvPicPr>
                  <pic:blipFill>
                    <a:blip r:embed="rId9" cstate="print"/>
                    <a:srcRect/>
                    <a:stretch>
                      <a:fillRect/>
                    </a:stretch>
                  </pic:blipFill>
                  <pic:spPr bwMode="auto">
                    <a:xfrm>
                      <a:off x="0" y="0"/>
                      <a:ext cx="5752465" cy="2870835"/>
                    </a:xfrm>
                    <a:prstGeom prst="rect">
                      <a:avLst/>
                    </a:prstGeom>
                    <a:noFill/>
                    <a:ln w="9525">
                      <a:noFill/>
                      <a:miter lim="800000"/>
                      <a:headEnd/>
                      <a:tailEnd/>
                    </a:ln>
                  </pic:spPr>
                </pic:pic>
              </a:graphicData>
            </a:graphic>
          </wp:inline>
        </w:drawing>
      </w:r>
    </w:p>
    <w:p w14:paraId="69ADE955" w14:textId="77777777" w:rsidR="00B5470E" w:rsidRPr="003F5964" w:rsidRDefault="00B5470E" w:rsidP="00384BD9">
      <w:pPr>
        <w:pStyle w:val="Heading2"/>
        <w:rPr>
          <w:color w:val="auto"/>
        </w:rPr>
      </w:pPr>
      <w:bookmarkStart w:id="10" w:name="_Ref309815446"/>
      <w:r w:rsidRPr="003F5964">
        <w:rPr>
          <w:color w:val="auto"/>
        </w:rPr>
        <w:t>Load lines :-</w:t>
      </w:r>
      <w:bookmarkEnd w:id="10"/>
      <w:r w:rsidRPr="003F5964">
        <w:rPr>
          <w:color w:val="auto"/>
        </w:rPr>
        <w:t xml:space="preserve"> </w:t>
      </w:r>
    </w:p>
    <w:p w14:paraId="4FDD5DCF" w14:textId="77777777" w:rsidR="00B5470E" w:rsidRPr="003F5964" w:rsidRDefault="00B5470E" w:rsidP="0034074E">
      <w:pPr>
        <w:pStyle w:val="Heading3"/>
        <w:rPr>
          <w:color w:val="auto"/>
        </w:rPr>
      </w:pPr>
      <w:r w:rsidRPr="003F5964">
        <w:rPr>
          <w:color w:val="auto"/>
        </w:rPr>
        <w:t xml:space="preserve">Load lines as described in sub-rule (2) and rule </w:t>
      </w:r>
      <w:r>
        <w:fldChar w:fldCharType="begin"/>
      </w:r>
      <w:r>
        <w:instrText xml:space="preserve"> REF _Ref309811949 \n \h  \* MERGEFORMAT </w:instrText>
      </w:r>
      <w:r>
        <w:fldChar w:fldCharType="separate"/>
      </w:r>
      <w:r w:rsidRPr="00107A74">
        <w:rPr>
          <w:color w:val="auto"/>
        </w:rPr>
        <w:t>18</w:t>
      </w:r>
      <w:r>
        <w:fldChar w:fldCharType="end"/>
      </w:r>
      <w:r w:rsidRPr="003F5964">
        <w:rPr>
          <w:color w:val="auto"/>
        </w:rPr>
        <w:t xml:space="preserve"> shall be deemed to indicate the maximum depth to which a ship marked therewith may be loaded in the circumstances described in the sixth Schedule in relation to appropriate load lines, zon</w:t>
      </w:r>
      <w:r w:rsidR="008B2F55" w:rsidRPr="003F5964">
        <w:rPr>
          <w:color w:val="auto"/>
        </w:rPr>
        <w:t>es, areas and seasonal periods.</w:t>
      </w:r>
    </w:p>
    <w:p w14:paraId="7A64B8AB" w14:textId="77777777" w:rsidR="00B5470E" w:rsidRPr="003F5964" w:rsidRDefault="00B5470E" w:rsidP="0034074E">
      <w:pPr>
        <w:pStyle w:val="Heading3"/>
        <w:rPr>
          <w:color w:val="auto"/>
        </w:rPr>
      </w:pPr>
      <w:r w:rsidRPr="003F5964">
        <w:rPr>
          <w:color w:val="auto"/>
        </w:rPr>
        <w:t xml:space="preserve">Except as otherwise provided in rule </w:t>
      </w:r>
      <w:r>
        <w:fldChar w:fldCharType="begin"/>
      </w:r>
      <w:r>
        <w:instrText xml:space="preserve"> REF _Ref309811949 \n \h  \* MERGEFORMAT </w:instrText>
      </w:r>
      <w:r>
        <w:fldChar w:fldCharType="separate"/>
      </w:r>
      <w:r w:rsidRPr="00107A74">
        <w:rPr>
          <w:color w:val="auto"/>
        </w:rPr>
        <w:t>18</w:t>
      </w:r>
      <w:r>
        <w:fldChar w:fldCharType="end"/>
      </w:r>
      <w:r w:rsidRPr="003F5964">
        <w:rPr>
          <w:color w:val="auto"/>
        </w:rPr>
        <w:t xml:space="preserve"> and rule </w:t>
      </w:r>
      <w:r>
        <w:fldChar w:fldCharType="begin"/>
      </w:r>
      <w:r>
        <w:instrText xml:space="preserve"> REF _Ref309811993 \n \h  \* MERGEFORMAT </w:instrText>
      </w:r>
      <w:r>
        <w:fldChar w:fldCharType="separate"/>
      </w:r>
      <w:r w:rsidRPr="00107A74">
        <w:rPr>
          <w:color w:val="auto"/>
        </w:rPr>
        <w:t>29</w:t>
      </w:r>
      <w:r>
        <w:fldChar w:fldCharType="end"/>
      </w:r>
      <w:r w:rsidRPr="003F5964">
        <w:rPr>
          <w:color w:val="auto"/>
        </w:rPr>
        <w:t>, load lines shall consist as shown in Figure 2 of horizontal lines each 230 milimetres in length and 25 millimetres in width extending forward or abaft of a vertical line 25 millimetres in width marked 540 millimetres forward of the center of the ring of the load line mark and at right angles to that line.  The i</w:t>
      </w:r>
      <w:r w:rsidR="008B2F55" w:rsidRPr="003F5964">
        <w:rPr>
          <w:color w:val="auto"/>
        </w:rPr>
        <w:t>ndividual load lines shall be--</w:t>
      </w:r>
    </w:p>
    <w:p w14:paraId="050D7C99" w14:textId="77777777" w:rsidR="00B5470E" w:rsidRPr="003F5964" w:rsidRDefault="00B5470E" w:rsidP="0034074E">
      <w:pPr>
        <w:pStyle w:val="Heading4"/>
        <w:rPr>
          <w:color w:val="auto"/>
        </w:rPr>
      </w:pPr>
      <w:r w:rsidRPr="003F5964">
        <w:rPr>
          <w:color w:val="auto"/>
        </w:rPr>
        <w:t xml:space="preserve">the summer load line, which shall extend forward of the aforesaid vertical line and the marked "S".  It shall correspond horizontally with the line passing through the center of </w:t>
      </w:r>
      <w:r w:rsidR="008B2F55" w:rsidRPr="003F5964">
        <w:rPr>
          <w:color w:val="auto"/>
        </w:rPr>
        <w:t>the ring of the load line mark;</w:t>
      </w:r>
    </w:p>
    <w:p w14:paraId="7171B273" w14:textId="77777777" w:rsidR="00B5470E" w:rsidRPr="003F5964" w:rsidRDefault="00B5470E" w:rsidP="0034074E">
      <w:pPr>
        <w:pStyle w:val="Heading4"/>
        <w:rPr>
          <w:color w:val="auto"/>
        </w:rPr>
      </w:pPr>
      <w:r w:rsidRPr="003F5964">
        <w:rPr>
          <w:color w:val="auto"/>
        </w:rPr>
        <w:t>the Winter load line, which shall extend forward of the aforesaid vertical line an</w:t>
      </w:r>
      <w:r w:rsidR="008B2F55" w:rsidRPr="003F5964">
        <w:rPr>
          <w:color w:val="auto"/>
        </w:rPr>
        <w:t>d be marked "W".</w:t>
      </w:r>
    </w:p>
    <w:p w14:paraId="31D7E0D0" w14:textId="77777777" w:rsidR="00B5470E" w:rsidRPr="003F5964" w:rsidRDefault="00B5470E" w:rsidP="0034074E">
      <w:pPr>
        <w:pStyle w:val="Heading4"/>
        <w:rPr>
          <w:color w:val="auto"/>
        </w:rPr>
      </w:pPr>
      <w:r w:rsidRPr="003F5964">
        <w:rPr>
          <w:color w:val="auto"/>
        </w:rPr>
        <w:t>the Winter North Atlantic load line, which shall extend forward of the aforesaid ver</w:t>
      </w:r>
      <w:r w:rsidR="008B2F55" w:rsidRPr="003F5964">
        <w:rPr>
          <w:color w:val="auto"/>
        </w:rPr>
        <w:t>tical line and be marked "WNA";</w:t>
      </w:r>
    </w:p>
    <w:p w14:paraId="41D848EE" w14:textId="77777777" w:rsidR="00B5470E" w:rsidRPr="003F5964" w:rsidRDefault="00B5470E" w:rsidP="0034074E">
      <w:pPr>
        <w:pStyle w:val="Heading4"/>
        <w:rPr>
          <w:color w:val="auto"/>
        </w:rPr>
      </w:pPr>
      <w:r w:rsidRPr="003F5964">
        <w:rPr>
          <w:color w:val="auto"/>
        </w:rPr>
        <w:lastRenderedPageBreak/>
        <w:t xml:space="preserve">the Tropical load line, which shall extend forward of the aforesaid </w:t>
      </w:r>
      <w:r w:rsidR="008B2F55" w:rsidRPr="003F5964">
        <w:rPr>
          <w:color w:val="auto"/>
        </w:rPr>
        <w:t>vertical line and be marked "T"</w:t>
      </w:r>
    </w:p>
    <w:p w14:paraId="2172A33C" w14:textId="77777777" w:rsidR="00B5470E" w:rsidRPr="003F5964" w:rsidRDefault="00B5470E" w:rsidP="0034074E">
      <w:pPr>
        <w:pStyle w:val="Heading4"/>
        <w:rPr>
          <w:color w:val="auto"/>
        </w:rPr>
      </w:pPr>
      <w:r w:rsidRPr="003F5964">
        <w:rPr>
          <w:color w:val="auto"/>
        </w:rPr>
        <w:t>the fresh Water load line, which shall extend abaft the aforesaid v</w:t>
      </w:r>
      <w:r w:rsidR="008B2F55" w:rsidRPr="003F5964">
        <w:rPr>
          <w:color w:val="auto"/>
        </w:rPr>
        <w:t>ertical line and be marked "F";</w:t>
      </w:r>
    </w:p>
    <w:p w14:paraId="45ED074B" w14:textId="77777777" w:rsidR="00B5470E" w:rsidRPr="003F5964" w:rsidRDefault="00B5470E" w:rsidP="0034074E">
      <w:pPr>
        <w:pStyle w:val="Heading4"/>
        <w:rPr>
          <w:color w:val="auto"/>
        </w:rPr>
      </w:pPr>
      <w:r w:rsidRPr="003F5964">
        <w:rPr>
          <w:color w:val="auto"/>
        </w:rPr>
        <w:t>the Tropical fresh Water load line, which shall extend abaft the aforesaid vertical line and be marked "TF";</w:t>
      </w:r>
    </w:p>
    <w:p w14:paraId="313DA190" w14:textId="77777777" w:rsidR="00B5470E" w:rsidRPr="003F5964" w:rsidRDefault="00B5470E" w:rsidP="0034074E">
      <w:pPr>
        <w:pStyle w:val="Heading3"/>
        <w:rPr>
          <w:color w:val="auto"/>
        </w:rPr>
      </w:pPr>
      <w:r w:rsidRPr="003F5964">
        <w:rPr>
          <w:color w:val="auto"/>
        </w:rPr>
        <w:t>The maximum depth of loading referred to in sub-rule (1) shall be the depth indicated by the upper edge of the appropriate load line described in sub-rule</w:t>
      </w:r>
      <w:r w:rsidR="008B2F55" w:rsidRPr="003F5964">
        <w:rPr>
          <w:color w:val="auto"/>
        </w:rPr>
        <w:t xml:space="preserve"> (2).</w:t>
      </w:r>
    </w:p>
    <w:p w14:paraId="246BD892" w14:textId="77777777" w:rsidR="00B5470E" w:rsidRPr="003F5964" w:rsidRDefault="00B5470E" w:rsidP="00384BD9">
      <w:pPr>
        <w:pStyle w:val="Heading2"/>
        <w:rPr>
          <w:color w:val="auto"/>
        </w:rPr>
      </w:pPr>
      <w:bookmarkStart w:id="11" w:name="_Ref309811949"/>
      <w:r w:rsidRPr="003F5964">
        <w:rPr>
          <w:color w:val="auto"/>
        </w:rPr>
        <w:t xml:space="preserve">Timber load </w:t>
      </w:r>
      <w:r w:rsidR="00261C83" w:rsidRPr="003F5964">
        <w:rPr>
          <w:color w:val="auto"/>
        </w:rPr>
        <w:t>lines:</w:t>
      </w:r>
      <w:r w:rsidRPr="003F5964">
        <w:rPr>
          <w:color w:val="auto"/>
        </w:rPr>
        <w:t>-</w:t>
      </w:r>
      <w:bookmarkEnd w:id="11"/>
      <w:r w:rsidRPr="003F5964">
        <w:rPr>
          <w:color w:val="auto"/>
        </w:rPr>
        <w:t xml:space="preserve"> </w:t>
      </w:r>
    </w:p>
    <w:p w14:paraId="586028E9" w14:textId="77777777" w:rsidR="00B5470E" w:rsidRPr="003F5964" w:rsidRDefault="00B5470E" w:rsidP="0034074E">
      <w:pPr>
        <w:pStyle w:val="Heading3"/>
        <w:rPr>
          <w:color w:val="auto"/>
        </w:rPr>
      </w:pPr>
      <w:r w:rsidRPr="003F5964">
        <w:rPr>
          <w:color w:val="auto"/>
        </w:rPr>
        <w:t xml:space="preserve">Timber load lines, as shown in figure 3, shall consist of horizontal lines of the dimensions specified in respect of such lines in rule </w:t>
      </w:r>
      <w:r>
        <w:fldChar w:fldCharType="begin"/>
      </w:r>
      <w:r>
        <w:instrText xml:space="preserve"> REF _Ref309815446 \n \h  \* MERGEFORMAT </w:instrText>
      </w:r>
      <w:r>
        <w:fldChar w:fldCharType="separate"/>
      </w:r>
      <w:r w:rsidRPr="00107A74">
        <w:rPr>
          <w:color w:val="auto"/>
        </w:rPr>
        <w:t>17</w:t>
      </w:r>
      <w:r>
        <w:fldChar w:fldCharType="end"/>
      </w:r>
      <w:r w:rsidRPr="003F5964">
        <w:rPr>
          <w:color w:val="auto"/>
        </w:rPr>
        <w:t xml:space="preserve">, extending abaft or forward of a vertical line of the dimensions specified in respect of such a line in that rule, marked 540 millimetres abaft the center of the ring of load line mark and at right angles of that line.  Individual timber Load Lines shall be as </w:t>
      </w:r>
      <w:r w:rsidR="00261C83" w:rsidRPr="003F5964">
        <w:rPr>
          <w:color w:val="auto"/>
        </w:rPr>
        <w:t>follows:</w:t>
      </w:r>
      <w:r w:rsidRPr="003F5964">
        <w:rPr>
          <w:color w:val="auto"/>
        </w:rPr>
        <w:t>-</w:t>
      </w:r>
    </w:p>
    <w:p w14:paraId="7C0E649B" w14:textId="77777777" w:rsidR="00261C83" w:rsidRPr="003F5964" w:rsidRDefault="00261C83" w:rsidP="00B5470E">
      <w:pPr>
        <w:spacing w:before="120" w:after="0" w:line="360" w:lineRule="auto"/>
        <w:ind w:left="360"/>
        <w:rPr>
          <w:rFonts w:cs="Arial"/>
          <w:color w:val="auto"/>
          <w:sz w:val="20"/>
          <w:szCs w:val="20"/>
        </w:rPr>
      </w:pPr>
    </w:p>
    <w:p w14:paraId="4F369913" w14:textId="77777777" w:rsidR="00B5470E" w:rsidRPr="003F5964" w:rsidRDefault="00B5470E" w:rsidP="00B5470E">
      <w:pPr>
        <w:spacing w:before="120" w:after="0" w:line="360" w:lineRule="auto"/>
        <w:ind w:left="360"/>
        <w:rPr>
          <w:rFonts w:cs="Arial"/>
          <w:color w:val="auto"/>
          <w:sz w:val="20"/>
          <w:szCs w:val="20"/>
        </w:rPr>
      </w:pPr>
      <w:r w:rsidRPr="003F5964">
        <w:rPr>
          <w:noProof/>
          <w:color w:val="auto"/>
          <w:lang w:bidi="hi-IN"/>
        </w:rPr>
        <w:drawing>
          <wp:inline distT="0" distB="0" distL="0" distR="0" wp14:anchorId="0D5667CA" wp14:editId="46D86C2D">
            <wp:extent cx="5701267" cy="2804133"/>
            <wp:effectExtent l="19050" t="0" r="0" b="0"/>
            <wp:docPr id="13" name="Picture 6" descr="loadline_1979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adline_1979_fig3"/>
                    <pic:cNvPicPr>
                      <a:picLocks noChangeAspect="1" noChangeArrowheads="1"/>
                    </pic:cNvPicPr>
                  </pic:nvPicPr>
                  <pic:blipFill>
                    <a:blip r:embed="rId10" cstate="print"/>
                    <a:srcRect/>
                    <a:stretch>
                      <a:fillRect/>
                    </a:stretch>
                  </pic:blipFill>
                  <pic:spPr bwMode="auto">
                    <a:xfrm>
                      <a:off x="0" y="0"/>
                      <a:ext cx="5706487" cy="2806700"/>
                    </a:xfrm>
                    <a:prstGeom prst="rect">
                      <a:avLst/>
                    </a:prstGeom>
                    <a:noFill/>
                    <a:ln w="9525">
                      <a:noFill/>
                      <a:miter lim="800000"/>
                      <a:headEnd/>
                      <a:tailEnd/>
                    </a:ln>
                  </pic:spPr>
                </pic:pic>
              </a:graphicData>
            </a:graphic>
          </wp:inline>
        </w:drawing>
      </w:r>
    </w:p>
    <w:p w14:paraId="7C9B5706" w14:textId="77777777" w:rsidR="00B5470E" w:rsidRPr="003F5964" w:rsidRDefault="00B5470E" w:rsidP="0034074E">
      <w:pPr>
        <w:pStyle w:val="Heading4"/>
        <w:rPr>
          <w:color w:val="auto"/>
        </w:rPr>
      </w:pPr>
      <w:r w:rsidRPr="003F5964">
        <w:rPr>
          <w:color w:val="auto"/>
        </w:rPr>
        <w:t xml:space="preserve">the Summer timber load line, which shall extend abaft the said </w:t>
      </w:r>
      <w:r w:rsidR="008B2F55" w:rsidRPr="003F5964">
        <w:rPr>
          <w:color w:val="auto"/>
        </w:rPr>
        <w:t>vertical line and be marked LS;</w:t>
      </w:r>
    </w:p>
    <w:p w14:paraId="6E667B4F" w14:textId="77777777" w:rsidR="00B5470E" w:rsidRPr="003F5964" w:rsidRDefault="00B5470E" w:rsidP="0034074E">
      <w:pPr>
        <w:pStyle w:val="Heading4"/>
        <w:rPr>
          <w:color w:val="auto"/>
        </w:rPr>
      </w:pPr>
      <w:r w:rsidRPr="003F5964">
        <w:rPr>
          <w:color w:val="auto"/>
        </w:rPr>
        <w:t xml:space="preserve">the Winter load line, which shall extend abaft the said </w:t>
      </w:r>
      <w:r w:rsidR="008B2F55" w:rsidRPr="003F5964">
        <w:rPr>
          <w:color w:val="auto"/>
        </w:rPr>
        <w:t>vertical line and be marked LW;</w:t>
      </w:r>
    </w:p>
    <w:p w14:paraId="6C9588E5" w14:textId="77777777" w:rsidR="00B5470E" w:rsidRPr="003F5964" w:rsidRDefault="00B5470E" w:rsidP="0034074E">
      <w:pPr>
        <w:pStyle w:val="Heading4"/>
        <w:rPr>
          <w:color w:val="auto"/>
        </w:rPr>
      </w:pPr>
      <w:r w:rsidRPr="003F5964">
        <w:rPr>
          <w:color w:val="auto"/>
        </w:rPr>
        <w:t>the Winter north atlantic timber load line which shall extend abaft the said ve</w:t>
      </w:r>
      <w:r w:rsidR="008B2F55" w:rsidRPr="003F5964">
        <w:rPr>
          <w:color w:val="auto"/>
        </w:rPr>
        <w:t>rtical line and be marked LWNA;</w:t>
      </w:r>
    </w:p>
    <w:p w14:paraId="3FB1BB7E" w14:textId="77777777" w:rsidR="00B5470E" w:rsidRPr="003F5964" w:rsidRDefault="00B5470E" w:rsidP="0034074E">
      <w:pPr>
        <w:pStyle w:val="Heading4"/>
        <w:rPr>
          <w:color w:val="auto"/>
        </w:rPr>
      </w:pPr>
      <w:r w:rsidRPr="003F5964">
        <w:rPr>
          <w:color w:val="auto"/>
        </w:rPr>
        <w:t>the Tropical timber load line, which shall extend abaft the said v</w:t>
      </w:r>
      <w:r w:rsidR="008B2F55" w:rsidRPr="003F5964">
        <w:rPr>
          <w:color w:val="auto"/>
        </w:rPr>
        <w:t>ertical line and be marked LT ;</w:t>
      </w:r>
    </w:p>
    <w:p w14:paraId="2072A5D2" w14:textId="77777777" w:rsidR="00B5470E" w:rsidRPr="003F5964" w:rsidRDefault="00B5470E" w:rsidP="0034074E">
      <w:pPr>
        <w:pStyle w:val="Heading4"/>
        <w:rPr>
          <w:color w:val="auto"/>
        </w:rPr>
      </w:pPr>
      <w:r w:rsidRPr="003F5964">
        <w:rPr>
          <w:color w:val="auto"/>
        </w:rPr>
        <w:lastRenderedPageBreak/>
        <w:t>the Fresh water timber load line, which shall extend forward of the said vertical line a</w:t>
      </w:r>
      <w:r w:rsidR="008B2F55" w:rsidRPr="003F5964">
        <w:rPr>
          <w:color w:val="auto"/>
        </w:rPr>
        <w:t>nd be marked LTF LF;</w:t>
      </w:r>
    </w:p>
    <w:p w14:paraId="695022FB" w14:textId="77777777" w:rsidR="00B5470E" w:rsidRPr="003F5964" w:rsidRDefault="00B5470E" w:rsidP="0034074E">
      <w:pPr>
        <w:pStyle w:val="Heading4"/>
        <w:rPr>
          <w:color w:val="auto"/>
        </w:rPr>
      </w:pPr>
      <w:r w:rsidRPr="003F5964">
        <w:rPr>
          <w:color w:val="auto"/>
        </w:rPr>
        <w:t>the Tropical Fresh water timber load line, which shall extend forward of the said vertical line an</w:t>
      </w:r>
      <w:r w:rsidR="008B2F55" w:rsidRPr="003F5964">
        <w:rPr>
          <w:color w:val="auto"/>
        </w:rPr>
        <w:t>d be marked LLF LTF;</w:t>
      </w:r>
    </w:p>
    <w:p w14:paraId="425AF224" w14:textId="77777777" w:rsidR="00B5470E" w:rsidRPr="003F5964" w:rsidRDefault="00B5470E" w:rsidP="0034074E">
      <w:pPr>
        <w:pStyle w:val="Heading3"/>
        <w:rPr>
          <w:color w:val="auto"/>
        </w:rPr>
      </w:pPr>
      <w:r w:rsidRPr="003F5964">
        <w:rPr>
          <w:color w:val="auto"/>
        </w:rPr>
        <w:t xml:space="preserve">The maximum depth of loading referred to in sub-rule (1) of rule </w:t>
      </w:r>
      <w:r>
        <w:fldChar w:fldCharType="begin"/>
      </w:r>
      <w:r>
        <w:instrText xml:space="preserve"> REF _Ref309815446 \n \h  \* MERGEFORMAT </w:instrText>
      </w:r>
      <w:r>
        <w:fldChar w:fldCharType="separate"/>
      </w:r>
      <w:r w:rsidRPr="00107A74">
        <w:rPr>
          <w:color w:val="auto"/>
        </w:rPr>
        <w:t>17</w:t>
      </w:r>
      <w:r>
        <w:fldChar w:fldCharType="end"/>
      </w:r>
      <w:r w:rsidRPr="003F5964">
        <w:rPr>
          <w:color w:val="auto"/>
        </w:rPr>
        <w:t xml:space="preserve"> shall be the depth indicated by the upper edge of the appropriate timber load line.</w:t>
      </w:r>
    </w:p>
    <w:p w14:paraId="36082BB1" w14:textId="77777777" w:rsidR="00B5470E" w:rsidRPr="003F5964" w:rsidRDefault="00B5470E" w:rsidP="00467644">
      <w:pPr>
        <w:pStyle w:val="Heading2"/>
        <w:keepNext w:val="0"/>
        <w:rPr>
          <w:color w:val="auto"/>
        </w:rPr>
      </w:pPr>
      <w:r w:rsidRPr="003F5964">
        <w:rPr>
          <w:color w:val="auto"/>
        </w:rPr>
        <w:t>Appropriate load line: - The appropriate load line in respect of a ship at any particular place and time shall be ascertained in accordance with the provisions of the Sixth Sched</w:t>
      </w:r>
      <w:r w:rsidR="008B2F55" w:rsidRPr="003F5964">
        <w:rPr>
          <w:color w:val="auto"/>
        </w:rPr>
        <w:t>ule.</w:t>
      </w:r>
    </w:p>
    <w:p w14:paraId="7280EC41" w14:textId="77777777" w:rsidR="00B5470E" w:rsidRPr="003F5964" w:rsidRDefault="00B5470E" w:rsidP="00467644">
      <w:pPr>
        <w:pStyle w:val="Heading2"/>
        <w:keepNext w:val="0"/>
        <w:rPr>
          <w:color w:val="auto"/>
        </w:rPr>
      </w:pPr>
      <w:r w:rsidRPr="003F5964">
        <w:rPr>
          <w:color w:val="auto"/>
        </w:rPr>
        <w:t>Position of load lines:-Each load line required  to be marked on a ship shall be marked in such a position of each side of the ship such that the distance measured vertically downwards from the upper edge of the deckline to the upper edge of the load line is equal to the freeboard assigned to the ship which is</w:t>
      </w:r>
      <w:r w:rsidR="008B2F55" w:rsidRPr="003F5964">
        <w:rPr>
          <w:color w:val="auto"/>
        </w:rPr>
        <w:t xml:space="preserve"> appropriate to that load line.</w:t>
      </w:r>
    </w:p>
    <w:p w14:paraId="56F47A57" w14:textId="77777777" w:rsidR="00B5470E" w:rsidRPr="003F5964" w:rsidRDefault="00B5470E" w:rsidP="00467644">
      <w:pPr>
        <w:pStyle w:val="Heading2"/>
        <w:keepNext w:val="0"/>
        <w:rPr>
          <w:color w:val="auto"/>
        </w:rPr>
      </w:pPr>
      <w:r w:rsidRPr="003F5964">
        <w:rPr>
          <w:color w:val="auto"/>
        </w:rPr>
        <w:t xml:space="preserve">Methods of marking:- </w:t>
      </w:r>
    </w:p>
    <w:p w14:paraId="7C0637D7" w14:textId="77777777" w:rsidR="00B5470E" w:rsidRPr="003F5964" w:rsidRDefault="00B5470E" w:rsidP="0034074E">
      <w:pPr>
        <w:pStyle w:val="Heading3"/>
        <w:rPr>
          <w:color w:val="auto"/>
        </w:rPr>
      </w:pPr>
      <w:r w:rsidRPr="003F5964">
        <w:rPr>
          <w:color w:val="auto"/>
        </w:rPr>
        <w:t>The appropriate marks shall be marked on each side of the ship in accordance with the requirements of sub-rules (2) and (3) in such a manner</w:t>
      </w:r>
      <w:r w:rsidR="008B2F55" w:rsidRPr="003F5964">
        <w:rPr>
          <w:color w:val="auto"/>
        </w:rPr>
        <w:t xml:space="preserve"> as to be plainly visible.</w:t>
      </w:r>
    </w:p>
    <w:p w14:paraId="159923F3" w14:textId="77777777" w:rsidR="00B5470E" w:rsidRPr="003F5964" w:rsidRDefault="00B5470E" w:rsidP="0034074E">
      <w:pPr>
        <w:pStyle w:val="Heading3"/>
        <w:rPr>
          <w:color w:val="auto"/>
        </w:rPr>
      </w:pPr>
      <w:r w:rsidRPr="003F5964">
        <w:rPr>
          <w:color w:val="auto"/>
        </w:rPr>
        <w:t xml:space="preserve">If the sides of the ship are of metal, the appropriate marks shall be cut in, center punched or welded; if the sides of the ship are of wood, the marks shall be cut into the planking to a depth of not less than 3 millimetres; if the sides are of other materials to which the foregoing method of marking cannot be effectively applied, the marks shall be permanently affixed to the sides of the ship by bonding </w:t>
      </w:r>
      <w:r w:rsidR="008B2F55" w:rsidRPr="003F5964">
        <w:rPr>
          <w:color w:val="auto"/>
        </w:rPr>
        <w:t>or some other effective method.</w:t>
      </w:r>
    </w:p>
    <w:p w14:paraId="2F04EA09" w14:textId="77777777" w:rsidR="00384BD9" w:rsidRPr="003F5964" w:rsidRDefault="00B5470E" w:rsidP="0034074E">
      <w:pPr>
        <w:pStyle w:val="Heading3"/>
        <w:rPr>
          <w:color w:val="auto"/>
        </w:rPr>
      </w:pPr>
      <w:r w:rsidRPr="003F5964">
        <w:rPr>
          <w:color w:val="auto"/>
        </w:rPr>
        <w:t>The appropriate marks shall be painted in white or yellow if the background is dark, and in bl</w:t>
      </w:r>
      <w:r w:rsidR="008B2F55" w:rsidRPr="003F5964">
        <w:rPr>
          <w:color w:val="auto"/>
        </w:rPr>
        <w:t>ack if the background is light.</w:t>
      </w:r>
    </w:p>
    <w:p w14:paraId="6A931D0E" w14:textId="77777777" w:rsidR="00B5470E" w:rsidRPr="003F5964" w:rsidRDefault="00B5470E" w:rsidP="0034074E">
      <w:pPr>
        <w:pStyle w:val="Heading2"/>
        <w:keepNext w:val="0"/>
        <w:keepLines w:val="0"/>
        <w:rPr>
          <w:color w:val="auto"/>
        </w:rPr>
      </w:pPr>
      <w:r w:rsidRPr="003F5964">
        <w:rPr>
          <w:color w:val="auto"/>
        </w:rPr>
        <w:t>Authorisation of removal etc.  of appropriate marks:- After the appropriate marks have been marked on a ship, such marks shall not be concealed, defaced or obliterated or they shall not be removed or altered except under the authority appro</w:t>
      </w:r>
      <w:r w:rsidR="008B2F55" w:rsidRPr="003F5964">
        <w:rPr>
          <w:color w:val="auto"/>
        </w:rPr>
        <w:t>val of the Assigning Authority.</w:t>
      </w:r>
    </w:p>
    <w:p w14:paraId="28CE8E5C" w14:textId="77777777" w:rsidR="00B5470E" w:rsidRPr="003F5964" w:rsidRDefault="00B5470E" w:rsidP="0034074E">
      <w:pPr>
        <w:pStyle w:val="Heading2"/>
        <w:keepNext w:val="0"/>
        <w:keepLines w:val="0"/>
        <w:rPr>
          <w:color w:val="auto"/>
        </w:rPr>
      </w:pPr>
      <w:r w:rsidRPr="003F5964">
        <w:rPr>
          <w:color w:val="auto"/>
        </w:rPr>
        <w:t xml:space="preserve">Mark of assigning authority:- </w:t>
      </w:r>
    </w:p>
    <w:p w14:paraId="173824F5" w14:textId="77777777" w:rsidR="00B5470E" w:rsidRPr="003F5964" w:rsidRDefault="00B5470E" w:rsidP="0034074E">
      <w:pPr>
        <w:pStyle w:val="Heading3"/>
        <w:rPr>
          <w:color w:val="auto"/>
        </w:rPr>
      </w:pPr>
      <w:r w:rsidRPr="003F5964">
        <w:rPr>
          <w:color w:val="auto"/>
        </w:rPr>
        <w:t>The mark of the Assigning Authority described in sub-rule (2) shall be marked on each side of the ship in a position alongside the load line mark either above the horizontal line forming part of t</w:t>
      </w:r>
      <w:r w:rsidR="008B2F55" w:rsidRPr="003F5964">
        <w:rPr>
          <w:color w:val="auto"/>
        </w:rPr>
        <w:t>hat mark or above and below it.</w:t>
      </w:r>
    </w:p>
    <w:p w14:paraId="5FEE940F" w14:textId="77777777" w:rsidR="00B5470E" w:rsidRPr="003F5964" w:rsidRDefault="00B5470E" w:rsidP="0034074E">
      <w:pPr>
        <w:pStyle w:val="Heading3"/>
        <w:rPr>
          <w:color w:val="auto"/>
        </w:rPr>
      </w:pPr>
      <w:r w:rsidRPr="003F5964">
        <w:rPr>
          <w:color w:val="auto"/>
        </w:rPr>
        <w:t>An Assigning Authority's mark shall consist of not more than four initials to identity the Authority's name, each measuring approximately 115 millimetres in height and 75 millimetres in width.</w:t>
      </w:r>
    </w:p>
    <w:p w14:paraId="5EB2E11C" w14:textId="77777777" w:rsidR="00B5470E" w:rsidRPr="003F5964" w:rsidRDefault="008B2F55" w:rsidP="0034074E">
      <w:pPr>
        <w:pStyle w:val="Heading1"/>
        <w:keepNext w:val="0"/>
        <w:keepLines w:val="0"/>
        <w:rPr>
          <w:rFonts w:cs="Arial"/>
          <w:sz w:val="24"/>
          <w:szCs w:val="24"/>
        </w:rPr>
      </w:pPr>
      <w:r w:rsidRPr="003F5964">
        <w:rPr>
          <w:rFonts w:cs="Arial"/>
          <w:sz w:val="24"/>
          <w:szCs w:val="24"/>
        </w:rPr>
        <w:t>Conditions of Assignment</w:t>
      </w:r>
    </w:p>
    <w:p w14:paraId="0F72CAF6" w14:textId="77777777" w:rsidR="00B5470E" w:rsidRPr="003F5964" w:rsidRDefault="00B5470E" w:rsidP="0034074E">
      <w:pPr>
        <w:pStyle w:val="Heading2"/>
        <w:keepNext w:val="0"/>
        <w:keepLines w:val="0"/>
        <w:rPr>
          <w:color w:val="auto"/>
        </w:rPr>
      </w:pPr>
      <w:bookmarkStart w:id="12" w:name="_Ref309819621"/>
      <w:r w:rsidRPr="003F5964">
        <w:rPr>
          <w:color w:val="auto"/>
        </w:rPr>
        <w:t xml:space="preserve">Assignment of </w:t>
      </w:r>
      <w:r w:rsidR="00261C83" w:rsidRPr="003F5964">
        <w:rPr>
          <w:color w:val="auto"/>
        </w:rPr>
        <w:t>freeboards:</w:t>
      </w:r>
      <w:r w:rsidRPr="003F5964">
        <w:rPr>
          <w:color w:val="auto"/>
        </w:rPr>
        <w:t>-</w:t>
      </w:r>
      <w:bookmarkEnd w:id="12"/>
      <w:r w:rsidRPr="003F5964">
        <w:rPr>
          <w:color w:val="auto"/>
        </w:rPr>
        <w:t xml:space="preserve"> </w:t>
      </w:r>
    </w:p>
    <w:p w14:paraId="41E10666" w14:textId="77777777" w:rsidR="00B5470E" w:rsidRPr="003F5964" w:rsidRDefault="00B5470E" w:rsidP="0034074E">
      <w:pPr>
        <w:pStyle w:val="Heading3"/>
        <w:rPr>
          <w:color w:val="auto"/>
        </w:rPr>
      </w:pPr>
      <w:r w:rsidRPr="003F5964">
        <w:rPr>
          <w:color w:val="auto"/>
        </w:rPr>
        <w:lastRenderedPageBreak/>
        <w:t>Except as otherwise provided in sub-rules (2) and (3), every ship to which freeboards are to be assigned under these rules shall comply with the requirements applicable to it unde</w:t>
      </w:r>
      <w:r w:rsidR="008B2F55" w:rsidRPr="003F5964">
        <w:rPr>
          <w:color w:val="auto"/>
        </w:rPr>
        <w:t>r Part I of the First Schedule.</w:t>
      </w:r>
    </w:p>
    <w:p w14:paraId="70BF5862" w14:textId="77777777" w:rsidR="00B5470E" w:rsidRPr="003F5964" w:rsidRDefault="00B5470E" w:rsidP="0034074E">
      <w:pPr>
        <w:pStyle w:val="Heading3"/>
        <w:rPr>
          <w:color w:val="auto"/>
        </w:rPr>
      </w:pPr>
      <w:r w:rsidRPr="003F5964">
        <w:rPr>
          <w:color w:val="auto"/>
        </w:rPr>
        <w:t xml:space="preserve">Every ship, being a ship of Type 'A' to  which requirements of Part III of the First Schedule apply, every ship, being a ship of Type 'B' to which the requirements, of Part IV of the First Schedule apply or every ship, being a ship to be assigned with timber freeboards, to which the requirements of part V of the First Schedule apply shall comply with the requirements of the respective part of the First Schedule and also the requirements of Part II of the said Schedule except in so far as the compliance of Part III, IV or V as the case may be, of the said </w:t>
      </w:r>
      <w:r w:rsidR="008B2F55" w:rsidRPr="003F5964">
        <w:rPr>
          <w:color w:val="auto"/>
        </w:rPr>
        <w:t>Schedule may otherwise require.</w:t>
      </w:r>
    </w:p>
    <w:p w14:paraId="77AEA5ED" w14:textId="77777777" w:rsidR="00B5470E" w:rsidRPr="003F5964" w:rsidRDefault="00B5470E" w:rsidP="0034074E">
      <w:pPr>
        <w:pStyle w:val="Heading3"/>
        <w:rPr>
          <w:color w:val="auto"/>
        </w:rPr>
      </w:pPr>
      <w:r w:rsidRPr="003F5964">
        <w:rPr>
          <w:color w:val="auto"/>
        </w:rPr>
        <w:t xml:space="preserve">Every existing ship, not being a ship to which freeboards are required to be assigned in accordance with sub-rule (1) of rule </w:t>
      </w:r>
      <w:r>
        <w:fldChar w:fldCharType="begin"/>
      </w:r>
      <w:r>
        <w:instrText xml:space="preserve"> REF _Ref309815506 \n \h  \* MERGEFORMAT </w:instrText>
      </w:r>
      <w:r>
        <w:fldChar w:fldCharType="separate"/>
      </w:r>
      <w:r w:rsidRPr="00107A74">
        <w:rPr>
          <w:color w:val="auto"/>
        </w:rPr>
        <w:t>28</w:t>
      </w:r>
      <w:r>
        <w:fldChar w:fldCharType="end"/>
      </w:r>
      <w:r w:rsidRPr="003F5964">
        <w:rPr>
          <w:color w:val="auto"/>
        </w:rPr>
        <w:t xml:space="preserve"> read with the proviso to sub-rule (2) thereof, shall comply with such of the requirements relevant to the assignment of freeboards to ships as were applicable to it under the law in force immediately prior to the coming into force of these rule</w:t>
      </w:r>
      <w:r w:rsidR="008B2F55" w:rsidRPr="003F5964">
        <w:rPr>
          <w:color w:val="auto"/>
        </w:rPr>
        <w:t>s.</w:t>
      </w:r>
    </w:p>
    <w:p w14:paraId="02207EE5" w14:textId="77777777" w:rsidR="00B5470E" w:rsidRPr="003F5964" w:rsidRDefault="00B5470E" w:rsidP="0034074E">
      <w:pPr>
        <w:pStyle w:val="Heading2"/>
        <w:keepNext w:val="0"/>
        <w:keepLines w:val="0"/>
        <w:rPr>
          <w:color w:val="auto"/>
        </w:rPr>
      </w:pPr>
      <w:r w:rsidRPr="003F5964">
        <w:rPr>
          <w:color w:val="auto"/>
        </w:rPr>
        <w:t xml:space="preserve">Compliance with conditions of assignment:- </w:t>
      </w:r>
    </w:p>
    <w:p w14:paraId="33B0CC2B" w14:textId="77777777" w:rsidR="00B5470E" w:rsidRPr="003F5964" w:rsidRDefault="00B5470E" w:rsidP="0034074E">
      <w:pPr>
        <w:pStyle w:val="Heading3"/>
        <w:rPr>
          <w:color w:val="auto"/>
        </w:rPr>
      </w:pPr>
      <w:r w:rsidRPr="003F5964">
        <w:rPr>
          <w:color w:val="auto"/>
        </w:rPr>
        <w:t>Except as otherwise provided in sub-rule (2), a ship shall be deemed to be not complying with</w:t>
      </w:r>
      <w:r w:rsidR="008B2F55" w:rsidRPr="003F5964">
        <w:rPr>
          <w:color w:val="auto"/>
        </w:rPr>
        <w:t xml:space="preserve"> the conditions of assignment--</w:t>
      </w:r>
    </w:p>
    <w:p w14:paraId="20955136" w14:textId="77777777" w:rsidR="00B5470E" w:rsidRPr="003F5964" w:rsidRDefault="00B5470E" w:rsidP="0034074E">
      <w:pPr>
        <w:pStyle w:val="Heading4"/>
        <w:rPr>
          <w:color w:val="auto"/>
        </w:rPr>
      </w:pPr>
      <w:r w:rsidRPr="003F5964">
        <w:rPr>
          <w:color w:val="auto"/>
        </w:rPr>
        <w:t>if at any time after the assignment of freeboards to it, there has been any alteration of the hull superstructures, fitting or appliances of the ship to</w:t>
      </w:r>
      <w:r w:rsidR="008B2F55" w:rsidRPr="003F5964">
        <w:rPr>
          <w:color w:val="auto"/>
        </w:rPr>
        <w:t xml:space="preserve"> such extent that either---</w:t>
      </w:r>
    </w:p>
    <w:p w14:paraId="1B5948F4" w14:textId="77777777" w:rsidR="00B5470E" w:rsidRPr="003F5964" w:rsidRDefault="00B5470E" w:rsidP="0034074E">
      <w:pPr>
        <w:pStyle w:val="Heading5"/>
        <w:rPr>
          <w:color w:val="auto"/>
        </w:rPr>
      </w:pPr>
      <w:r w:rsidRPr="003F5964">
        <w:rPr>
          <w:color w:val="auto"/>
        </w:rPr>
        <w:t xml:space="preserve">any requirement applicable to the ship under rule </w:t>
      </w:r>
      <w:r>
        <w:fldChar w:fldCharType="begin"/>
      </w:r>
      <w:r>
        <w:instrText xml:space="preserve"> REF _Ref309819621 \n \h  \* MERGEFORMAT </w:instrText>
      </w:r>
      <w:r>
        <w:fldChar w:fldCharType="separate"/>
      </w:r>
      <w:r w:rsidRPr="00107A74">
        <w:rPr>
          <w:color w:val="auto"/>
        </w:rPr>
        <w:t>24</w:t>
      </w:r>
      <w:r>
        <w:fldChar w:fldCharType="end"/>
      </w:r>
      <w:r w:rsidR="008B2F55" w:rsidRPr="003F5964">
        <w:rPr>
          <w:color w:val="auto"/>
        </w:rPr>
        <w:t xml:space="preserve"> is not complied with by it; or</w:t>
      </w:r>
    </w:p>
    <w:p w14:paraId="4B50854B" w14:textId="77777777" w:rsidR="00B5470E" w:rsidRPr="003F5964" w:rsidRDefault="00B5470E" w:rsidP="0034074E">
      <w:pPr>
        <w:pStyle w:val="Heading5"/>
        <w:rPr>
          <w:color w:val="auto"/>
        </w:rPr>
      </w:pPr>
      <w:r w:rsidRPr="003F5964">
        <w:rPr>
          <w:color w:val="auto"/>
        </w:rPr>
        <w:t>the record of conditions of assignment made in relation to the ship pursuant to rule 26 is rendered inaccu</w:t>
      </w:r>
      <w:r w:rsidR="008B2F55" w:rsidRPr="003F5964">
        <w:rPr>
          <w:color w:val="auto"/>
        </w:rPr>
        <w:t>rate in a material respect ; or</w:t>
      </w:r>
    </w:p>
    <w:p w14:paraId="6B16611D" w14:textId="77777777" w:rsidR="00B5470E" w:rsidRPr="003F5964" w:rsidRDefault="00B5470E" w:rsidP="0034074E">
      <w:pPr>
        <w:pStyle w:val="Heading4"/>
        <w:rPr>
          <w:color w:val="auto"/>
        </w:rPr>
      </w:pPr>
      <w:r w:rsidRPr="003F5964">
        <w:rPr>
          <w:color w:val="auto"/>
        </w:rPr>
        <w:t>if the record of conditions of assignment is not kept on board the ship in accordance with sub-rule (2) of rule</w:t>
      </w:r>
      <w:r w:rsidR="008B2F55" w:rsidRPr="003F5964">
        <w:rPr>
          <w:color w:val="auto"/>
        </w:rPr>
        <w:t xml:space="preserve"> </w:t>
      </w:r>
      <w:r>
        <w:fldChar w:fldCharType="begin"/>
      </w:r>
      <w:r>
        <w:instrText xml:space="preserve"> REF _Ref309810302 \n \h  \* MERGEFORMAT </w:instrText>
      </w:r>
      <w:r>
        <w:fldChar w:fldCharType="separate"/>
      </w:r>
      <w:r w:rsidRPr="00107A74">
        <w:rPr>
          <w:color w:val="auto"/>
        </w:rPr>
        <w:t>26</w:t>
      </w:r>
      <w:r>
        <w:fldChar w:fldCharType="end"/>
      </w:r>
      <w:r w:rsidR="008B2F55" w:rsidRPr="003F5964">
        <w:rPr>
          <w:color w:val="auto"/>
        </w:rPr>
        <w:t>.</w:t>
      </w:r>
    </w:p>
    <w:p w14:paraId="549891B1" w14:textId="77777777" w:rsidR="00B5470E" w:rsidRPr="003F5964" w:rsidRDefault="00B5470E" w:rsidP="0034074E">
      <w:pPr>
        <w:pStyle w:val="Heading3"/>
        <w:rPr>
          <w:color w:val="auto"/>
        </w:rPr>
      </w:pPr>
      <w:r w:rsidRPr="003F5964">
        <w:rPr>
          <w:color w:val="auto"/>
        </w:rPr>
        <w:t>Notwithstanding any alteration in the ship as described in clause (a) of sub-rule (1), a ship</w:t>
      </w:r>
      <w:r w:rsidR="00AB4E30" w:rsidRPr="003F5964">
        <w:rPr>
          <w:color w:val="auto"/>
        </w:rPr>
        <w:t> shall</w:t>
      </w:r>
      <w:r w:rsidRPr="003F5964">
        <w:rPr>
          <w:color w:val="auto"/>
        </w:rPr>
        <w:t xml:space="preserve"> be deemed to be complying with the conditions of assignment if either--</w:t>
      </w:r>
    </w:p>
    <w:p w14:paraId="7C1A0C63" w14:textId="77777777" w:rsidR="00B5470E" w:rsidRPr="003F5964" w:rsidRDefault="00B5470E" w:rsidP="0034074E">
      <w:pPr>
        <w:pStyle w:val="Heading4"/>
        <w:rPr>
          <w:color w:val="auto"/>
        </w:rPr>
      </w:pPr>
      <w:r w:rsidRPr="003F5964">
        <w:rPr>
          <w:color w:val="auto"/>
        </w:rPr>
        <w:t>fresh freeboards appropriate to the conditions of ship after the alterations have been assigned to it and it has been marked with load line and a fresh certificate h</w:t>
      </w:r>
      <w:r w:rsidR="008B2F55" w:rsidRPr="003F5964">
        <w:rPr>
          <w:color w:val="auto"/>
        </w:rPr>
        <w:t>as been issued to its owner; or</w:t>
      </w:r>
    </w:p>
    <w:p w14:paraId="0E5A310C" w14:textId="77777777" w:rsidR="00B5470E" w:rsidRPr="003F5964" w:rsidRDefault="00B5470E" w:rsidP="0034074E">
      <w:pPr>
        <w:pStyle w:val="Heading4"/>
        <w:rPr>
          <w:color w:val="auto"/>
        </w:rPr>
      </w:pPr>
      <w:r w:rsidRPr="003F5964">
        <w:rPr>
          <w:color w:val="auto"/>
        </w:rPr>
        <w:t>the alteration has been inspected by a surveyor on behalf of the Assigning Authority, and the assigning authority is satisfied that the alteration is not such as to require any change in the freeboards assigned to the ship and full particulars of the alteration together with date and place of inspection have been endorsed by the surveyor on the reco</w:t>
      </w:r>
      <w:r w:rsidR="008B2F55" w:rsidRPr="003F5964">
        <w:rPr>
          <w:color w:val="auto"/>
        </w:rPr>
        <w:t>rd of conditions of assignment.</w:t>
      </w:r>
    </w:p>
    <w:p w14:paraId="35184F3C" w14:textId="77777777" w:rsidR="00B5470E" w:rsidRPr="003F5964" w:rsidRDefault="00B5470E" w:rsidP="0034074E">
      <w:pPr>
        <w:pStyle w:val="Heading2"/>
        <w:keepNext w:val="0"/>
        <w:keepLines w:val="0"/>
        <w:rPr>
          <w:color w:val="auto"/>
        </w:rPr>
      </w:pPr>
      <w:bookmarkStart w:id="13" w:name="_Ref309810302"/>
      <w:r w:rsidRPr="003F5964">
        <w:rPr>
          <w:color w:val="auto"/>
        </w:rPr>
        <w:lastRenderedPageBreak/>
        <w:t>Record of conditions of assignment:-</w:t>
      </w:r>
      <w:bookmarkEnd w:id="13"/>
    </w:p>
    <w:p w14:paraId="00A47B48" w14:textId="77777777" w:rsidR="00B5470E" w:rsidRPr="003F5964" w:rsidRDefault="00B5470E" w:rsidP="0034074E">
      <w:pPr>
        <w:pStyle w:val="Heading3"/>
        <w:rPr>
          <w:color w:val="auto"/>
        </w:rPr>
      </w:pPr>
      <w:r w:rsidRPr="003F5964">
        <w:rPr>
          <w:color w:val="auto"/>
        </w:rPr>
        <w:t>The record of conditions of assignment in respect of the hull, superstructure fittings and appliances of a ship to which freeboard are assigned shall be in the form set out in the Fourth Schedule, or a form as near thereto as circumstances permit, and shall contain the particulars required by that form.  Such particulars may be furnished by attaching to the record a copy of report of survey and specifying in the record passages from that report in which the relevant particulars are gi</w:t>
      </w:r>
      <w:r w:rsidR="008B2F55" w:rsidRPr="003F5964">
        <w:rPr>
          <w:color w:val="auto"/>
        </w:rPr>
        <w:t>ven.</w:t>
      </w:r>
    </w:p>
    <w:p w14:paraId="411A1B66" w14:textId="77777777" w:rsidR="00B5470E" w:rsidRPr="003F5964" w:rsidRDefault="00B5470E" w:rsidP="0034074E">
      <w:pPr>
        <w:pStyle w:val="Heading3"/>
        <w:rPr>
          <w:color w:val="auto"/>
        </w:rPr>
      </w:pPr>
      <w:r w:rsidRPr="003F5964">
        <w:rPr>
          <w:color w:val="auto"/>
        </w:rPr>
        <w:t xml:space="preserve">The record shall be completed by the surveyor carrying out the survey of the ship pursuant to rule </w:t>
      </w:r>
      <w:r>
        <w:fldChar w:fldCharType="begin"/>
      </w:r>
      <w:r>
        <w:instrText xml:space="preserve"> REF _Ref309810114 \n \h  \* MERGEFORMAT </w:instrText>
      </w:r>
      <w:r>
        <w:fldChar w:fldCharType="separate"/>
      </w:r>
      <w:r w:rsidRPr="00107A74">
        <w:t>4</w:t>
      </w:r>
      <w:r>
        <w:fldChar w:fldCharType="end"/>
      </w:r>
      <w:r w:rsidRPr="003F5964">
        <w:rPr>
          <w:color w:val="auto"/>
        </w:rPr>
        <w:t xml:space="preserve"> and shall be furnished by him to the assigning authority in accordance with the provisions of rule </w:t>
      </w:r>
      <w:r>
        <w:fldChar w:fldCharType="begin"/>
      </w:r>
      <w:r>
        <w:instrText xml:space="preserve"> REF _Ref309819692 \n \h  \* MERGEFORMAT </w:instrText>
      </w:r>
      <w:r>
        <w:fldChar w:fldCharType="separate"/>
      </w:r>
      <w:r w:rsidRPr="00107A74">
        <w:t>5</w:t>
      </w:r>
      <w:r>
        <w:fldChar w:fldCharType="end"/>
      </w:r>
      <w:r w:rsidRPr="003F5964">
        <w:rPr>
          <w:color w:val="auto"/>
        </w:rPr>
        <w:t>.  Two copies of the record shall be sent by the assigning authority to the owner of the ship together with the particulars and directions required to be so furnished by rule</w:t>
      </w:r>
      <w:r w:rsidR="008B2F55" w:rsidRPr="003F5964">
        <w:rPr>
          <w:color w:val="auto"/>
        </w:rPr>
        <w:t xml:space="preserve"> </w:t>
      </w:r>
      <w:r>
        <w:fldChar w:fldCharType="begin"/>
      </w:r>
      <w:r>
        <w:instrText xml:space="preserve"> REF _Ref309810399 \n \h  \* MERGEFORMAT </w:instrText>
      </w:r>
      <w:r>
        <w:fldChar w:fldCharType="separate"/>
      </w:r>
      <w:r w:rsidRPr="00107A74">
        <w:t>6</w:t>
      </w:r>
      <w:r>
        <w:fldChar w:fldCharType="end"/>
      </w:r>
      <w:r w:rsidR="008B2F55" w:rsidRPr="003F5964">
        <w:rPr>
          <w:color w:val="auto"/>
        </w:rPr>
        <w:t>.</w:t>
      </w:r>
    </w:p>
    <w:p w14:paraId="2199F246" w14:textId="77777777" w:rsidR="00B5470E" w:rsidRPr="003F5964" w:rsidRDefault="00B5470E" w:rsidP="0034074E">
      <w:pPr>
        <w:pStyle w:val="Heading3"/>
        <w:rPr>
          <w:color w:val="auto"/>
        </w:rPr>
      </w:pPr>
      <w:r w:rsidRPr="003F5964">
        <w:rPr>
          <w:color w:val="auto"/>
        </w:rPr>
        <w:t>One copy of the record of conditions of assignment particulars and directions furnished by the assigning Authority to the owner of the ship shall, at all times be  kept on board the ship in the cus</w:t>
      </w:r>
      <w:r w:rsidR="008B2F55" w:rsidRPr="003F5964">
        <w:rPr>
          <w:color w:val="auto"/>
        </w:rPr>
        <w:t>tody of the master of the ship.</w:t>
      </w:r>
    </w:p>
    <w:p w14:paraId="29F01AAF" w14:textId="77777777" w:rsidR="00B5470E" w:rsidRPr="003F5964" w:rsidRDefault="008B2F55" w:rsidP="0034074E">
      <w:pPr>
        <w:pStyle w:val="Heading1"/>
        <w:keepNext w:val="0"/>
        <w:keepLines w:val="0"/>
        <w:rPr>
          <w:rFonts w:cs="Arial"/>
          <w:sz w:val="24"/>
          <w:szCs w:val="24"/>
        </w:rPr>
      </w:pPr>
      <w:r w:rsidRPr="003F5964">
        <w:rPr>
          <w:rFonts w:cs="Arial"/>
          <w:sz w:val="24"/>
          <w:szCs w:val="24"/>
        </w:rPr>
        <w:t>Free Boards</w:t>
      </w:r>
    </w:p>
    <w:p w14:paraId="7B3C6856" w14:textId="77777777" w:rsidR="00B5470E" w:rsidRPr="003F5964" w:rsidRDefault="00B5470E" w:rsidP="0034074E">
      <w:pPr>
        <w:pStyle w:val="Heading2"/>
        <w:keepNext w:val="0"/>
        <w:keepLines w:val="0"/>
        <w:rPr>
          <w:color w:val="auto"/>
        </w:rPr>
      </w:pPr>
      <w:r w:rsidRPr="003F5964">
        <w:rPr>
          <w:color w:val="auto"/>
        </w:rPr>
        <w:t xml:space="preserve">Types of </w:t>
      </w:r>
      <w:r w:rsidR="00261C83" w:rsidRPr="003F5964">
        <w:rPr>
          <w:color w:val="auto"/>
        </w:rPr>
        <w:t>freeboards: -</w:t>
      </w:r>
      <w:r w:rsidRPr="003F5964">
        <w:rPr>
          <w:color w:val="auto"/>
        </w:rPr>
        <w:t xml:space="preserve"> The freeboards assignable to any ship under the rule</w:t>
      </w:r>
      <w:r w:rsidR="008B2F55" w:rsidRPr="003F5964">
        <w:rPr>
          <w:color w:val="auto"/>
        </w:rPr>
        <w:t>s shall be --</w:t>
      </w:r>
    </w:p>
    <w:p w14:paraId="577BB75B" w14:textId="77777777" w:rsidR="00B5470E" w:rsidRPr="003F5964" w:rsidRDefault="00B5470E" w:rsidP="0034074E">
      <w:pPr>
        <w:pStyle w:val="Heading3"/>
        <w:rPr>
          <w:color w:val="auto"/>
        </w:rPr>
      </w:pPr>
      <w:r w:rsidRPr="003F5964">
        <w:rPr>
          <w:color w:val="auto"/>
        </w:rPr>
        <w:t>Summer freeboard;</w:t>
      </w:r>
    </w:p>
    <w:p w14:paraId="403611AC" w14:textId="77777777" w:rsidR="00B5470E" w:rsidRPr="003F5964" w:rsidRDefault="00B5470E" w:rsidP="0034074E">
      <w:pPr>
        <w:pStyle w:val="Heading3"/>
        <w:rPr>
          <w:color w:val="auto"/>
        </w:rPr>
      </w:pPr>
      <w:r w:rsidRPr="003F5964">
        <w:rPr>
          <w:color w:val="auto"/>
        </w:rPr>
        <w:t xml:space="preserve">Tropical </w:t>
      </w:r>
      <w:r w:rsidR="00B84EEB" w:rsidRPr="003F5964">
        <w:rPr>
          <w:color w:val="auto"/>
        </w:rPr>
        <w:t>freeboard;</w:t>
      </w:r>
    </w:p>
    <w:p w14:paraId="7550D7BC" w14:textId="77777777" w:rsidR="00B5470E" w:rsidRPr="003F5964" w:rsidRDefault="00B5470E" w:rsidP="0034074E">
      <w:pPr>
        <w:pStyle w:val="Heading3"/>
        <w:rPr>
          <w:color w:val="auto"/>
        </w:rPr>
      </w:pPr>
      <w:r w:rsidRPr="003F5964">
        <w:rPr>
          <w:color w:val="auto"/>
        </w:rPr>
        <w:t>Winter freeboard;</w:t>
      </w:r>
    </w:p>
    <w:p w14:paraId="397148D9" w14:textId="77777777" w:rsidR="00B5470E" w:rsidRPr="003F5964" w:rsidRDefault="00B5470E" w:rsidP="0034074E">
      <w:pPr>
        <w:pStyle w:val="Heading3"/>
        <w:rPr>
          <w:color w:val="auto"/>
        </w:rPr>
      </w:pPr>
      <w:r w:rsidRPr="003F5964">
        <w:rPr>
          <w:color w:val="auto"/>
        </w:rPr>
        <w:t>Winter North Atlantic freeboard;</w:t>
      </w:r>
    </w:p>
    <w:p w14:paraId="4A0488EB" w14:textId="77777777" w:rsidR="00B5470E" w:rsidRPr="003F5964" w:rsidRDefault="00B5470E" w:rsidP="0034074E">
      <w:pPr>
        <w:pStyle w:val="Heading3"/>
        <w:rPr>
          <w:color w:val="auto"/>
        </w:rPr>
      </w:pPr>
      <w:r w:rsidRPr="003F5964">
        <w:rPr>
          <w:color w:val="auto"/>
        </w:rPr>
        <w:t>Fresh Water freeboard;</w:t>
      </w:r>
    </w:p>
    <w:p w14:paraId="2B058247" w14:textId="77777777" w:rsidR="00B5470E" w:rsidRPr="003F5964" w:rsidRDefault="00B5470E" w:rsidP="0034074E">
      <w:pPr>
        <w:pStyle w:val="Heading3"/>
        <w:rPr>
          <w:color w:val="auto"/>
        </w:rPr>
      </w:pPr>
      <w:r w:rsidRPr="003F5964">
        <w:rPr>
          <w:color w:val="auto"/>
        </w:rPr>
        <w:t>Tropical Fresh Water freeboard;</w:t>
      </w:r>
    </w:p>
    <w:p w14:paraId="0D63AEA5" w14:textId="77777777" w:rsidR="00B5470E" w:rsidRPr="003F5964" w:rsidRDefault="00B5470E" w:rsidP="0034074E">
      <w:pPr>
        <w:pStyle w:val="Heading3"/>
        <w:rPr>
          <w:color w:val="auto"/>
        </w:rPr>
      </w:pPr>
      <w:r w:rsidRPr="003F5964">
        <w:rPr>
          <w:color w:val="auto"/>
        </w:rPr>
        <w:t>Summer Timber freeboard;</w:t>
      </w:r>
    </w:p>
    <w:p w14:paraId="442FA30B" w14:textId="77777777" w:rsidR="00B5470E" w:rsidRPr="003F5964" w:rsidRDefault="00B5470E" w:rsidP="0034074E">
      <w:pPr>
        <w:pStyle w:val="Heading3"/>
        <w:rPr>
          <w:color w:val="auto"/>
        </w:rPr>
      </w:pPr>
      <w:r w:rsidRPr="003F5964">
        <w:rPr>
          <w:color w:val="auto"/>
        </w:rPr>
        <w:t>Winter Timber freeboard;</w:t>
      </w:r>
    </w:p>
    <w:p w14:paraId="728EB230" w14:textId="77777777" w:rsidR="00B5470E" w:rsidRPr="003F5964" w:rsidRDefault="00B5470E" w:rsidP="0034074E">
      <w:pPr>
        <w:pStyle w:val="Heading3"/>
        <w:rPr>
          <w:color w:val="auto"/>
        </w:rPr>
      </w:pPr>
      <w:r w:rsidRPr="003F5964">
        <w:rPr>
          <w:color w:val="auto"/>
        </w:rPr>
        <w:t>Winter North Atlantic Timber freeboard;</w:t>
      </w:r>
    </w:p>
    <w:p w14:paraId="6756C96E" w14:textId="77777777" w:rsidR="00B5470E" w:rsidRPr="003F5964" w:rsidRDefault="00B5470E" w:rsidP="0034074E">
      <w:pPr>
        <w:pStyle w:val="Heading3"/>
        <w:rPr>
          <w:color w:val="auto"/>
        </w:rPr>
      </w:pPr>
      <w:r w:rsidRPr="003F5964">
        <w:rPr>
          <w:color w:val="auto"/>
        </w:rPr>
        <w:t>Tropical Timber freeboard;</w:t>
      </w:r>
    </w:p>
    <w:p w14:paraId="077A73AE" w14:textId="77777777" w:rsidR="00B5470E" w:rsidRPr="003F5964" w:rsidRDefault="00B5470E" w:rsidP="0034074E">
      <w:pPr>
        <w:pStyle w:val="Heading3"/>
        <w:rPr>
          <w:color w:val="auto"/>
        </w:rPr>
      </w:pPr>
      <w:r w:rsidRPr="003F5964">
        <w:rPr>
          <w:color w:val="auto"/>
        </w:rPr>
        <w:t>Fresh Water Timber freeboard; and</w:t>
      </w:r>
    </w:p>
    <w:p w14:paraId="7FB49134" w14:textId="77777777" w:rsidR="00B5470E" w:rsidRPr="003F5964" w:rsidRDefault="00B5470E" w:rsidP="0034074E">
      <w:pPr>
        <w:pStyle w:val="Heading3"/>
        <w:rPr>
          <w:color w:val="auto"/>
        </w:rPr>
      </w:pPr>
      <w:r w:rsidRPr="003F5964">
        <w:rPr>
          <w:color w:val="auto"/>
        </w:rPr>
        <w:t>Tropical F</w:t>
      </w:r>
      <w:r w:rsidR="008B2F55" w:rsidRPr="003F5964">
        <w:rPr>
          <w:color w:val="auto"/>
        </w:rPr>
        <w:t>resh Water Timber freeboard.</w:t>
      </w:r>
    </w:p>
    <w:p w14:paraId="4D338488" w14:textId="77777777" w:rsidR="00B5470E" w:rsidRPr="003F5964" w:rsidRDefault="00B5470E" w:rsidP="0034074E">
      <w:pPr>
        <w:pStyle w:val="Heading2"/>
        <w:keepNext w:val="0"/>
        <w:keepLines w:val="0"/>
        <w:rPr>
          <w:color w:val="auto"/>
        </w:rPr>
      </w:pPr>
      <w:bookmarkStart w:id="14" w:name="_Ref309815506"/>
      <w:r w:rsidRPr="003F5964">
        <w:rPr>
          <w:color w:val="auto"/>
        </w:rPr>
        <w:t xml:space="preserve">Determination of </w:t>
      </w:r>
      <w:r w:rsidR="00B84EEB" w:rsidRPr="003F5964">
        <w:rPr>
          <w:color w:val="auto"/>
        </w:rPr>
        <w:t>freeboards: -</w:t>
      </w:r>
      <w:r w:rsidRPr="003F5964">
        <w:rPr>
          <w:color w:val="auto"/>
        </w:rPr>
        <w:t xml:space="preserve"> Except as otherwise provided in rule</w:t>
      </w:r>
      <w:r w:rsidR="008B2F55" w:rsidRPr="003F5964">
        <w:rPr>
          <w:color w:val="auto"/>
        </w:rPr>
        <w:t xml:space="preserve"> </w:t>
      </w:r>
      <w:r>
        <w:fldChar w:fldCharType="begin"/>
      </w:r>
      <w:r>
        <w:instrText xml:space="preserve"> REF _Ref309811993 \n \h  \* MERGEFORMAT </w:instrText>
      </w:r>
      <w:r>
        <w:fldChar w:fldCharType="separate"/>
      </w:r>
      <w:r w:rsidRPr="00107A74">
        <w:rPr>
          <w:color w:val="auto"/>
        </w:rPr>
        <w:t>29</w:t>
      </w:r>
      <w:r>
        <w:fldChar w:fldCharType="end"/>
      </w:r>
      <w:r w:rsidR="008B2F55" w:rsidRPr="003F5964">
        <w:rPr>
          <w:color w:val="auto"/>
        </w:rPr>
        <w:t>,</w:t>
      </w:r>
      <w:bookmarkEnd w:id="14"/>
    </w:p>
    <w:p w14:paraId="4C702CFF" w14:textId="77777777" w:rsidR="00B5470E" w:rsidRPr="003F5964" w:rsidRDefault="00B5470E" w:rsidP="0034074E">
      <w:pPr>
        <w:pStyle w:val="Heading3"/>
        <w:rPr>
          <w:color w:val="auto"/>
        </w:rPr>
      </w:pPr>
      <w:r w:rsidRPr="003F5964">
        <w:rPr>
          <w:color w:val="auto"/>
        </w:rPr>
        <w:t>the freeboards to be assigned to a new ship shall be determined in accordance with the provisi</w:t>
      </w:r>
      <w:r w:rsidR="008B2F55" w:rsidRPr="003F5964">
        <w:rPr>
          <w:color w:val="auto"/>
        </w:rPr>
        <w:t>ons of the Second Schedule; and</w:t>
      </w:r>
    </w:p>
    <w:p w14:paraId="067B1971" w14:textId="77777777" w:rsidR="00B5470E" w:rsidRPr="003F5964" w:rsidRDefault="00B5470E" w:rsidP="0034074E">
      <w:pPr>
        <w:pStyle w:val="Heading3"/>
        <w:rPr>
          <w:color w:val="auto"/>
        </w:rPr>
      </w:pPr>
      <w:r w:rsidRPr="003F5964">
        <w:rPr>
          <w:color w:val="auto"/>
        </w:rPr>
        <w:lastRenderedPageBreak/>
        <w:t>the freeboards to be assigned to an existing ship shall be determined in accordance  with the provisions applicable in that behalf to the ship under the rules in force immediately prior to the coming into force of these rule</w:t>
      </w:r>
      <w:r w:rsidR="008B2F55" w:rsidRPr="003F5964">
        <w:rPr>
          <w:color w:val="auto"/>
        </w:rPr>
        <w:t>s :</w:t>
      </w:r>
    </w:p>
    <w:p w14:paraId="3B8BBF9F" w14:textId="77777777" w:rsidR="00B5470E" w:rsidRPr="003F5964" w:rsidRDefault="00B5470E" w:rsidP="0034074E">
      <w:pPr>
        <w:pStyle w:val="BodyText3"/>
        <w:rPr>
          <w:color w:val="auto"/>
        </w:rPr>
      </w:pPr>
      <w:r w:rsidRPr="003F5964">
        <w:rPr>
          <w:color w:val="auto"/>
        </w:rPr>
        <w:t xml:space="preserve">Provided that if an existing ship has been so constructed or altered as to comply with the requirements of the First Schedule applicable to a new ship of its type, and an application is made in respect of such ship for the assignment of freeboards determined in accordance with the provisions of the Second Schedule, such freeboards </w:t>
      </w:r>
      <w:r w:rsidR="00B84EEB" w:rsidRPr="003F5964">
        <w:rPr>
          <w:color w:val="auto"/>
        </w:rPr>
        <w:t>may be assigned to the ship.</w:t>
      </w:r>
    </w:p>
    <w:p w14:paraId="7B42F9BF" w14:textId="77777777" w:rsidR="00B5470E" w:rsidRPr="003F5964" w:rsidRDefault="00B5470E" w:rsidP="0034074E">
      <w:pPr>
        <w:pStyle w:val="Heading2"/>
        <w:keepNext w:val="0"/>
        <w:keepLines w:val="0"/>
        <w:rPr>
          <w:color w:val="auto"/>
        </w:rPr>
      </w:pPr>
      <w:bookmarkStart w:id="15" w:name="_Ref309811993"/>
      <w:r w:rsidRPr="003F5964">
        <w:rPr>
          <w:color w:val="auto"/>
        </w:rPr>
        <w:t xml:space="preserve">Exceptions regarding </w:t>
      </w:r>
      <w:r w:rsidR="00FD10C8" w:rsidRPr="003F5964">
        <w:rPr>
          <w:color w:val="auto"/>
        </w:rPr>
        <w:t>freeboards:</w:t>
      </w:r>
      <w:r w:rsidRPr="003F5964">
        <w:rPr>
          <w:color w:val="auto"/>
        </w:rPr>
        <w:t>-</w:t>
      </w:r>
      <w:bookmarkEnd w:id="15"/>
      <w:r w:rsidRPr="003F5964">
        <w:rPr>
          <w:color w:val="auto"/>
        </w:rPr>
        <w:t xml:space="preserve"> </w:t>
      </w:r>
    </w:p>
    <w:p w14:paraId="5373FD10" w14:textId="77777777" w:rsidR="00B5470E" w:rsidRPr="003F5964" w:rsidRDefault="00B5470E" w:rsidP="0034074E">
      <w:pPr>
        <w:pStyle w:val="Heading3"/>
        <w:rPr>
          <w:color w:val="auto"/>
        </w:rPr>
      </w:pPr>
      <w:r w:rsidRPr="003F5964">
        <w:rPr>
          <w:color w:val="auto"/>
        </w:rPr>
        <w:t>Greater than minimum freeboard</w:t>
      </w:r>
      <w:r w:rsidRPr="003F5964">
        <w:rPr>
          <w:rFonts w:ascii="Tahoma" w:hAnsi="Tahoma" w:cs="Tahoma"/>
          <w:color w:val="auto"/>
        </w:rPr>
        <w:t xml:space="preserve">: </w:t>
      </w:r>
      <w:r w:rsidRPr="003F5964">
        <w:rPr>
          <w:color w:val="auto"/>
        </w:rPr>
        <w:t xml:space="preserve">Any ship may, on the application of the owner made in that behalf be assigned greater than the minimum freeboard determinable in accordance with rule </w:t>
      </w:r>
      <w:r>
        <w:fldChar w:fldCharType="begin"/>
      </w:r>
      <w:r>
        <w:instrText xml:space="preserve"> REF _Ref309815506 \n \h  \* MERGEFORMAT </w:instrText>
      </w:r>
      <w:r>
        <w:fldChar w:fldCharType="separate"/>
      </w:r>
      <w:r w:rsidRPr="00107A74">
        <w:rPr>
          <w:color w:val="auto"/>
        </w:rPr>
        <w:t>28</w:t>
      </w:r>
      <w:r>
        <w:fldChar w:fldCharType="end"/>
      </w:r>
      <w:r w:rsidRPr="003F5964">
        <w:rPr>
          <w:color w:val="auto"/>
        </w:rPr>
        <w:t xml:space="preserve">, subject to the </w:t>
      </w:r>
      <w:r w:rsidR="008B2F55" w:rsidRPr="003F5964">
        <w:rPr>
          <w:color w:val="auto"/>
        </w:rPr>
        <w:t>following conditions, namely :-</w:t>
      </w:r>
    </w:p>
    <w:p w14:paraId="23C01F36" w14:textId="77777777" w:rsidR="00B5470E" w:rsidRPr="003F5964" w:rsidRDefault="00B5470E" w:rsidP="0034074E">
      <w:pPr>
        <w:pStyle w:val="Heading4"/>
        <w:rPr>
          <w:color w:val="auto"/>
        </w:rPr>
      </w:pPr>
      <w:r w:rsidRPr="003F5964">
        <w:rPr>
          <w:color w:val="auto"/>
        </w:rPr>
        <w:t xml:space="preserve">On survey of the ship pursuant to rule </w:t>
      </w:r>
      <w:r>
        <w:fldChar w:fldCharType="begin"/>
      </w:r>
      <w:r>
        <w:instrText xml:space="preserve"> REF _Ref309810114 \n \h  \* MERGEFORMAT </w:instrText>
      </w:r>
      <w:r>
        <w:fldChar w:fldCharType="separate"/>
      </w:r>
      <w:r w:rsidRPr="00107A74">
        <w:t>4</w:t>
      </w:r>
      <w:r>
        <w:fldChar w:fldCharType="end"/>
      </w:r>
      <w:r w:rsidRPr="003F5964">
        <w:rPr>
          <w:color w:val="auto"/>
        </w:rPr>
        <w:t>, the assigning authority is satisfied that the ship comp</w:t>
      </w:r>
      <w:r w:rsidR="008B2F55" w:rsidRPr="003F5964">
        <w:rPr>
          <w:color w:val="auto"/>
        </w:rPr>
        <w:t>lies with the requirements of--</w:t>
      </w:r>
    </w:p>
    <w:p w14:paraId="1C7A30A3" w14:textId="77777777" w:rsidR="00B5470E" w:rsidRPr="003F5964" w:rsidRDefault="00B5470E" w:rsidP="0034074E">
      <w:pPr>
        <w:pStyle w:val="Heading5"/>
        <w:rPr>
          <w:color w:val="auto"/>
        </w:rPr>
      </w:pPr>
      <w:r w:rsidRPr="003F5964">
        <w:rPr>
          <w:color w:val="auto"/>
        </w:rPr>
        <w:t xml:space="preserve">Part IV of these rules ; </w:t>
      </w:r>
    </w:p>
    <w:p w14:paraId="16A8A4C6" w14:textId="77777777" w:rsidR="00B5470E" w:rsidRPr="003F5964" w:rsidRDefault="00B5470E" w:rsidP="0034074E">
      <w:pPr>
        <w:pStyle w:val="Heading5"/>
        <w:rPr>
          <w:color w:val="auto"/>
        </w:rPr>
      </w:pPr>
      <w:r w:rsidRPr="003F5964">
        <w:rPr>
          <w:color w:val="auto"/>
        </w:rPr>
        <w:t>the First Schedule, other than those relating to stability;</w:t>
      </w:r>
    </w:p>
    <w:p w14:paraId="5EC60550" w14:textId="77777777" w:rsidR="00B5470E" w:rsidRPr="003F5964" w:rsidRDefault="00B5470E" w:rsidP="0034074E">
      <w:pPr>
        <w:pStyle w:val="Heading5"/>
        <w:rPr>
          <w:color w:val="auto"/>
        </w:rPr>
      </w:pPr>
      <w:r w:rsidRPr="003F5964">
        <w:rPr>
          <w:color w:val="auto"/>
        </w:rPr>
        <w:t xml:space="preserve">Part VI of these rules in so far as they relate to stability; and </w:t>
      </w:r>
    </w:p>
    <w:p w14:paraId="6DC6AF8B" w14:textId="77777777" w:rsidR="00B5470E" w:rsidRPr="003F5964" w:rsidRDefault="00B5470E" w:rsidP="0034074E">
      <w:pPr>
        <w:pStyle w:val="Heading5"/>
        <w:rPr>
          <w:color w:val="auto"/>
        </w:rPr>
      </w:pPr>
      <w:r w:rsidRPr="003F5964">
        <w:rPr>
          <w:color w:val="auto"/>
        </w:rPr>
        <w:t>the Third Schedule in so fa</w:t>
      </w:r>
      <w:r w:rsidR="008B2F55" w:rsidRPr="003F5964">
        <w:rPr>
          <w:color w:val="auto"/>
        </w:rPr>
        <w:t>r as they relate to stability.</w:t>
      </w:r>
    </w:p>
    <w:p w14:paraId="7A494D65" w14:textId="77777777" w:rsidR="00B5470E" w:rsidRPr="003F5964" w:rsidRDefault="00B5470E" w:rsidP="0034074E">
      <w:pPr>
        <w:pStyle w:val="Heading4"/>
        <w:rPr>
          <w:color w:val="auto"/>
        </w:rPr>
      </w:pPr>
      <w:r w:rsidRPr="003F5964">
        <w:rPr>
          <w:color w:val="auto"/>
        </w:rPr>
        <w:t>The ship is not a</w:t>
      </w:r>
      <w:r w:rsidR="008B2F55" w:rsidRPr="003F5964">
        <w:rPr>
          <w:color w:val="auto"/>
        </w:rPr>
        <w:t>ssigned with timber freeboards.</w:t>
      </w:r>
    </w:p>
    <w:p w14:paraId="692B1D17" w14:textId="77777777" w:rsidR="00B5470E" w:rsidRPr="003F5964" w:rsidRDefault="00B5470E" w:rsidP="0034074E">
      <w:pPr>
        <w:pStyle w:val="Heading4"/>
        <w:rPr>
          <w:color w:val="auto"/>
        </w:rPr>
      </w:pPr>
      <w:r w:rsidRPr="003F5964">
        <w:rPr>
          <w:color w:val="auto"/>
        </w:rPr>
        <w:t>If the greater than minimum freeboard to be assigned to the ship is such that the position of load lines on the sides of the ship appropriate to that freeboard would correspond to, or be lower than, the position at which the lowest of the load lines appropriate to minimum freeboards for that</w:t>
      </w:r>
      <w:r w:rsidR="008B2F55" w:rsidRPr="003F5964">
        <w:rPr>
          <w:color w:val="auto"/>
        </w:rPr>
        <w:t xml:space="preserve"> ship would have been marked,--</w:t>
      </w:r>
    </w:p>
    <w:p w14:paraId="3607EFDF" w14:textId="77777777" w:rsidR="00B5470E" w:rsidRPr="003F5964" w:rsidRDefault="00B5470E" w:rsidP="0034074E">
      <w:pPr>
        <w:pStyle w:val="Heading5"/>
        <w:rPr>
          <w:color w:val="auto"/>
        </w:rPr>
      </w:pPr>
      <w:r w:rsidRPr="003F5964">
        <w:rPr>
          <w:color w:val="auto"/>
        </w:rPr>
        <w:t>load line appropriate to the greater than minimum freeboard and the fresh water freeboard should only be m</w:t>
      </w:r>
      <w:r w:rsidR="008B2F55" w:rsidRPr="003F5964">
        <w:rPr>
          <w:color w:val="auto"/>
        </w:rPr>
        <w:t>arked on the sides of the ship;</w:t>
      </w:r>
    </w:p>
    <w:p w14:paraId="698A02CB" w14:textId="77777777" w:rsidR="00B5470E" w:rsidRPr="003F5964" w:rsidRDefault="00B5470E" w:rsidP="0034074E">
      <w:pPr>
        <w:pStyle w:val="Heading5"/>
        <w:rPr>
          <w:color w:val="auto"/>
        </w:rPr>
      </w:pPr>
      <w:r w:rsidRPr="003F5964">
        <w:rPr>
          <w:color w:val="auto"/>
        </w:rPr>
        <w:t>the load line appropriate to the greater than minimum freeboard shall be called the "All season load line" which shall consist of horizontal line interesting the load line mark and such ma</w:t>
      </w:r>
      <w:r w:rsidR="008B2F55" w:rsidRPr="003F5964">
        <w:rPr>
          <w:color w:val="auto"/>
        </w:rPr>
        <w:t>rk shall be placed accordingly;</w:t>
      </w:r>
    </w:p>
    <w:p w14:paraId="6E9A1C35" w14:textId="77777777" w:rsidR="00B5470E" w:rsidRPr="003F5964" w:rsidRDefault="00B5470E" w:rsidP="0034074E">
      <w:pPr>
        <w:pStyle w:val="Heading5"/>
        <w:rPr>
          <w:color w:val="auto"/>
        </w:rPr>
      </w:pPr>
      <w:r w:rsidRPr="003F5964">
        <w:rPr>
          <w:color w:val="auto"/>
        </w:rPr>
        <w:t>the vertical line described in sub-rule (2) of rule</w:t>
      </w:r>
      <w:r w:rsidR="008B2F55" w:rsidRPr="003F5964">
        <w:rPr>
          <w:color w:val="auto"/>
        </w:rPr>
        <w:t xml:space="preserve"> </w:t>
      </w:r>
      <w:r>
        <w:fldChar w:fldCharType="begin"/>
      </w:r>
      <w:r>
        <w:instrText xml:space="preserve"> REF _Ref309815446 \n \h  \* MERGEFORMAT </w:instrText>
      </w:r>
      <w:r>
        <w:fldChar w:fldCharType="separate"/>
      </w:r>
      <w:r w:rsidRPr="00107A74">
        <w:rPr>
          <w:color w:val="auto"/>
        </w:rPr>
        <w:t>17</w:t>
      </w:r>
      <w:r>
        <w:fldChar w:fldCharType="end"/>
      </w:r>
      <w:r w:rsidR="008B2F55" w:rsidRPr="003F5964">
        <w:rPr>
          <w:color w:val="auto"/>
        </w:rPr>
        <w:t xml:space="preserve"> shall be omitted; and</w:t>
      </w:r>
    </w:p>
    <w:p w14:paraId="2938FDC3" w14:textId="77777777" w:rsidR="00B5470E" w:rsidRPr="003F5964" w:rsidRDefault="00B5470E" w:rsidP="0034074E">
      <w:pPr>
        <w:pStyle w:val="Heading5"/>
        <w:rPr>
          <w:color w:val="auto"/>
        </w:rPr>
      </w:pPr>
      <w:r w:rsidRPr="003F5964">
        <w:rPr>
          <w:color w:val="auto"/>
        </w:rPr>
        <w:t xml:space="preserve">subject to the provisions of sub-clause (iii), the fresh water load line shall be as described in sub-rule (2) of rule </w:t>
      </w:r>
      <w:r>
        <w:fldChar w:fldCharType="begin"/>
      </w:r>
      <w:r>
        <w:instrText xml:space="preserve"> REF _Ref309815446 \n \h  \* MERGEFORMAT </w:instrText>
      </w:r>
      <w:r>
        <w:fldChar w:fldCharType="separate"/>
      </w:r>
      <w:r w:rsidRPr="00107A74">
        <w:rPr>
          <w:color w:val="auto"/>
        </w:rPr>
        <w:t>17</w:t>
      </w:r>
      <w:r>
        <w:fldChar w:fldCharType="end"/>
      </w:r>
      <w:r w:rsidRPr="003F5964">
        <w:rPr>
          <w:color w:val="auto"/>
        </w:rPr>
        <w:t xml:space="preserve"> and shall be marked accordingly.</w:t>
      </w:r>
    </w:p>
    <w:p w14:paraId="0A6BF9E2" w14:textId="77777777" w:rsidR="00B5470E" w:rsidRPr="003F5964" w:rsidRDefault="00B5470E" w:rsidP="0034074E">
      <w:pPr>
        <w:pStyle w:val="Heading3"/>
        <w:rPr>
          <w:color w:val="auto"/>
        </w:rPr>
      </w:pPr>
      <w:r w:rsidRPr="003F5964">
        <w:rPr>
          <w:color w:val="auto"/>
        </w:rPr>
        <w:t xml:space="preserve">Lesser than minimum </w:t>
      </w:r>
      <w:r w:rsidR="007E17C3" w:rsidRPr="003F5964">
        <w:rPr>
          <w:color w:val="auto"/>
        </w:rPr>
        <w:t>freeboard:</w:t>
      </w:r>
      <w:r w:rsidRPr="003F5964">
        <w:rPr>
          <w:color w:val="auto"/>
        </w:rPr>
        <w:t xml:space="preserve"> On an application made in this behalf by the owner of a hopper type ship, which is engaged on voyages other than international voyages during the course of which it does not go farther than 20 miles from the nearest land at any time, the Director General of Shipping may, subject to the conditions set out in Part IV of the Second Schedule, assign such ship lesser than  </w:t>
      </w:r>
      <w:r w:rsidR="008B2F55" w:rsidRPr="003F5964">
        <w:rPr>
          <w:color w:val="auto"/>
        </w:rPr>
        <w:t>minimum freeboard reduced to---</w:t>
      </w:r>
    </w:p>
    <w:p w14:paraId="6B5E16FC" w14:textId="77777777" w:rsidR="00B5470E" w:rsidRPr="003F5964" w:rsidRDefault="00B5470E" w:rsidP="0034074E">
      <w:pPr>
        <w:pStyle w:val="Heading4"/>
        <w:rPr>
          <w:color w:val="auto"/>
        </w:rPr>
      </w:pPr>
      <w:r w:rsidRPr="003F5964">
        <w:rPr>
          <w:color w:val="auto"/>
        </w:rPr>
        <w:lastRenderedPageBreak/>
        <w:t>five-eighth of the appropriate minimum freeboard determinable in accordance with the Table B set out in Par</w:t>
      </w:r>
      <w:r w:rsidR="008B2F55" w:rsidRPr="003F5964">
        <w:rPr>
          <w:color w:val="auto"/>
        </w:rPr>
        <w:t>t V of the Second Schedule ; or</w:t>
      </w:r>
    </w:p>
    <w:p w14:paraId="13A4B11E" w14:textId="77777777" w:rsidR="00B5470E" w:rsidRPr="003F5964" w:rsidRDefault="00B5470E" w:rsidP="0034074E">
      <w:pPr>
        <w:pStyle w:val="Heading4"/>
        <w:rPr>
          <w:color w:val="auto"/>
        </w:rPr>
      </w:pPr>
      <w:r w:rsidRPr="003F5964">
        <w:rPr>
          <w:color w:val="auto"/>
        </w:rPr>
        <w:t>one-half of the appropriate minimum freeboard determinable in accordance with sub-rule (5) or sub-rule (6) of rule</w:t>
      </w:r>
      <w:r>
        <w:fldChar w:fldCharType="begin"/>
      </w:r>
      <w:r>
        <w:instrText xml:space="preserve"> REF _Ref309819936 \n \h  \* MERGEFORMAT </w:instrText>
      </w:r>
      <w:r>
        <w:fldChar w:fldCharType="separate"/>
      </w:r>
      <w:r w:rsidRPr="00107A74">
        <w:rPr>
          <w:color w:val="auto"/>
        </w:rPr>
        <w:t>18</w:t>
      </w:r>
      <w:r>
        <w:fldChar w:fldCharType="end"/>
      </w:r>
      <w:r w:rsidR="008B2F55" w:rsidRPr="003F5964">
        <w:rPr>
          <w:color w:val="auto"/>
        </w:rPr>
        <w:t xml:space="preserve"> of the Second Schedule :</w:t>
      </w:r>
    </w:p>
    <w:p w14:paraId="302B9135" w14:textId="77777777" w:rsidR="00B5470E" w:rsidRPr="003F5964" w:rsidRDefault="00B5470E" w:rsidP="0034074E">
      <w:pPr>
        <w:pStyle w:val="BodyText3"/>
        <w:rPr>
          <w:color w:val="auto"/>
        </w:rPr>
      </w:pPr>
      <w:r w:rsidRPr="003F5964">
        <w:rPr>
          <w:color w:val="auto"/>
        </w:rPr>
        <w:t xml:space="preserve">Provided that such freeboard shall not in either case be less than 150 </w:t>
      </w:r>
      <w:r w:rsidR="008B2F55" w:rsidRPr="003F5964">
        <w:rPr>
          <w:color w:val="auto"/>
        </w:rPr>
        <w:t>millimetres.</w:t>
      </w:r>
    </w:p>
    <w:p w14:paraId="126E78C5" w14:textId="77777777" w:rsidR="00B5470E" w:rsidRPr="003F5964" w:rsidRDefault="00B5470E" w:rsidP="0034074E">
      <w:pPr>
        <w:pStyle w:val="Heading2"/>
        <w:keepNext w:val="0"/>
        <w:keepLines w:val="0"/>
        <w:rPr>
          <w:color w:val="auto"/>
        </w:rPr>
      </w:pPr>
      <w:r w:rsidRPr="003F5964">
        <w:rPr>
          <w:color w:val="auto"/>
        </w:rPr>
        <w:t xml:space="preserve">Special position of deck-line and correction of free-board:- In any case in which the deck-line is to be marked on the sides of a ship in accordance with the provision of sub-rule (3) of rule </w:t>
      </w:r>
      <w:r>
        <w:fldChar w:fldCharType="begin"/>
      </w:r>
      <w:r>
        <w:instrText xml:space="preserve"> REF _Ref309809810 \n \h  \* MERGEFORMAT </w:instrText>
      </w:r>
      <w:r>
        <w:fldChar w:fldCharType="separate"/>
      </w:r>
      <w:r w:rsidRPr="00107A74">
        <w:rPr>
          <w:color w:val="auto"/>
        </w:rPr>
        <w:t>15</w:t>
      </w:r>
      <w:r>
        <w:fldChar w:fldCharType="end"/>
      </w:r>
      <w:r w:rsidRPr="003F5964">
        <w:rPr>
          <w:color w:val="auto"/>
        </w:rPr>
        <w:t xml:space="preserve">, the freeboards to be assigned to the ship shall be corrected to allow for the vertical distance by which the position of the deck-line is altered by virtue of the provisions of sub-rule (3) of rule </w:t>
      </w:r>
      <w:r>
        <w:fldChar w:fldCharType="begin"/>
      </w:r>
      <w:r>
        <w:instrText xml:space="preserve"> REF _Ref309809810 \n \h  \* MERGEFORMAT </w:instrText>
      </w:r>
      <w:r>
        <w:fldChar w:fldCharType="separate"/>
      </w:r>
      <w:r w:rsidRPr="00107A74">
        <w:rPr>
          <w:color w:val="auto"/>
        </w:rPr>
        <w:t>15</w:t>
      </w:r>
      <w:r>
        <w:fldChar w:fldCharType="end"/>
      </w:r>
      <w:r w:rsidRPr="003F5964">
        <w:rPr>
          <w:color w:val="auto"/>
        </w:rPr>
        <w:t>. The location of the point by reference to which the deckline has been so marked and the identity of the deck which has been regarded as the freeboard deck shall be specified in the load line certificate issued in respect of such ship.</w:t>
      </w:r>
    </w:p>
    <w:p w14:paraId="331BE13A" w14:textId="77777777" w:rsidR="00B5470E" w:rsidRPr="003F5964" w:rsidRDefault="008B2F55" w:rsidP="0034074E">
      <w:pPr>
        <w:pStyle w:val="Heading1"/>
        <w:keepNext w:val="0"/>
        <w:keepLines w:val="0"/>
        <w:rPr>
          <w:rFonts w:cs="Arial"/>
          <w:sz w:val="24"/>
          <w:szCs w:val="24"/>
        </w:rPr>
      </w:pPr>
      <w:r w:rsidRPr="003F5964">
        <w:rPr>
          <w:rFonts w:cs="Arial"/>
          <w:sz w:val="24"/>
          <w:szCs w:val="24"/>
        </w:rPr>
        <w:t>Stability and loading</w:t>
      </w:r>
    </w:p>
    <w:p w14:paraId="4F9C48BC" w14:textId="77777777" w:rsidR="00B5470E" w:rsidRPr="003F5964" w:rsidRDefault="00B5470E" w:rsidP="0034074E">
      <w:pPr>
        <w:pStyle w:val="Heading2"/>
        <w:keepNext w:val="0"/>
        <w:keepLines w:val="0"/>
        <w:rPr>
          <w:color w:val="auto"/>
        </w:rPr>
      </w:pPr>
      <w:bookmarkStart w:id="16" w:name="_Ref309820020"/>
      <w:r w:rsidRPr="003F5964">
        <w:rPr>
          <w:color w:val="auto"/>
        </w:rPr>
        <w:t>Information as to stability of ships</w:t>
      </w:r>
      <w:r w:rsidRPr="003F5964">
        <w:rPr>
          <w:rFonts w:ascii="Tahoma" w:hAnsi="Tahoma" w:cs="Tahoma"/>
          <w:color w:val="auto"/>
        </w:rPr>
        <w:t>:</w:t>
      </w:r>
      <w:bookmarkEnd w:id="16"/>
      <w:r w:rsidRPr="003F5964">
        <w:rPr>
          <w:color w:val="auto"/>
        </w:rPr>
        <w:t xml:space="preserve"> </w:t>
      </w:r>
    </w:p>
    <w:p w14:paraId="399F25E5" w14:textId="77777777" w:rsidR="00B5470E" w:rsidRPr="003F5964" w:rsidRDefault="00B5470E" w:rsidP="0034074E">
      <w:pPr>
        <w:pStyle w:val="Heading3"/>
        <w:rPr>
          <w:color w:val="auto"/>
        </w:rPr>
      </w:pPr>
      <w:r w:rsidRPr="003F5964">
        <w:rPr>
          <w:color w:val="auto"/>
        </w:rPr>
        <w:t>The owner of every ship to which freeboards are assigned under these rules shall, for the guidance of the master of the ship, provide information relating to the stability of the ship in accordance with the provisions of this rule</w:t>
      </w:r>
      <w:r w:rsidR="008B2F55" w:rsidRPr="003F5964">
        <w:rPr>
          <w:color w:val="auto"/>
        </w:rPr>
        <w:t>.</w:t>
      </w:r>
    </w:p>
    <w:p w14:paraId="297D949D" w14:textId="77777777" w:rsidR="00B5470E" w:rsidRPr="003F5964" w:rsidRDefault="00B5470E" w:rsidP="0034074E">
      <w:pPr>
        <w:pStyle w:val="Heading3"/>
        <w:rPr>
          <w:color w:val="auto"/>
        </w:rPr>
      </w:pPr>
      <w:r w:rsidRPr="003F5964">
        <w:rPr>
          <w:color w:val="auto"/>
        </w:rPr>
        <w:t>Such information shall include stability particulars appropriate to the ship in respect of all matters specified in Part II of the Third Schedule and the method of computation and the form of the particulars should be so far as practicable, in accordance  with Part III of that Schedule or equivalent thereto.  The stability characteristics shall comply with the criteria specified in</w:t>
      </w:r>
      <w:r w:rsidR="008B2F55" w:rsidRPr="003F5964">
        <w:rPr>
          <w:color w:val="auto"/>
        </w:rPr>
        <w:t xml:space="preserve"> Part I of the Third Schedule</w:t>
      </w:r>
      <w:r w:rsidR="00CD3D10">
        <w:rPr>
          <w:color w:val="auto"/>
        </w:rPr>
        <w:t xml:space="preserve"> and the IMO Intac</w:t>
      </w:r>
      <w:r w:rsidR="002C2B1D">
        <w:rPr>
          <w:color w:val="auto"/>
        </w:rPr>
        <w:t>t Stability Code, as amended from time to time.</w:t>
      </w:r>
      <w:r w:rsidR="008B2F55" w:rsidRPr="003F5964">
        <w:rPr>
          <w:color w:val="auto"/>
        </w:rPr>
        <w:t xml:space="preserve"> </w:t>
      </w:r>
    </w:p>
    <w:p w14:paraId="51BB1D61" w14:textId="77777777" w:rsidR="00B5470E" w:rsidRPr="003F5964" w:rsidRDefault="00B5470E" w:rsidP="0034074E">
      <w:pPr>
        <w:pStyle w:val="Heading3"/>
        <w:rPr>
          <w:color w:val="auto"/>
        </w:rPr>
      </w:pPr>
      <w:r w:rsidRPr="003F5964">
        <w:rPr>
          <w:color w:val="auto"/>
        </w:rPr>
        <w:t>Subject to the provision of sub-rule (4), the information shall, when first supplied, be based on the determination of stability by means of an inclining test which shall, unless the Director General otherwise permits, be carried out in the presence of the Surveyor appointed by the Director General.  The information first supplied shall be replaced by fresh information whenever its accuracy is materially affected by alteration of the ship.  Such fresh information shall, if the Director General so requires be bas</w:t>
      </w:r>
      <w:r w:rsidR="008B2F55" w:rsidRPr="003F5964">
        <w:rPr>
          <w:color w:val="auto"/>
        </w:rPr>
        <w:t>ed on a further inclining test.</w:t>
      </w:r>
    </w:p>
    <w:p w14:paraId="126303FC" w14:textId="77777777" w:rsidR="00B5470E" w:rsidRPr="003F5964" w:rsidRDefault="008B2F55" w:rsidP="0034074E">
      <w:pPr>
        <w:pStyle w:val="Heading3"/>
        <w:rPr>
          <w:color w:val="auto"/>
        </w:rPr>
      </w:pPr>
      <w:r w:rsidRPr="003F5964">
        <w:rPr>
          <w:color w:val="auto"/>
        </w:rPr>
        <w:t>The Director General may---</w:t>
      </w:r>
    </w:p>
    <w:p w14:paraId="7B9C83AE" w14:textId="77777777" w:rsidR="00B5470E" w:rsidRPr="003F5964" w:rsidRDefault="00B5470E" w:rsidP="0034074E">
      <w:pPr>
        <w:pStyle w:val="Heading4"/>
        <w:rPr>
          <w:color w:val="auto"/>
        </w:rPr>
      </w:pPr>
      <w:r w:rsidRPr="003F5964">
        <w:rPr>
          <w:color w:val="auto"/>
        </w:rPr>
        <w:t>in the case of any ship, permit the information to be based on the determination of stability of sister ship</w:t>
      </w:r>
      <w:r w:rsidR="008B2F55" w:rsidRPr="003F5964">
        <w:rPr>
          <w:color w:val="auto"/>
        </w:rPr>
        <w:t xml:space="preserve"> by means of an inclining test.</w:t>
      </w:r>
    </w:p>
    <w:p w14:paraId="3E749FB3" w14:textId="77777777" w:rsidR="00B5470E" w:rsidRPr="003F5964" w:rsidRDefault="00B5470E" w:rsidP="0034074E">
      <w:pPr>
        <w:pStyle w:val="Heading4"/>
        <w:rPr>
          <w:color w:val="auto"/>
        </w:rPr>
      </w:pPr>
      <w:r w:rsidRPr="003F5964">
        <w:rPr>
          <w:color w:val="auto"/>
        </w:rPr>
        <w:t>in the case of any ship specially designed for the carriage of liquids or ore in bulk dispense with the inclining test if from the information available in respect of similar ships, he is satisfied that the ships proportions and arrangements are such as to ensure more than sufficient stability in al</w:t>
      </w:r>
      <w:r w:rsidR="008B2F55" w:rsidRPr="003F5964">
        <w:rPr>
          <w:color w:val="auto"/>
        </w:rPr>
        <w:t>l  probable loading conditions.</w:t>
      </w:r>
    </w:p>
    <w:p w14:paraId="1B1F68AD" w14:textId="77777777" w:rsidR="00B5470E" w:rsidRPr="003F5964" w:rsidRDefault="00B5470E" w:rsidP="0034074E">
      <w:pPr>
        <w:pStyle w:val="Heading3"/>
        <w:rPr>
          <w:color w:val="auto"/>
        </w:rPr>
      </w:pPr>
      <w:r w:rsidRPr="003F5964">
        <w:rPr>
          <w:color w:val="auto"/>
        </w:rPr>
        <w:lastRenderedPageBreak/>
        <w:t>The information, and any fresh information to replace the same pursuant to the provisions of sub-rule (3), shall, before issue to the master, be submitted by or on behalf of the owner to the Director General for his approval, together with a copy thereof for his record, and shall incorporate such additions and amendments as the Director General may i</w:t>
      </w:r>
      <w:r w:rsidR="008B2F55" w:rsidRPr="003F5964">
        <w:rPr>
          <w:color w:val="auto"/>
        </w:rPr>
        <w:t>n any particular case required.</w:t>
      </w:r>
    </w:p>
    <w:p w14:paraId="1EFF75BD" w14:textId="77777777" w:rsidR="00B5470E" w:rsidRPr="003F5964" w:rsidRDefault="00B5470E" w:rsidP="0034074E">
      <w:pPr>
        <w:pStyle w:val="Heading3"/>
        <w:rPr>
          <w:color w:val="auto"/>
        </w:rPr>
      </w:pPr>
      <w:r w:rsidRPr="003F5964">
        <w:rPr>
          <w:color w:val="auto"/>
        </w:rPr>
        <w:t>Information provided pursuant to the foregoing provisions of this rule shall be furnished by the owner of the ship to the master in the form of a book which shall be kept on board the ship at all times in the cus</w:t>
      </w:r>
      <w:r w:rsidR="008B2F55" w:rsidRPr="003F5964">
        <w:rPr>
          <w:color w:val="auto"/>
        </w:rPr>
        <w:t>tody of the master of the ship.</w:t>
      </w:r>
    </w:p>
    <w:p w14:paraId="495492AD" w14:textId="77777777" w:rsidR="00B5470E" w:rsidRPr="003F5964" w:rsidRDefault="00B5470E" w:rsidP="0034074E">
      <w:pPr>
        <w:pStyle w:val="Heading3"/>
        <w:rPr>
          <w:color w:val="auto"/>
        </w:rPr>
      </w:pPr>
      <w:r w:rsidRPr="003F5964">
        <w:rPr>
          <w:color w:val="auto"/>
        </w:rPr>
        <w:t>Where any alterations are made to a ship so as to materially affect the loading or stability information supplied to the master, amended information shall be provided. If necessary the ship shall be re-inclined.</w:t>
      </w:r>
    </w:p>
    <w:p w14:paraId="4C8BC778" w14:textId="77777777" w:rsidR="00B5470E" w:rsidRPr="003F5964" w:rsidRDefault="00B5470E" w:rsidP="0034074E">
      <w:pPr>
        <w:pStyle w:val="Heading2"/>
        <w:keepNext w:val="0"/>
        <w:keepLines w:val="0"/>
        <w:rPr>
          <w:color w:val="auto"/>
        </w:rPr>
      </w:pPr>
      <w:bookmarkStart w:id="17" w:name="_Ref309820101"/>
      <w:r w:rsidRPr="003F5964">
        <w:rPr>
          <w:color w:val="auto"/>
        </w:rPr>
        <w:t>Information as to loading and ballasting of ships:-</w:t>
      </w:r>
      <w:bookmarkEnd w:id="17"/>
    </w:p>
    <w:p w14:paraId="29703185" w14:textId="77777777" w:rsidR="00B5470E" w:rsidRPr="003F5964" w:rsidRDefault="00B5470E" w:rsidP="0034074E">
      <w:pPr>
        <w:pStyle w:val="Heading3"/>
        <w:rPr>
          <w:color w:val="auto"/>
        </w:rPr>
      </w:pPr>
      <w:r w:rsidRPr="003F5964">
        <w:rPr>
          <w:color w:val="auto"/>
        </w:rPr>
        <w:t>The owner of any ship being a ship of more than 150 metres in length specially designed to carry liquids or ore in bulk, to which freeboards are assigned under these rules shall, for the information of the master of the ship, provide information relating to the loading and ballasting of the ship in accordance with the provisions of sub-rule</w:t>
      </w:r>
      <w:r w:rsidR="008B2F55" w:rsidRPr="003F5964">
        <w:rPr>
          <w:color w:val="auto"/>
        </w:rPr>
        <w:t>s (2) and (3).</w:t>
      </w:r>
    </w:p>
    <w:p w14:paraId="50287682" w14:textId="77777777" w:rsidR="00B5470E" w:rsidRPr="003F5964" w:rsidRDefault="00B5470E" w:rsidP="0034074E">
      <w:pPr>
        <w:pStyle w:val="Heading3"/>
        <w:rPr>
          <w:color w:val="auto"/>
        </w:rPr>
      </w:pPr>
      <w:r w:rsidRPr="003F5964">
        <w:rPr>
          <w:color w:val="auto"/>
        </w:rPr>
        <w:t>Such information shall consist of working instructions specifying in detail the manner in which the ship is to be loaded and; ballasted so as to avoid the creation of unacceptable stresses in its structure and shall indicate the maximum stresses permissibl</w:t>
      </w:r>
      <w:r w:rsidR="008B2F55" w:rsidRPr="003F5964">
        <w:rPr>
          <w:color w:val="auto"/>
        </w:rPr>
        <w:t>e for the ship.</w:t>
      </w:r>
    </w:p>
    <w:p w14:paraId="3B574619" w14:textId="77777777" w:rsidR="00B5470E" w:rsidRPr="003F5964" w:rsidRDefault="00B5470E" w:rsidP="0034074E">
      <w:pPr>
        <w:pStyle w:val="Heading3"/>
        <w:rPr>
          <w:color w:val="auto"/>
        </w:rPr>
      </w:pPr>
      <w:r w:rsidRPr="003F5964">
        <w:rPr>
          <w:color w:val="auto"/>
        </w:rPr>
        <w:t xml:space="preserve">The provisions of sub-rule (5) of rule </w:t>
      </w:r>
      <w:r>
        <w:fldChar w:fldCharType="begin"/>
      </w:r>
      <w:r>
        <w:instrText xml:space="preserve"> REF _Ref309820020 \n \h  \* MERGEFORMAT </w:instrText>
      </w:r>
      <w:r>
        <w:fldChar w:fldCharType="separate"/>
      </w:r>
      <w:r w:rsidRPr="00107A74">
        <w:rPr>
          <w:color w:val="auto"/>
        </w:rPr>
        <w:t>31</w:t>
      </w:r>
      <w:r>
        <w:fldChar w:fldCharType="end"/>
      </w:r>
      <w:r w:rsidRPr="003F5964">
        <w:rPr>
          <w:color w:val="auto"/>
        </w:rPr>
        <w:t xml:space="preserve"> shall apply in the like manner to information required under sub-rule (1).  Information duly approved by the Director General shall be contained in the book to be furnished to the master of the ship pursuant to the provisions of sub-rule (6) of rule </w:t>
      </w:r>
      <w:r>
        <w:fldChar w:fldCharType="begin"/>
      </w:r>
      <w:r>
        <w:instrText xml:space="preserve"> REF _Ref309820020 \n \h  \* MERGEFORMAT </w:instrText>
      </w:r>
      <w:r>
        <w:fldChar w:fldCharType="separate"/>
      </w:r>
      <w:r w:rsidRPr="00107A74">
        <w:rPr>
          <w:color w:val="auto"/>
        </w:rPr>
        <w:t>31</w:t>
      </w:r>
      <w:r>
        <w:fldChar w:fldCharType="end"/>
      </w:r>
      <w:r w:rsidRPr="003F5964">
        <w:rPr>
          <w:color w:val="auto"/>
        </w:rPr>
        <w:t xml:space="preserve">, so however, that information required by rule </w:t>
      </w:r>
      <w:r>
        <w:fldChar w:fldCharType="begin"/>
      </w:r>
      <w:r>
        <w:instrText xml:space="preserve"> REF _Ref309820020 \n \h  \* MERGEFORMAT </w:instrText>
      </w:r>
      <w:r>
        <w:fldChar w:fldCharType="separate"/>
      </w:r>
      <w:r w:rsidRPr="00107A74">
        <w:rPr>
          <w:color w:val="auto"/>
        </w:rPr>
        <w:t>31</w:t>
      </w:r>
      <w:r>
        <w:fldChar w:fldCharType="end"/>
      </w:r>
      <w:r w:rsidRPr="003F5964">
        <w:rPr>
          <w:color w:val="auto"/>
        </w:rPr>
        <w:t xml:space="preserve"> and rule </w:t>
      </w:r>
      <w:r>
        <w:fldChar w:fldCharType="begin"/>
      </w:r>
      <w:r>
        <w:instrText xml:space="preserve"> REF _Ref309820101 \n \h  \* MERGEFORMAT </w:instrText>
      </w:r>
      <w:r>
        <w:fldChar w:fldCharType="separate"/>
      </w:r>
      <w:r w:rsidRPr="00107A74">
        <w:rPr>
          <w:color w:val="auto"/>
        </w:rPr>
        <w:t>32</w:t>
      </w:r>
      <w:r>
        <w:fldChar w:fldCharType="end"/>
      </w:r>
      <w:r w:rsidRPr="003F5964">
        <w:rPr>
          <w:color w:val="auto"/>
        </w:rPr>
        <w:t xml:space="preserve"> is separately shown in the book under separate headings specifying the number and heading of each rule</w:t>
      </w:r>
      <w:r w:rsidR="008B2F55" w:rsidRPr="003F5964">
        <w:rPr>
          <w:color w:val="auto"/>
        </w:rPr>
        <w:t>.</w:t>
      </w:r>
    </w:p>
    <w:p w14:paraId="1E290400" w14:textId="77777777" w:rsidR="00B5470E" w:rsidRPr="003F5964" w:rsidRDefault="00B5470E" w:rsidP="0034074E">
      <w:pPr>
        <w:spacing w:after="0" w:line="360" w:lineRule="auto"/>
        <w:ind w:left="33"/>
        <w:rPr>
          <w:rFonts w:cs="Arial"/>
          <w:color w:val="auto"/>
          <w:sz w:val="20"/>
          <w:szCs w:val="20"/>
        </w:rPr>
      </w:pPr>
    </w:p>
    <w:p w14:paraId="268B4274" w14:textId="77777777" w:rsidR="00467644" w:rsidRPr="003F5964" w:rsidRDefault="00467644" w:rsidP="0034074E">
      <w:pPr>
        <w:spacing w:after="0" w:line="360" w:lineRule="auto"/>
        <w:ind w:left="33"/>
        <w:rPr>
          <w:rFonts w:cs="Arial"/>
          <w:color w:val="auto"/>
          <w:sz w:val="20"/>
          <w:szCs w:val="20"/>
        </w:rPr>
      </w:pPr>
    </w:p>
    <w:p w14:paraId="4781166F" w14:textId="77777777" w:rsidR="006C5A00" w:rsidRPr="003F5964" w:rsidRDefault="006C5A00" w:rsidP="0034074E">
      <w:pPr>
        <w:pStyle w:val="Heading1"/>
        <w:keepNext w:val="0"/>
        <w:keepLines w:val="0"/>
        <w:numPr>
          <w:ilvl w:val="0"/>
          <w:numId w:val="0"/>
        </w:numPr>
        <w:jc w:val="center"/>
        <w:rPr>
          <w:rFonts w:cs="Arial"/>
          <w:sz w:val="24"/>
          <w:szCs w:val="24"/>
        </w:rPr>
      </w:pPr>
    </w:p>
    <w:p w14:paraId="3E46864D" w14:textId="77777777" w:rsidR="00B5470E" w:rsidRPr="003F5964" w:rsidRDefault="00B5470E" w:rsidP="0034074E">
      <w:pPr>
        <w:pStyle w:val="Heading1"/>
        <w:keepNext w:val="0"/>
        <w:keepLines w:val="0"/>
        <w:numPr>
          <w:ilvl w:val="0"/>
          <w:numId w:val="0"/>
        </w:numPr>
        <w:jc w:val="center"/>
        <w:rPr>
          <w:rFonts w:cs="Arial"/>
          <w:szCs w:val="22"/>
        </w:rPr>
      </w:pPr>
      <w:r w:rsidRPr="003F5964">
        <w:rPr>
          <w:rFonts w:cs="Arial"/>
          <w:sz w:val="24"/>
          <w:szCs w:val="24"/>
        </w:rPr>
        <w:t>THE FIRST SCHEDULE</w:t>
      </w:r>
      <w:r w:rsidRPr="003F5964">
        <w:rPr>
          <w:rFonts w:cs="Arial"/>
          <w:sz w:val="24"/>
          <w:szCs w:val="24"/>
        </w:rPr>
        <w:br/>
      </w:r>
      <w:r w:rsidRPr="003F5964">
        <w:rPr>
          <w:rFonts w:cs="Arial"/>
          <w:szCs w:val="22"/>
        </w:rPr>
        <w:t xml:space="preserve">Conditions of Assignment </w:t>
      </w:r>
    </w:p>
    <w:p w14:paraId="329B19FB" w14:textId="77777777" w:rsidR="00B5470E" w:rsidRPr="003F5964" w:rsidRDefault="0086332C" w:rsidP="003A279E">
      <w:pPr>
        <w:pStyle w:val="Heading1"/>
        <w:keepNext w:val="0"/>
        <w:keepLines w:val="0"/>
        <w:numPr>
          <w:ilvl w:val="0"/>
          <w:numId w:val="21"/>
        </w:numPr>
        <w:rPr>
          <w:rFonts w:cs="Arial"/>
          <w:szCs w:val="22"/>
        </w:rPr>
      </w:pPr>
      <w:r w:rsidRPr="003F5964">
        <w:rPr>
          <w:rFonts w:cs="Arial"/>
          <w:szCs w:val="22"/>
        </w:rPr>
        <w:tab/>
      </w:r>
      <w:r w:rsidR="008B2F55" w:rsidRPr="003F5964">
        <w:rPr>
          <w:rFonts w:cs="Arial"/>
          <w:szCs w:val="22"/>
        </w:rPr>
        <w:t>General</w:t>
      </w:r>
    </w:p>
    <w:p w14:paraId="03407C24" w14:textId="77777777" w:rsidR="00B5470E" w:rsidRPr="003F5964" w:rsidRDefault="00B5470E" w:rsidP="003A279E">
      <w:pPr>
        <w:pStyle w:val="Heading2"/>
        <w:keepNext w:val="0"/>
        <w:keepLines w:val="0"/>
        <w:numPr>
          <w:ilvl w:val="1"/>
          <w:numId w:val="22"/>
        </w:numPr>
        <w:rPr>
          <w:color w:val="auto"/>
        </w:rPr>
      </w:pPr>
      <w:r w:rsidRPr="003F5964">
        <w:rPr>
          <w:color w:val="auto"/>
        </w:rPr>
        <w:t xml:space="preserve">Interpretations: </w:t>
      </w:r>
    </w:p>
    <w:p w14:paraId="5BE72F44" w14:textId="77777777" w:rsidR="00B5470E" w:rsidRPr="003F5964" w:rsidRDefault="0086332C" w:rsidP="0034074E">
      <w:pPr>
        <w:pStyle w:val="Heading3"/>
        <w:rPr>
          <w:color w:val="auto"/>
        </w:rPr>
      </w:pPr>
      <w:r w:rsidRPr="003F5964">
        <w:rPr>
          <w:color w:val="auto"/>
        </w:rPr>
        <w:t>Positions 1 and 2:- For</w:t>
      </w:r>
      <w:r w:rsidR="00B5470E" w:rsidRPr="003F5964">
        <w:rPr>
          <w:color w:val="auto"/>
        </w:rPr>
        <w:t xml:space="preserve"> the purpose of this schedule two positions of hatchways, doorways and ventilators are defined as </w:t>
      </w:r>
      <w:r w:rsidRPr="003F5964">
        <w:rPr>
          <w:color w:val="auto"/>
        </w:rPr>
        <w:t>follows:</w:t>
      </w:r>
    </w:p>
    <w:p w14:paraId="4F0D3AC4" w14:textId="77777777" w:rsidR="00B5470E" w:rsidRPr="003F5964" w:rsidRDefault="00B5470E" w:rsidP="0034074E">
      <w:pPr>
        <w:pStyle w:val="BodyText3"/>
        <w:rPr>
          <w:color w:val="auto"/>
        </w:rPr>
      </w:pPr>
      <w:r w:rsidRPr="003F5964">
        <w:rPr>
          <w:color w:val="auto"/>
        </w:rPr>
        <w:lastRenderedPageBreak/>
        <w:t xml:space="preserve">Position 1: Upon exposed freeboard and raised quarter decks, and upon exposed superstructure decks situated forward of a point located a quarter of the ship's length </w:t>
      </w:r>
      <w:r w:rsidR="008B2F55" w:rsidRPr="003F5964">
        <w:rPr>
          <w:color w:val="auto"/>
        </w:rPr>
        <w:t>from the forward perpendicular.</w:t>
      </w:r>
    </w:p>
    <w:p w14:paraId="499453BC" w14:textId="77777777" w:rsidR="00B5470E" w:rsidRPr="003F5964" w:rsidRDefault="00B5470E" w:rsidP="0034074E">
      <w:pPr>
        <w:pStyle w:val="BodyText3"/>
        <w:rPr>
          <w:color w:val="auto"/>
        </w:rPr>
      </w:pPr>
      <w:r w:rsidRPr="003F5964">
        <w:rPr>
          <w:color w:val="auto"/>
        </w:rPr>
        <w:t>Position 2: Upon exposed superstructure decks situated abaft a quarter of the ship’s length from the forward perpendicular and located at least one standard height of superstructure above the freeboard deck.</w:t>
      </w:r>
    </w:p>
    <w:p w14:paraId="5A5D27AA" w14:textId="77777777" w:rsidR="00B5470E" w:rsidRPr="003F5964" w:rsidRDefault="00B5470E" w:rsidP="0034074E">
      <w:pPr>
        <w:pStyle w:val="BodyText3"/>
        <w:rPr>
          <w:color w:val="auto"/>
        </w:rPr>
      </w:pPr>
      <w:r w:rsidRPr="003F5964">
        <w:rPr>
          <w:color w:val="auto"/>
        </w:rPr>
        <w:t>Upon exposed superstructure decks situated forward of a point located a quarter of the ship's length from the forward perpendicular and located at least two standard heights of superstructure above the freeboard deck.</w:t>
      </w:r>
    </w:p>
    <w:p w14:paraId="42C792D4" w14:textId="77777777" w:rsidR="00B5470E" w:rsidRPr="003F5964" w:rsidRDefault="00B5470E" w:rsidP="0034074E">
      <w:pPr>
        <w:pStyle w:val="Heading2"/>
        <w:keepNext w:val="0"/>
        <w:keepLines w:val="0"/>
        <w:rPr>
          <w:color w:val="auto"/>
        </w:rPr>
      </w:pPr>
      <w:bookmarkStart w:id="18" w:name="_Ref309822106"/>
      <w:r w:rsidRPr="003F5964">
        <w:rPr>
          <w:color w:val="auto"/>
        </w:rPr>
        <w:t>Types of Ships: For the purpose of freeboard computation, ships shall be divided into type ‘A’ and type ‘B’.</w:t>
      </w:r>
      <w:bookmarkEnd w:id="18"/>
    </w:p>
    <w:p w14:paraId="7D58A255" w14:textId="77777777" w:rsidR="00B5470E" w:rsidRPr="003F5964" w:rsidRDefault="00B5470E" w:rsidP="0034074E">
      <w:pPr>
        <w:pStyle w:val="Heading3"/>
        <w:rPr>
          <w:color w:val="auto"/>
        </w:rPr>
      </w:pPr>
      <w:r w:rsidRPr="003F5964">
        <w:rPr>
          <w:color w:val="auto"/>
        </w:rPr>
        <w:t xml:space="preserve">Type 'A' </w:t>
      </w:r>
      <w:r w:rsidR="0071442F" w:rsidRPr="003F5964">
        <w:rPr>
          <w:color w:val="auto"/>
        </w:rPr>
        <w:t>Ships:</w:t>
      </w:r>
      <w:r w:rsidRPr="003F5964">
        <w:rPr>
          <w:color w:val="auto"/>
        </w:rPr>
        <w:t xml:space="preserve"> A type ’A’ ship is one which:</w:t>
      </w:r>
    </w:p>
    <w:p w14:paraId="4C58967B" w14:textId="77777777" w:rsidR="00B5470E" w:rsidRPr="003F5964" w:rsidRDefault="00B5470E" w:rsidP="0034074E">
      <w:pPr>
        <w:pStyle w:val="Heading4"/>
        <w:rPr>
          <w:color w:val="auto"/>
        </w:rPr>
      </w:pPr>
      <w:r w:rsidRPr="003F5964">
        <w:rPr>
          <w:color w:val="auto"/>
        </w:rPr>
        <w:t>is designed to carry only liquid cargoes in bulk;</w:t>
      </w:r>
    </w:p>
    <w:p w14:paraId="7D91D368" w14:textId="77777777" w:rsidR="00B5470E" w:rsidRPr="003F5964" w:rsidRDefault="00B5470E" w:rsidP="0034074E">
      <w:pPr>
        <w:pStyle w:val="Heading4"/>
        <w:rPr>
          <w:color w:val="auto"/>
        </w:rPr>
      </w:pPr>
      <w:r w:rsidRPr="003F5964">
        <w:rPr>
          <w:color w:val="auto"/>
        </w:rPr>
        <w:t>has a high integrity of the exposed deck with only small access openings to cargo compartments, closed by watertight gasketed covers of steel or equivalent material; and</w:t>
      </w:r>
    </w:p>
    <w:p w14:paraId="5E683E1B" w14:textId="77777777" w:rsidR="00B5470E" w:rsidRPr="003F5964" w:rsidRDefault="00B5470E" w:rsidP="0034074E">
      <w:pPr>
        <w:pStyle w:val="Heading4"/>
        <w:rPr>
          <w:color w:val="auto"/>
        </w:rPr>
      </w:pPr>
      <w:r w:rsidRPr="003F5964">
        <w:rPr>
          <w:color w:val="auto"/>
        </w:rPr>
        <w:t>has low permeability of loaded cargo compartments.</w:t>
      </w:r>
    </w:p>
    <w:p w14:paraId="60237F6D" w14:textId="77777777" w:rsidR="00B5470E" w:rsidRPr="003F5964" w:rsidRDefault="00B5470E" w:rsidP="0034074E">
      <w:pPr>
        <w:pStyle w:val="Heading3"/>
        <w:rPr>
          <w:color w:val="auto"/>
        </w:rPr>
      </w:pPr>
      <w:r w:rsidRPr="003F5964">
        <w:rPr>
          <w:color w:val="auto"/>
        </w:rPr>
        <w:t>Type .B. ships:  All ships which do not come within the provisions regarding type .A. ships in sub-rule (1) shall be considered as type .B. ships.</w:t>
      </w:r>
    </w:p>
    <w:p w14:paraId="4CDC6ED6" w14:textId="77777777" w:rsidR="00B5470E" w:rsidRPr="003F5964" w:rsidRDefault="00B5470E" w:rsidP="0034074E">
      <w:pPr>
        <w:pStyle w:val="Heading1"/>
        <w:keepNext w:val="0"/>
        <w:keepLines w:val="0"/>
        <w:rPr>
          <w:rFonts w:cs="Arial"/>
          <w:sz w:val="24"/>
          <w:szCs w:val="24"/>
        </w:rPr>
      </w:pPr>
      <w:r w:rsidRPr="003F5964">
        <w:rPr>
          <w:rFonts w:cs="Arial"/>
          <w:sz w:val="24"/>
          <w:szCs w:val="24"/>
        </w:rPr>
        <w:t>General conditi</w:t>
      </w:r>
      <w:r w:rsidR="008B2F55" w:rsidRPr="003F5964">
        <w:rPr>
          <w:rFonts w:cs="Arial"/>
          <w:sz w:val="24"/>
          <w:szCs w:val="24"/>
        </w:rPr>
        <w:t>ons of Assignment for all ships</w:t>
      </w:r>
    </w:p>
    <w:p w14:paraId="3F94D358" w14:textId="77777777" w:rsidR="00B5470E" w:rsidRPr="003F5964" w:rsidRDefault="00B5470E" w:rsidP="0034074E">
      <w:pPr>
        <w:pStyle w:val="Heading2"/>
        <w:keepNext w:val="0"/>
        <w:keepLines w:val="0"/>
        <w:rPr>
          <w:color w:val="auto"/>
        </w:rPr>
      </w:pPr>
      <w:r w:rsidRPr="003F5964">
        <w:rPr>
          <w:color w:val="auto"/>
        </w:rPr>
        <w:t>Strength of ship: The design and the condition of the ship shall be such that her general structural strength shall be sufficient for</w:t>
      </w:r>
      <w:r w:rsidR="008B2F55" w:rsidRPr="003F5964">
        <w:rPr>
          <w:color w:val="auto"/>
        </w:rPr>
        <w:t xml:space="preserve"> the freeboard assigned to her.</w:t>
      </w:r>
    </w:p>
    <w:p w14:paraId="4B7CBB5F" w14:textId="77777777" w:rsidR="00B5470E" w:rsidRPr="003F5964" w:rsidRDefault="00B5470E" w:rsidP="0034074E">
      <w:pPr>
        <w:pStyle w:val="Heading2"/>
        <w:keepNext w:val="0"/>
        <w:keepLines w:val="0"/>
        <w:rPr>
          <w:color w:val="auto"/>
        </w:rPr>
      </w:pPr>
      <w:r w:rsidRPr="003F5964">
        <w:rPr>
          <w:color w:val="auto"/>
        </w:rPr>
        <w:t>Stability of ship: The design and the construction of the ship shall be such as to ensure that her stability in all probable loading conditions will be sufficient for the freeboards to be assigned to her for the intended services in accordance with the criteria of stability and methods of calculations l</w:t>
      </w:r>
      <w:r w:rsidR="008B2F55" w:rsidRPr="003F5964">
        <w:rPr>
          <w:color w:val="auto"/>
        </w:rPr>
        <w:t>aid down in the Sixth Schedule.</w:t>
      </w:r>
    </w:p>
    <w:p w14:paraId="0B2D14A4" w14:textId="77777777" w:rsidR="00B5470E" w:rsidRPr="003F5964" w:rsidRDefault="00B5470E" w:rsidP="0034074E">
      <w:pPr>
        <w:pStyle w:val="Heading2"/>
        <w:keepNext w:val="0"/>
        <w:keepLines w:val="0"/>
        <w:rPr>
          <w:color w:val="auto"/>
        </w:rPr>
      </w:pPr>
      <w:bookmarkStart w:id="19" w:name="_Ref309820243"/>
      <w:r w:rsidRPr="003F5964">
        <w:rPr>
          <w:color w:val="auto"/>
        </w:rPr>
        <w:t>Weathertight Doors:</w:t>
      </w:r>
      <w:bookmarkEnd w:id="19"/>
    </w:p>
    <w:p w14:paraId="5B7D84FC" w14:textId="77777777" w:rsidR="00B5470E" w:rsidRPr="003F5964" w:rsidRDefault="00B5470E" w:rsidP="0034074E">
      <w:pPr>
        <w:pStyle w:val="Heading3"/>
        <w:rPr>
          <w:color w:val="auto"/>
        </w:rPr>
      </w:pPr>
      <w:r w:rsidRPr="003F5964">
        <w:rPr>
          <w:color w:val="auto"/>
        </w:rPr>
        <w:t>All access openings in bulkheads at ends of enclosed superstructure or on any other bulkheads or sides and ends of casings where such weathertight doors are required to be fitted shall be fitted with doors of steel or other equivalent material, permanently and strongly attached to the bulkhead, and framed, stiffened and fitted so that the whole structure is of equivalent strength to the unpierced bulkhead and weathertight when closed.  The means for securing these doors weather tight shall consists of gaskets and clamping devices or other equivalent means and shall be permanently attached to the bulkhead or to the doors themselves and doors shall be so arranged that they can be operated f</w:t>
      </w:r>
      <w:r w:rsidR="008B2F55" w:rsidRPr="003F5964">
        <w:rPr>
          <w:color w:val="auto"/>
        </w:rPr>
        <w:t>rom both sides of the bulkhead.</w:t>
      </w:r>
    </w:p>
    <w:p w14:paraId="7963943B" w14:textId="77777777" w:rsidR="00B5470E" w:rsidRPr="003F5964" w:rsidRDefault="00B5470E" w:rsidP="0034074E">
      <w:pPr>
        <w:pStyle w:val="Heading3"/>
        <w:rPr>
          <w:color w:val="auto"/>
        </w:rPr>
      </w:pPr>
      <w:r w:rsidRPr="003F5964">
        <w:rPr>
          <w:color w:val="auto"/>
        </w:rPr>
        <w:t>Unless otherwise permitted by the Administration, doors shall open outwards to provide additional security against the impact of the sea.</w:t>
      </w:r>
    </w:p>
    <w:p w14:paraId="7C3A8FB8" w14:textId="77777777" w:rsidR="00B5470E" w:rsidRPr="003F5964" w:rsidRDefault="00B5470E" w:rsidP="0034074E">
      <w:pPr>
        <w:pStyle w:val="Heading3"/>
        <w:rPr>
          <w:color w:val="auto"/>
        </w:rPr>
      </w:pPr>
      <w:r w:rsidRPr="003F5964">
        <w:rPr>
          <w:color w:val="auto"/>
        </w:rPr>
        <w:lastRenderedPageBreak/>
        <w:t xml:space="preserve">Except as otherwise provided in these rules, the height of the sills of access openings in bulkheads at the ends of enclosed superstructure shall be at least </w:t>
      </w:r>
      <w:r w:rsidR="008B2F55" w:rsidRPr="003F5964">
        <w:rPr>
          <w:color w:val="auto"/>
        </w:rPr>
        <w:t>380 millimetres above the deck.</w:t>
      </w:r>
    </w:p>
    <w:p w14:paraId="6DA88272" w14:textId="77777777" w:rsidR="00B5470E" w:rsidRPr="003F5964" w:rsidRDefault="00B5470E" w:rsidP="0034074E">
      <w:pPr>
        <w:pStyle w:val="Heading3"/>
        <w:rPr>
          <w:color w:val="auto"/>
        </w:rPr>
      </w:pPr>
      <w:r w:rsidRPr="003F5964">
        <w:rPr>
          <w:color w:val="auto"/>
        </w:rPr>
        <w:t xml:space="preserve">Portable sills shall be avoided. However, in order to facilitate the loading/unloading of heavy spare parts or similar, portable sills may be fitted on the following conditions:  </w:t>
      </w:r>
    </w:p>
    <w:p w14:paraId="74A15250" w14:textId="77777777" w:rsidR="00B5470E" w:rsidRPr="003F5964" w:rsidRDefault="00B5470E" w:rsidP="0034074E">
      <w:pPr>
        <w:pStyle w:val="Heading4"/>
        <w:rPr>
          <w:color w:val="auto"/>
        </w:rPr>
      </w:pPr>
      <w:r w:rsidRPr="003F5964">
        <w:rPr>
          <w:color w:val="auto"/>
        </w:rPr>
        <w:t>they shall be installed before the ship leaves port; and</w:t>
      </w:r>
    </w:p>
    <w:p w14:paraId="6BDFAD7D" w14:textId="77777777" w:rsidR="00B5470E" w:rsidRPr="003F5964" w:rsidRDefault="00B5470E" w:rsidP="0034074E">
      <w:pPr>
        <w:pStyle w:val="Heading4"/>
        <w:rPr>
          <w:color w:val="auto"/>
        </w:rPr>
      </w:pPr>
      <w:r w:rsidRPr="003F5964">
        <w:rPr>
          <w:color w:val="auto"/>
        </w:rPr>
        <w:t>they shall be gasketed and fastened by closely spaced through bolts.</w:t>
      </w:r>
    </w:p>
    <w:p w14:paraId="7F0F79EF" w14:textId="77777777" w:rsidR="00B5470E" w:rsidRPr="003F5964" w:rsidRDefault="00B5470E" w:rsidP="0034074E">
      <w:pPr>
        <w:pStyle w:val="Heading2"/>
        <w:keepNext w:val="0"/>
        <w:keepLines w:val="0"/>
        <w:rPr>
          <w:color w:val="auto"/>
        </w:rPr>
      </w:pPr>
      <w:r w:rsidRPr="003F5964">
        <w:rPr>
          <w:color w:val="auto"/>
        </w:rPr>
        <w:t>Superstructure end bulkheads: Bulkheads at exposed ends of enclosed superstructures shall be of efficient construction.</w:t>
      </w:r>
    </w:p>
    <w:p w14:paraId="0FC5CAD3" w14:textId="77777777" w:rsidR="00B5470E" w:rsidRPr="003F5964" w:rsidRDefault="00B5470E" w:rsidP="0034074E">
      <w:pPr>
        <w:pStyle w:val="Heading2"/>
        <w:keepNext w:val="0"/>
        <w:keepLines w:val="0"/>
        <w:rPr>
          <w:color w:val="auto"/>
        </w:rPr>
      </w:pPr>
      <w:r w:rsidRPr="003F5964">
        <w:rPr>
          <w:color w:val="auto"/>
        </w:rPr>
        <w:t>General requirements of hatchways:</w:t>
      </w:r>
    </w:p>
    <w:p w14:paraId="3202C404" w14:textId="77777777" w:rsidR="00B5470E" w:rsidRPr="003F5964" w:rsidRDefault="00B5470E" w:rsidP="0034074E">
      <w:pPr>
        <w:pStyle w:val="Heading3"/>
        <w:rPr>
          <w:color w:val="auto"/>
        </w:rPr>
      </w:pPr>
      <w:r w:rsidRPr="003F5964">
        <w:rPr>
          <w:color w:val="auto"/>
        </w:rPr>
        <w:t xml:space="preserve">The construction and the means for securing the weathertightness of cargo and other hatchways in positions 1 and 2 shall be at least equivalent to the requirements of rules </w:t>
      </w:r>
      <w:r>
        <w:fldChar w:fldCharType="begin"/>
      </w:r>
      <w:r>
        <w:instrText xml:space="preserve"> REF _Ref309820175 \n \h  \* MERGEFORMAT </w:instrText>
      </w:r>
      <w:r>
        <w:fldChar w:fldCharType="separate"/>
      </w:r>
      <w:r w:rsidRPr="00107A74">
        <w:t>8</w:t>
      </w:r>
      <w:r>
        <w:fldChar w:fldCharType="end"/>
      </w:r>
      <w:r w:rsidRPr="003F5964">
        <w:rPr>
          <w:color w:val="auto"/>
        </w:rPr>
        <w:t xml:space="preserve"> and </w:t>
      </w:r>
      <w:r>
        <w:fldChar w:fldCharType="begin"/>
      </w:r>
      <w:r>
        <w:instrText xml:space="preserve"> REF _Ref309820191 \n \h  \* MERGEFORMAT </w:instrText>
      </w:r>
      <w:r>
        <w:fldChar w:fldCharType="separate"/>
      </w:r>
      <w:r w:rsidRPr="00107A74">
        <w:t>9</w:t>
      </w:r>
      <w:r>
        <w:fldChar w:fldCharType="end"/>
      </w:r>
      <w:r w:rsidR="008B2F55" w:rsidRPr="003F5964">
        <w:rPr>
          <w:color w:val="auto"/>
        </w:rPr>
        <w:t>.</w:t>
      </w:r>
    </w:p>
    <w:p w14:paraId="2F268C3F" w14:textId="77777777" w:rsidR="00B5470E" w:rsidRPr="003F5964" w:rsidRDefault="00B5470E" w:rsidP="0034074E">
      <w:pPr>
        <w:pStyle w:val="Heading3"/>
        <w:rPr>
          <w:color w:val="auto"/>
        </w:rPr>
      </w:pPr>
      <w:r w:rsidRPr="003F5964">
        <w:rPr>
          <w:color w:val="auto"/>
        </w:rPr>
        <w:t>Coamings and hatchway covers to exposed hatchways on decks above the superstructure deck shall be of such construction and be fitted with such means for securing the weathertightness of the hatchway as are adequate</w:t>
      </w:r>
      <w:r w:rsidR="008B2F55" w:rsidRPr="003F5964">
        <w:rPr>
          <w:color w:val="auto"/>
        </w:rPr>
        <w:t xml:space="preserve"> having regard to its position.</w:t>
      </w:r>
    </w:p>
    <w:p w14:paraId="74DF089A" w14:textId="77777777" w:rsidR="00B5470E" w:rsidRPr="003F5964" w:rsidRDefault="00B5470E" w:rsidP="0034074E">
      <w:pPr>
        <w:pStyle w:val="Heading2"/>
        <w:keepNext w:val="0"/>
        <w:keepLines w:val="0"/>
        <w:rPr>
          <w:color w:val="auto"/>
        </w:rPr>
      </w:pPr>
      <w:bookmarkStart w:id="20" w:name="_Ref309820175"/>
      <w:r w:rsidRPr="003F5964">
        <w:rPr>
          <w:color w:val="auto"/>
        </w:rPr>
        <w:t>Hatchways closed by portable covers and secured weathertight by tarpaulins and battening devices:-</w:t>
      </w:r>
      <w:bookmarkEnd w:id="20"/>
      <w:r w:rsidRPr="003F5964">
        <w:rPr>
          <w:color w:val="auto"/>
        </w:rPr>
        <w:t xml:space="preserve"> </w:t>
      </w:r>
    </w:p>
    <w:p w14:paraId="2B59F33C" w14:textId="77777777" w:rsidR="003166CF" w:rsidRPr="003F5964" w:rsidRDefault="00B5470E" w:rsidP="0034074E">
      <w:pPr>
        <w:pStyle w:val="Heading3"/>
        <w:rPr>
          <w:color w:val="auto"/>
        </w:rPr>
      </w:pPr>
      <w:r w:rsidRPr="003F5964">
        <w:rPr>
          <w:color w:val="auto"/>
        </w:rPr>
        <w:t>Hatchways coamings : Every hatchway shall have a coaming of substantial construction.  The coaming shall be constructed of mild steel unless otherwise permitted.  The height of the coaming above the deck shall be at least</w:t>
      </w:r>
      <w:r w:rsidR="003166CF" w:rsidRPr="003F5964">
        <w:rPr>
          <w:color w:val="auto"/>
        </w:rPr>
        <w:t>—</w:t>
      </w:r>
    </w:p>
    <w:p w14:paraId="34D4FEDE" w14:textId="77777777" w:rsidR="003166CF" w:rsidRPr="003F5964" w:rsidRDefault="00B5470E" w:rsidP="0034074E">
      <w:pPr>
        <w:pStyle w:val="BodyText3"/>
        <w:rPr>
          <w:color w:val="auto"/>
        </w:rPr>
      </w:pPr>
      <w:r w:rsidRPr="003F5964">
        <w:rPr>
          <w:color w:val="auto"/>
        </w:rPr>
        <w:t>600 millimetres if</w:t>
      </w:r>
      <w:r w:rsidR="00B84EEB" w:rsidRPr="003F5964">
        <w:rPr>
          <w:color w:val="auto"/>
        </w:rPr>
        <w:t xml:space="preserve"> the hatchway is in position 1.</w:t>
      </w:r>
    </w:p>
    <w:p w14:paraId="6A425BB8" w14:textId="77777777" w:rsidR="00B5470E" w:rsidRPr="003F5964" w:rsidRDefault="00B5470E" w:rsidP="0034074E">
      <w:pPr>
        <w:pStyle w:val="BodyText3"/>
        <w:rPr>
          <w:color w:val="auto"/>
        </w:rPr>
      </w:pPr>
      <w:r w:rsidRPr="003F5964">
        <w:rPr>
          <w:color w:val="auto"/>
        </w:rPr>
        <w:t>450 millimietres if</w:t>
      </w:r>
      <w:r w:rsidR="00B84EEB" w:rsidRPr="003F5964">
        <w:rPr>
          <w:color w:val="auto"/>
        </w:rPr>
        <w:t xml:space="preserve"> the hatchway is in Position 2.</w:t>
      </w:r>
    </w:p>
    <w:p w14:paraId="0EC59037" w14:textId="77777777" w:rsidR="00B5470E" w:rsidRPr="003F5964" w:rsidRDefault="00B5470E" w:rsidP="0034074E">
      <w:pPr>
        <w:pStyle w:val="Heading3"/>
        <w:rPr>
          <w:color w:val="auto"/>
        </w:rPr>
      </w:pPr>
      <w:r w:rsidRPr="003F5964">
        <w:rPr>
          <w:color w:val="auto"/>
        </w:rPr>
        <w:t>Hatchway covers:</w:t>
      </w:r>
    </w:p>
    <w:p w14:paraId="4C3A56CF" w14:textId="77777777" w:rsidR="00B5470E" w:rsidRPr="003F5964" w:rsidRDefault="00B5470E" w:rsidP="0034074E">
      <w:pPr>
        <w:pStyle w:val="Heading4"/>
        <w:rPr>
          <w:color w:val="auto"/>
        </w:rPr>
      </w:pPr>
      <w:r w:rsidRPr="003F5964">
        <w:rPr>
          <w:color w:val="auto"/>
        </w:rPr>
        <w:t>The width of each bearing surface for hatchway covers sh</w:t>
      </w:r>
      <w:r w:rsidR="008B2F55" w:rsidRPr="003F5964">
        <w:rPr>
          <w:color w:val="auto"/>
        </w:rPr>
        <w:t>all be at least 65 millimetres.</w:t>
      </w:r>
    </w:p>
    <w:p w14:paraId="75213251" w14:textId="77777777" w:rsidR="00B5470E" w:rsidRPr="003F5964" w:rsidRDefault="00B5470E" w:rsidP="0034074E">
      <w:pPr>
        <w:pStyle w:val="Heading4"/>
        <w:rPr>
          <w:color w:val="auto"/>
        </w:rPr>
      </w:pPr>
      <w:r w:rsidRPr="003F5964">
        <w:rPr>
          <w:color w:val="auto"/>
        </w:rPr>
        <w:t>Where the covers are made of wood, the finished thickness shall be at least 60 millimetres in association with a span of not more than 1.5 metres and the thickness of cover for larger spans shall be increased in the ratio of 60 millitmeters to a span of 1.5 metres.  The ends of wooden covers shall be protected by galvanized s</w:t>
      </w:r>
      <w:r w:rsidR="008B2F55" w:rsidRPr="003F5964">
        <w:rPr>
          <w:color w:val="auto"/>
        </w:rPr>
        <w:t>teel bands efficiently secured.</w:t>
      </w:r>
    </w:p>
    <w:p w14:paraId="15943594" w14:textId="77777777" w:rsidR="00B5470E" w:rsidRPr="003F5964" w:rsidRDefault="00B5470E" w:rsidP="0034074E">
      <w:pPr>
        <w:pStyle w:val="Heading4"/>
        <w:rPr>
          <w:color w:val="auto"/>
        </w:rPr>
      </w:pPr>
      <w:r w:rsidRPr="003F5964">
        <w:rPr>
          <w:color w:val="auto"/>
        </w:rPr>
        <w:t xml:space="preserve">Where the covers are made of mild steel the strength shall be calculated with assumed loads in accordance with the requirements of sub-clauses 9(2)(b)(i) through (iii) and the product of the maximum stress thus calculated and the factor 1.25 shall not exceed the minimum upper yield point strength of the material.  </w:t>
      </w:r>
      <w:r w:rsidRPr="003F5964">
        <w:rPr>
          <w:color w:val="auto"/>
        </w:rPr>
        <w:lastRenderedPageBreak/>
        <w:t>Covers shall also be so designed as to limit the deflection to not more than 0.0056 ti</w:t>
      </w:r>
      <w:r w:rsidR="008B2F55" w:rsidRPr="003F5964">
        <w:rPr>
          <w:color w:val="auto"/>
        </w:rPr>
        <w:t>mes the span under these loads.</w:t>
      </w:r>
    </w:p>
    <w:p w14:paraId="71D834D2" w14:textId="77777777" w:rsidR="00B5470E" w:rsidRPr="003F5964" w:rsidRDefault="00B5470E" w:rsidP="0034074E">
      <w:pPr>
        <w:pStyle w:val="Heading3"/>
        <w:rPr>
          <w:color w:val="auto"/>
        </w:rPr>
      </w:pPr>
      <w:r w:rsidRPr="003F5964">
        <w:rPr>
          <w:color w:val="auto"/>
        </w:rPr>
        <w:t>Portable beams--- Where portable beams for supporting hatchway covers are made of mild steel, the strength of such beams shall  be calculated with the assumed load not less than3.5t/sq.m on hatchways in position 1 and not less than 2.6t/sq.m on hatchways in position 2 and the product of the maximum stress thus calculated and the factor 1.47 shall not exceed the minimum upper yield point strength of the material..  Further, such beams shall also be so designed as to limit the deflection to not more than 0.0044 times the span</w:t>
      </w:r>
      <w:r w:rsidR="008B2F55" w:rsidRPr="003F5964">
        <w:rPr>
          <w:color w:val="auto"/>
        </w:rPr>
        <w:t xml:space="preserve"> under the above assumed loads.</w:t>
      </w:r>
    </w:p>
    <w:p w14:paraId="0E6F5620" w14:textId="77777777" w:rsidR="00B5470E" w:rsidRPr="003F5964" w:rsidRDefault="00B5470E" w:rsidP="0034074E">
      <w:pPr>
        <w:pStyle w:val="BodyText3"/>
        <w:rPr>
          <w:color w:val="auto"/>
        </w:rPr>
      </w:pPr>
      <w:r w:rsidRPr="003F5964">
        <w:rPr>
          <w:color w:val="auto"/>
        </w:rPr>
        <w:t xml:space="preserve">The assumed loads on hatchways in position 1 may be reduced to 2t/sq.m for ships 24m in length and shall be not less than 3.5t/sq.m for ships 100m in length. The corresponding loads on hatchways in position 2 may be reduced to 1.5t/sq.m and 2.6t/sq.m, respectively. In all cases values at intermediate lengths shall be obtained by linear interpolation.  </w:t>
      </w:r>
    </w:p>
    <w:p w14:paraId="6047CA96" w14:textId="77777777" w:rsidR="00B5470E" w:rsidRPr="003F5964" w:rsidRDefault="00B5470E" w:rsidP="0034074E">
      <w:pPr>
        <w:pStyle w:val="Heading3"/>
        <w:rPr>
          <w:color w:val="auto"/>
        </w:rPr>
      </w:pPr>
      <w:r w:rsidRPr="003F5964">
        <w:rPr>
          <w:color w:val="auto"/>
        </w:rPr>
        <w:t xml:space="preserve">Pontoon covers: </w:t>
      </w:r>
    </w:p>
    <w:p w14:paraId="3D33C8D7" w14:textId="77777777" w:rsidR="00B5470E" w:rsidRPr="003F5964" w:rsidRDefault="00B5470E" w:rsidP="0034074E">
      <w:pPr>
        <w:pStyle w:val="Heading4"/>
        <w:rPr>
          <w:color w:val="auto"/>
        </w:rPr>
      </w:pPr>
      <w:r w:rsidRPr="003F5964">
        <w:rPr>
          <w:color w:val="auto"/>
        </w:rPr>
        <w:t>Where pontoon covers of mild steel are used in place of portable beams and covers, their strength shall be calculated in accordance with the requirements of sub-clauses 9(2)(b)(i) through (iii) and the product of the maximum stress thus calculated and the factor 1.47 shall not exceed minimum ultimate strength of the material.  Further such beams shall also be so designed as to limit the deflection to not more than 0.0044 times the span.</w:t>
      </w:r>
    </w:p>
    <w:p w14:paraId="06ACAC9C" w14:textId="77777777" w:rsidR="00B5470E" w:rsidRPr="003F5964" w:rsidRDefault="00B5470E" w:rsidP="0034074E">
      <w:pPr>
        <w:pStyle w:val="Heading4"/>
        <w:rPr>
          <w:color w:val="auto"/>
        </w:rPr>
      </w:pPr>
      <w:r w:rsidRPr="003F5964">
        <w:rPr>
          <w:color w:val="auto"/>
        </w:rPr>
        <w:t>Mild steel plating forming the tops of such covers shall be not less in thickness than 1 per cent of the spacing of the stiffeners or 6 millime</w:t>
      </w:r>
      <w:r w:rsidR="008B2F55" w:rsidRPr="003F5964">
        <w:rPr>
          <w:color w:val="auto"/>
        </w:rPr>
        <w:t>tres, whichever is the greater.</w:t>
      </w:r>
    </w:p>
    <w:p w14:paraId="2966A19C" w14:textId="77777777" w:rsidR="00B5470E" w:rsidRPr="003F5964" w:rsidRDefault="00B5470E" w:rsidP="0034074E">
      <w:pPr>
        <w:pStyle w:val="Heading3"/>
        <w:rPr>
          <w:color w:val="auto"/>
        </w:rPr>
      </w:pPr>
      <w:r w:rsidRPr="003F5964">
        <w:rPr>
          <w:color w:val="auto"/>
        </w:rPr>
        <w:t>Carriers or sockets: Carriers or sockets for portable beams shall be of substantial construction and shall provide means for the efficient fitting and securing of the beams.  Where rolling types of beams are used, the arrangements shall ensure that the beams remain properly in positi</w:t>
      </w:r>
      <w:r w:rsidR="008B2F55" w:rsidRPr="003F5964">
        <w:rPr>
          <w:color w:val="auto"/>
        </w:rPr>
        <w:t>on when the hatchway is closed.</w:t>
      </w:r>
    </w:p>
    <w:p w14:paraId="61529558" w14:textId="77777777" w:rsidR="00B5470E" w:rsidRPr="003F5964" w:rsidRDefault="00B5470E" w:rsidP="0034074E">
      <w:pPr>
        <w:pStyle w:val="Heading3"/>
        <w:rPr>
          <w:color w:val="auto"/>
        </w:rPr>
      </w:pPr>
      <w:r w:rsidRPr="003F5964">
        <w:rPr>
          <w:color w:val="auto"/>
        </w:rPr>
        <w:t>Cleats: Cleats shall be set to fit the taper of the wedges. They shall be at least 65 mm wide and spaced not more than 600 mm centre to centre; the cleats along each side or end shall be not more than 150 mm from the hatch corners.</w:t>
      </w:r>
    </w:p>
    <w:p w14:paraId="3838293C" w14:textId="77777777" w:rsidR="00B5470E" w:rsidRPr="003F5964" w:rsidRDefault="00B5470E" w:rsidP="0034074E">
      <w:pPr>
        <w:pStyle w:val="Heading3"/>
        <w:rPr>
          <w:color w:val="auto"/>
        </w:rPr>
      </w:pPr>
      <w:r w:rsidRPr="003F5964">
        <w:rPr>
          <w:color w:val="auto"/>
        </w:rPr>
        <w:t>Battens and wedges: Battens and wedges shall be efficient and in good condition.  Wedges shall be of tough wood or other equivalent material.  They shall have a taper of not more than 1 in 6 and shall be not less than 13</w:t>
      </w:r>
      <w:r w:rsidR="008B2F55" w:rsidRPr="003F5964">
        <w:rPr>
          <w:color w:val="auto"/>
        </w:rPr>
        <w:t xml:space="preserve"> millimetres thick at the toes.</w:t>
      </w:r>
    </w:p>
    <w:p w14:paraId="5D92BB96" w14:textId="77777777" w:rsidR="00B5470E" w:rsidRPr="003F5964" w:rsidRDefault="00B5470E" w:rsidP="0034074E">
      <w:pPr>
        <w:pStyle w:val="Heading3"/>
        <w:rPr>
          <w:color w:val="auto"/>
        </w:rPr>
      </w:pPr>
      <w:r w:rsidRPr="003F5964">
        <w:rPr>
          <w:color w:val="auto"/>
        </w:rPr>
        <w:t>Tarpaulins: At least two layers of tarpaulin in good condition shall be provided for each hatchway in position 1 or 2.  The tarpaulins shall be waterpoof and of ample strength.  They shall be of a material of at least as approv</w:t>
      </w:r>
      <w:r w:rsidR="008B2F55" w:rsidRPr="003F5964">
        <w:rPr>
          <w:color w:val="auto"/>
        </w:rPr>
        <w:t>ed standard weight and quality.</w:t>
      </w:r>
    </w:p>
    <w:p w14:paraId="61334CB2" w14:textId="77777777" w:rsidR="00B5470E" w:rsidRPr="003F5964" w:rsidRDefault="00B5470E" w:rsidP="0034074E">
      <w:pPr>
        <w:pStyle w:val="Heading3"/>
        <w:rPr>
          <w:color w:val="auto"/>
        </w:rPr>
      </w:pPr>
      <w:r w:rsidRPr="003F5964">
        <w:rPr>
          <w:color w:val="auto"/>
        </w:rPr>
        <w:lastRenderedPageBreak/>
        <w:t>Security of hatchway covers: For all hatchways in position 1 or 2 steel bars or other equivalent means shall be provided in order to efficiently and independently secure each section of hatchway covers after the tarpaulins are battened down. Hatchway covers of more than 1.5 metres in length shall be secured by at least two such se</w:t>
      </w:r>
      <w:r w:rsidR="008B2F55" w:rsidRPr="003F5964">
        <w:rPr>
          <w:color w:val="auto"/>
        </w:rPr>
        <w:t>curing appliances.</w:t>
      </w:r>
    </w:p>
    <w:p w14:paraId="08123564" w14:textId="77777777" w:rsidR="00B5470E" w:rsidRPr="003F5964" w:rsidRDefault="00B5470E" w:rsidP="0034074E">
      <w:pPr>
        <w:pStyle w:val="Heading3"/>
        <w:rPr>
          <w:color w:val="auto"/>
        </w:rPr>
      </w:pPr>
      <w:r w:rsidRPr="003F5964">
        <w:rPr>
          <w:color w:val="auto"/>
        </w:rPr>
        <w:t>Material: If the material of construction of any hatchway coamings, covers and beams are made of other than mild steel the coamings covers and beams made from such materials shall be of equivalent strength and stiffness as those specified i</w:t>
      </w:r>
      <w:r w:rsidR="008B2F55" w:rsidRPr="003F5964">
        <w:rPr>
          <w:color w:val="auto"/>
        </w:rPr>
        <w:t>n this schedule for mild steel.</w:t>
      </w:r>
    </w:p>
    <w:p w14:paraId="3D96DFF2" w14:textId="77777777" w:rsidR="00B5470E" w:rsidRPr="003F5964" w:rsidRDefault="00B5470E" w:rsidP="0034074E">
      <w:pPr>
        <w:pStyle w:val="Heading2"/>
        <w:keepNext w:val="0"/>
        <w:keepLines w:val="0"/>
        <w:rPr>
          <w:color w:val="auto"/>
        </w:rPr>
      </w:pPr>
      <w:bookmarkStart w:id="21" w:name="_Ref309820191"/>
      <w:r w:rsidRPr="003F5964">
        <w:rPr>
          <w:color w:val="auto"/>
        </w:rPr>
        <w:t>Hatchways closed by weathertight covers of steel or other equivalent material fitted with gaskets and clamping devices:</w:t>
      </w:r>
      <w:bookmarkEnd w:id="21"/>
    </w:p>
    <w:p w14:paraId="601A1D9B" w14:textId="77777777" w:rsidR="00B5470E" w:rsidRPr="003F5964" w:rsidRDefault="00B5470E" w:rsidP="0034074E">
      <w:pPr>
        <w:pStyle w:val="Heading3"/>
        <w:rPr>
          <w:color w:val="auto"/>
        </w:rPr>
      </w:pPr>
      <w:r w:rsidRPr="003F5964">
        <w:rPr>
          <w:color w:val="auto"/>
        </w:rPr>
        <w:t xml:space="preserve">Hatchway </w:t>
      </w:r>
      <w:r w:rsidR="00B84EEB" w:rsidRPr="003F5964">
        <w:rPr>
          <w:color w:val="auto"/>
        </w:rPr>
        <w:t>coamings:</w:t>
      </w:r>
    </w:p>
    <w:p w14:paraId="64EEA337" w14:textId="77777777" w:rsidR="00567352" w:rsidRPr="003F5964" w:rsidRDefault="00B5470E" w:rsidP="0034074E">
      <w:pPr>
        <w:pStyle w:val="Heading4"/>
        <w:rPr>
          <w:color w:val="auto"/>
        </w:rPr>
      </w:pPr>
      <w:r w:rsidRPr="003F5964">
        <w:rPr>
          <w:color w:val="auto"/>
        </w:rPr>
        <w:t>The coamings of hatchways shall be of substantial construction.  The height o</w:t>
      </w:r>
      <w:r w:rsidR="00567352" w:rsidRPr="003F5964">
        <w:rPr>
          <w:color w:val="auto"/>
        </w:rPr>
        <w:t>f coamings shall be at least.</w:t>
      </w:r>
    </w:p>
    <w:p w14:paraId="31F86201" w14:textId="77777777" w:rsidR="00567352" w:rsidRPr="003F5964" w:rsidRDefault="00B5470E" w:rsidP="0034074E">
      <w:pPr>
        <w:pStyle w:val="bodytext4"/>
        <w:rPr>
          <w:color w:val="auto"/>
        </w:rPr>
      </w:pPr>
      <w:r w:rsidRPr="003F5964">
        <w:rPr>
          <w:color w:val="auto"/>
        </w:rPr>
        <w:t>600 millimetres in Position 1</w:t>
      </w:r>
    </w:p>
    <w:p w14:paraId="20D47EDB" w14:textId="77777777" w:rsidR="00B5470E" w:rsidRPr="003F5964" w:rsidRDefault="008B2F55" w:rsidP="0034074E">
      <w:pPr>
        <w:pStyle w:val="bodytext4"/>
        <w:rPr>
          <w:color w:val="auto"/>
        </w:rPr>
      </w:pPr>
      <w:r w:rsidRPr="003F5964">
        <w:rPr>
          <w:color w:val="auto"/>
        </w:rPr>
        <w:t>450 millimetres in Position 2</w:t>
      </w:r>
    </w:p>
    <w:p w14:paraId="13135DC5" w14:textId="77777777" w:rsidR="00B5470E" w:rsidRPr="003F5964" w:rsidRDefault="00B5470E" w:rsidP="0034074E">
      <w:pPr>
        <w:pStyle w:val="Heading4"/>
        <w:rPr>
          <w:color w:val="auto"/>
        </w:rPr>
      </w:pPr>
      <w:r w:rsidRPr="003F5964">
        <w:rPr>
          <w:color w:val="auto"/>
        </w:rPr>
        <w:t>Provided if the Director General of Shipping so approves the height of the coaming may be reduced or in exceptional circumstances the coaming may be dispensed with, subject to the condition that the safety of the ship will not thereby by impaired in consequence in the worst sea and weather condition likely to be enco</w:t>
      </w:r>
      <w:r w:rsidR="008B2F55" w:rsidRPr="003F5964">
        <w:rPr>
          <w:color w:val="auto"/>
        </w:rPr>
        <w:t>untered by the ship in service.</w:t>
      </w:r>
    </w:p>
    <w:p w14:paraId="6901099C" w14:textId="77777777" w:rsidR="00B5470E" w:rsidRPr="003F5964" w:rsidRDefault="00B5470E" w:rsidP="0034074E">
      <w:pPr>
        <w:pStyle w:val="Heading3"/>
        <w:rPr>
          <w:color w:val="auto"/>
        </w:rPr>
      </w:pPr>
      <w:r w:rsidRPr="003F5964">
        <w:rPr>
          <w:color w:val="auto"/>
        </w:rPr>
        <w:t xml:space="preserve">Weathertight Covers: </w:t>
      </w:r>
    </w:p>
    <w:p w14:paraId="67DA849B" w14:textId="77777777" w:rsidR="00B5470E" w:rsidRPr="003F5964" w:rsidRDefault="00B5470E" w:rsidP="0034074E">
      <w:pPr>
        <w:pStyle w:val="Heading4"/>
        <w:rPr>
          <w:color w:val="auto"/>
        </w:rPr>
      </w:pPr>
      <w:r w:rsidRPr="003F5964">
        <w:rPr>
          <w:color w:val="auto"/>
        </w:rPr>
        <w:t xml:space="preserve">The strength of weather-tight covers, made of mild steel shall be calculated with an assumed load in accordance with the rules as stated below </w:t>
      </w:r>
    </w:p>
    <w:p w14:paraId="451E0D78" w14:textId="77777777" w:rsidR="00B5470E" w:rsidRPr="003F5964" w:rsidRDefault="00B5470E" w:rsidP="0034074E">
      <w:pPr>
        <w:pStyle w:val="Heading4"/>
        <w:rPr>
          <w:color w:val="auto"/>
        </w:rPr>
      </w:pPr>
      <w:r w:rsidRPr="003F5964">
        <w:rPr>
          <w:color w:val="auto"/>
        </w:rPr>
        <w:t>Hatch cover minimum design loads</w:t>
      </w:r>
    </w:p>
    <w:p w14:paraId="2CF7824C" w14:textId="77777777" w:rsidR="00B5470E" w:rsidRPr="003F5964" w:rsidRDefault="00B5470E" w:rsidP="0034074E">
      <w:pPr>
        <w:pStyle w:val="Heading5"/>
        <w:rPr>
          <w:color w:val="auto"/>
        </w:rPr>
      </w:pPr>
      <w:r w:rsidRPr="003F5964">
        <w:rPr>
          <w:color w:val="auto"/>
        </w:rPr>
        <w:t>For ships of 100 m in length and above:</w:t>
      </w:r>
    </w:p>
    <w:p w14:paraId="2E4E5EF3" w14:textId="77777777" w:rsidR="00B5470E" w:rsidRPr="003F5964" w:rsidRDefault="00B5470E" w:rsidP="0034074E">
      <w:pPr>
        <w:pStyle w:val="Heading6"/>
        <w:keepNext w:val="0"/>
        <w:keepLines w:val="0"/>
        <w:rPr>
          <w:color w:val="auto"/>
        </w:rPr>
      </w:pPr>
      <w:r w:rsidRPr="003F5964">
        <w:rPr>
          <w:color w:val="auto"/>
        </w:rPr>
        <w:t>Position 1 hatch covers located in the forward quarter of the ship.s length shall be designed for wave loads at the forward perpendicular, calculated from the following equation:</w:t>
      </w:r>
    </w:p>
    <w:p w14:paraId="0F9D52BE" w14:textId="77777777" w:rsidR="00B5470E" w:rsidRPr="003F5964" w:rsidRDefault="00B5470E" w:rsidP="0034074E">
      <w:pPr>
        <w:rPr>
          <w:color w:val="auto"/>
        </w:rPr>
      </w:pPr>
      <w:r w:rsidRPr="003F5964">
        <w:rPr>
          <w:color w:val="auto"/>
        </w:rPr>
        <w:tab/>
      </w:r>
      <w:r w:rsidRPr="003F5964">
        <w:rPr>
          <w:color w:val="auto"/>
        </w:rPr>
        <w:tab/>
      </w:r>
      <w:r w:rsidRPr="003F5964">
        <w:rPr>
          <w:color w:val="auto"/>
        </w:rPr>
        <w:tab/>
      </w:r>
      <w:r w:rsidR="00522673" w:rsidRPr="003F5964">
        <w:rPr>
          <w:color w:val="auto"/>
        </w:rPr>
        <w:tab/>
      </w:r>
      <w:r w:rsidR="00522673" w:rsidRPr="003F5964">
        <w:rPr>
          <w:color w:val="auto"/>
        </w:rPr>
        <w:tab/>
      </w:r>
      <w:r w:rsidRPr="003F5964">
        <w:rPr>
          <w:color w:val="auto"/>
        </w:rPr>
        <w:t>Load = 5 + (L</w:t>
      </w:r>
      <w:r w:rsidRPr="003F5964">
        <w:rPr>
          <w:color w:val="auto"/>
          <w:vertAlign w:val="subscript"/>
        </w:rPr>
        <w:t>H</w:t>
      </w:r>
      <w:r w:rsidRPr="003F5964">
        <w:rPr>
          <w:color w:val="auto"/>
        </w:rPr>
        <w:t>-100)a in t/m2</w:t>
      </w:r>
    </w:p>
    <w:p w14:paraId="217BFAEC" w14:textId="77777777" w:rsidR="00B5470E" w:rsidRPr="003F5964" w:rsidRDefault="00B5470E" w:rsidP="0034074E">
      <w:pPr>
        <w:pStyle w:val="Heading7"/>
        <w:keepNext w:val="0"/>
        <w:keepLines w:val="0"/>
        <w:rPr>
          <w:color w:val="auto"/>
        </w:rPr>
      </w:pPr>
      <w:r w:rsidRPr="003F5964">
        <w:rPr>
          <w:color w:val="auto"/>
        </w:rPr>
        <w:t>where:</w:t>
      </w:r>
    </w:p>
    <w:p w14:paraId="2C55F68B" w14:textId="77777777" w:rsidR="00B5470E" w:rsidRPr="003F5964" w:rsidRDefault="00B5470E" w:rsidP="0034074E">
      <w:pPr>
        <w:pStyle w:val="Heading7"/>
        <w:keepNext w:val="0"/>
        <w:keepLines w:val="0"/>
        <w:rPr>
          <w:color w:val="auto"/>
        </w:rPr>
      </w:pPr>
      <w:r w:rsidRPr="003F5964">
        <w:rPr>
          <w:color w:val="auto"/>
        </w:rPr>
        <w:t>L</w:t>
      </w:r>
      <w:r w:rsidRPr="003F5964">
        <w:rPr>
          <w:color w:val="auto"/>
          <w:vertAlign w:val="subscript"/>
        </w:rPr>
        <w:t xml:space="preserve">H </w:t>
      </w:r>
      <w:r w:rsidRPr="003F5964">
        <w:rPr>
          <w:color w:val="auto"/>
        </w:rPr>
        <w:t>is L for ships of not more than 340 m but not less than 100 m in length and equal to 340 m for ships of more than 340 m in length;</w:t>
      </w:r>
    </w:p>
    <w:p w14:paraId="78DFFEEB" w14:textId="77777777" w:rsidR="00B5470E" w:rsidRPr="003F5964" w:rsidRDefault="00B5470E" w:rsidP="0034074E">
      <w:pPr>
        <w:pStyle w:val="Heading7"/>
        <w:keepNext w:val="0"/>
        <w:keepLines w:val="0"/>
        <w:rPr>
          <w:color w:val="auto"/>
        </w:rPr>
      </w:pPr>
      <w:r w:rsidRPr="003F5964">
        <w:rPr>
          <w:color w:val="auto"/>
        </w:rPr>
        <w:t xml:space="preserve">L is the length of the ship (meters), </w:t>
      </w:r>
    </w:p>
    <w:p w14:paraId="44438810" w14:textId="77777777" w:rsidR="00B5470E" w:rsidRPr="003F5964" w:rsidRDefault="00B5470E" w:rsidP="0034074E">
      <w:pPr>
        <w:pStyle w:val="Heading7"/>
        <w:keepNext w:val="0"/>
        <w:keepLines w:val="0"/>
        <w:rPr>
          <w:color w:val="auto"/>
        </w:rPr>
      </w:pPr>
      <w:r w:rsidRPr="003F5964">
        <w:rPr>
          <w:color w:val="auto"/>
        </w:rPr>
        <w:t xml:space="preserve">a is given in table 3, and reduced linearly to 3.5 t/m2 at the end of the forward quarter’s length, as shown in table 4. The design load used </w:t>
      </w:r>
      <w:r w:rsidRPr="003F5964">
        <w:rPr>
          <w:color w:val="auto"/>
        </w:rPr>
        <w:lastRenderedPageBreak/>
        <w:t>for each hatch cover panel shall be that determined at its midpoint location.</w:t>
      </w:r>
    </w:p>
    <w:p w14:paraId="6DC7B00B" w14:textId="77777777" w:rsidR="00B5470E" w:rsidRPr="003F5964" w:rsidRDefault="00B5470E" w:rsidP="0034074E">
      <w:pPr>
        <w:pStyle w:val="Heading6"/>
        <w:keepNext w:val="0"/>
        <w:keepLines w:val="0"/>
        <w:rPr>
          <w:color w:val="auto"/>
        </w:rPr>
      </w:pPr>
      <w:r w:rsidRPr="003F5964">
        <w:rPr>
          <w:color w:val="auto"/>
        </w:rPr>
        <w:t>All other position 1 hatch covers shall be designed to 3.5 t/sq.m.</w:t>
      </w:r>
    </w:p>
    <w:p w14:paraId="20B974DC" w14:textId="77777777" w:rsidR="00B5470E" w:rsidRPr="003F5964" w:rsidRDefault="00B5470E" w:rsidP="0034074E">
      <w:pPr>
        <w:pStyle w:val="Heading6"/>
        <w:keepNext w:val="0"/>
        <w:keepLines w:val="0"/>
        <w:rPr>
          <w:color w:val="auto"/>
        </w:rPr>
      </w:pPr>
      <w:r w:rsidRPr="003F5964">
        <w:rPr>
          <w:color w:val="auto"/>
        </w:rPr>
        <w:t>Position 2 hatch covers shall be designed to 2.6 t/sq.m.</w:t>
      </w:r>
    </w:p>
    <w:p w14:paraId="05C4CDE7" w14:textId="77777777" w:rsidR="00B5470E" w:rsidRPr="003F5964" w:rsidRDefault="00B5470E" w:rsidP="0034074E">
      <w:pPr>
        <w:pStyle w:val="Heading6"/>
        <w:keepNext w:val="0"/>
        <w:keepLines w:val="0"/>
        <w:rPr>
          <w:color w:val="auto"/>
        </w:rPr>
      </w:pPr>
      <w:r w:rsidRPr="003F5964">
        <w:rPr>
          <w:color w:val="auto"/>
        </w:rPr>
        <w:t>Where a position 1 hatchway is located at least one superstructure standard height higher than the freeboard deck, it may be designed to 3.5 t/ sq.m.</w:t>
      </w:r>
    </w:p>
    <w:p w14:paraId="6A1BD050" w14:textId="77777777" w:rsidR="00B5470E" w:rsidRPr="003F5964" w:rsidRDefault="003469FE" w:rsidP="003469FE">
      <w:pPr>
        <w:rPr>
          <w:color w:val="auto"/>
        </w:rPr>
      </w:pP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00B5470E" w:rsidRPr="003F5964">
        <w:rPr>
          <w:color w:val="auto"/>
        </w:rPr>
        <w:t>Table 3</w:t>
      </w: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3396"/>
      </w:tblGrid>
      <w:tr w:rsidR="00B5470E" w:rsidRPr="003F5964" w14:paraId="30A2D798" w14:textId="77777777" w:rsidTr="00EE3EC9">
        <w:tc>
          <w:tcPr>
            <w:tcW w:w="4312" w:type="dxa"/>
            <w:tcBorders>
              <w:top w:val="single" w:sz="4" w:space="0" w:color="auto"/>
              <w:left w:val="single" w:sz="4" w:space="0" w:color="auto"/>
              <w:bottom w:val="single" w:sz="4" w:space="0" w:color="auto"/>
              <w:right w:val="single" w:sz="4" w:space="0" w:color="auto"/>
            </w:tcBorders>
          </w:tcPr>
          <w:p w14:paraId="48136C25" w14:textId="77777777" w:rsidR="00B5470E" w:rsidRPr="003F5964" w:rsidRDefault="00B5470E" w:rsidP="001E5071">
            <w:pPr>
              <w:keepNext/>
              <w:rPr>
                <w:color w:val="auto"/>
              </w:rPr>
            </w:pPr>
          </w:p>
        </w:tc>
        <w:tc>
          <w:tcPr>
            <w:tcW w:w="3396" w:type="dxa"/>
            <w:tcBorders>
              <w:top w:val="single" w:sz="4" w:space="0" w:color="auto"/>
              <w:left w:val="single" w:sz="4" w:space="0" w:color="auto"/>
              <w:bottom w:val="single" w:sz="4" w:space="0" w:color="auto"/>
              <w:right w:val="single" w:sz="4" w:space="0" w:color="auto"/>
            </w:tcBorders>
          </w:tcPr>
          <w:p w14:paraId="2C28B48A" w14:textId="77777777" w:rsidR="00B5470E" w:rsidRPr="003F5964" w:rsidRDefault="00B5470E" w:rsidP="001E5071">
            <w:pPr>
              <w:keepNext/>
              <w:rPr>
                <w:color w:val="auto"/>
              </w:rPr>
            </w:pPr>
            <w:r w:rsidRPr="003F5964">
              <w:rPr>
                <w:color w:val="auto"/>
              </w:rPr>
              <w:t>a</w:t>
            </w:r>
          </w:p>
        </w:tc>
      </w:tr>
      <w:tr w:rsidR="00B5470E" w:rsidRPr="003F5964" w14:paraId="3ADC2863" w14:textId="77777777" w:rsidTr="00EE3EC9">
        <w:tc>
          <w:tcPr>
            <w:tcW w:w="4312" w:type="dxa"/>
            <w:tcBorders>
              <w:top w:val="single" w:sz="4" w:space="0" w:color="auto"/>
              <w:left w:val="single" w:sz="4" w:space="0" w:color="auto"/>
              <w:bottom w:val="single" w:sz="4" w:space="0" w:color="auto"/>
              <w:right w:val="single" w:sz="4" w:space="0" w:color="auto"/>
            </w:tcBorders>
          </w:tcPr>
          <w:p w14:paraId="7235A44E" w14:textId="77777777" w:rsidR="00B5470E" w:rsidRPr="003F5964" w:rsidRDefault="00B5470E" w:rsidP="001E5071">
            <w:pPr>
              <w:keepNext/>
              <w:rPr>
                <w:color w:val="auto"/>
              </w:rPr>
            </w:pPr>
            <w:r w:rsidRPr="003F5964">
              <w:rPr>
                <w:color w:val="auto"/>
              </w:rPr>
              <w:t>Type B freeboard ships</w:t>
            </w:r>
          </w:p>
        </w:tc>
        <w:tc>
          <w:tcPr>
            <w:tcW w:w="3396" w:type="dxa"/>
            <w:tcBorders>
              <w:top w:val="single" w:sz="4" w:space="0" w:color="auto"/>
              <w:left w:val="single" w:sz="4" w:space="0" w:color="auto"/>
              <w:bottom w:val="single" w:sz="4" w:space="0" w:color="auto"/>
              <w:right w:val="single" w:sz="4" w:space="0" w:color="auto"/>
            </w:tcBorders>
          </w:tcPr>
          <w:p w14:paraId="0EED261F" w14:textId="77777777" w:rsidR="00B5470E" w:rsidRPr="003F5964" w:rsidRDefault="00B5470E" w:rsidP="001E5071">
            <w:pPr>
              <w:keepNext/>
              <w:rPr>
                <w:color w:val="auto"/>
              </w:rPr>
            </w:pPr>
            <w:r w:rsidRPr="003F5964">
              <w:rPr>
                <w:color w:val="auto"/>
              </w:rPr>
              <w:t>0.0074</w:t>
            </w:r>
          </w:p>
        </w:tc>
      </w:tr>
      <w:tr w:rsidR="00B5470E" w:rsidRPr="003F5964" w14:paraId="0D1389C1" w14:textId="77777777" w:rsidTr="00EE3EC9">
        <w:tc>
          <w:tcPr>
            <w:tcW w:w="4312" w:type="dxa"/>
            <w:tcBorders>
              <w:top w:val="single" w:sz="4" w:space="0" w:color="auto"/>
              <w:left w:val="single" w:sz="4" w:space="0" w:color="auto"/>
              <w:bottom w:val="single" w:sz="4" w:space="0" w:color="auto"/>
              <w:right w:val="single" w:sz="4" w:space="0" w:color="auto"/>
            </w:tcBorders>
          </w:tcPr>
          <w:p w14:paraId="2B062F7D" w14:textId="77777777" w:rsidR="00B5470E" w:rsidRPr="003F5964" w:rsidRDefault="00B5470E" w:rsidP="001E5071">
            <w:pPr>
              <w:keepNext/>
              <w:rPr>
                <w:color w:val="auto"/>
              </w:rPr>
            </w:pPr>
            <w:r w:rsidRPr="003F5964">
              <w:rPr>
                <w:color w:val="auto"/>
              </w:rPr>
              <w:t>Ships assigned reduced freeboard by sub-rule 4(5) or (6) of second schedule</w:t>
            </w:r>
          </w:p>
        </w:tc>
        <w:tc>
          <w:tcPr>
            <w:tcW w:w="3396" w:type="dxa"/>
            <w:tcBorders>
              <w:top w:val="single" w:sz="4" w:space="0" w:color="auto"/>
              <w:left w:val="single" w:sz="4" w:space="0" w:color="auto"/>
              <w:bottom w:val="single" w:sz="4" w:space="0" w:color="auto"/>
              <w:right w:val="single" w:sz="4" w:space="0" w:color="auto"/>
            </w:tcBorders>
          </w:tcPr>
          <w:p w14:paraId="275899DD" w14:textId="77777777" w:rsidR="00B5470E" w:rsidRPr="003F5964" w:rsidRDefault="00B5470E" w:rsidP="001E5071">
            <w:pPr>
              <w:keepNext/>
              <w:rPr>
                <w:color w:val="auto"/>
              </w:rPr>
            </w:pPr>
            <w:r w:rsidRPr="003F5964">
              <w:rPr>
                <w:color w:val="auto"/>
              </w:rPr>
              <w:t>0.0363</w:t>
            </w:r>
          </w:p>
        </w:tc>
      </w:tr>
    </w:tbl>
    <w:p w14:paraId="41987C1E" w14:textId="77777777" w:rsidR="00B5470E" w:rsidRPr="003F5964" w:rsidRDefault="00B5470E" w:rsidP="0034074E">
      <w:pPr>
        <w:pStyle w:val="Heading5"/>
        <w:rPr>
          <w:color w:val="auto"/>
        </w:rPr>
      </w:pPr>
      <w:r w:rsidRPr="003F5964">
        <w:rPr>
          <w:color w:val="auto"/>
        </w:rPr>
        <w:t>For ships 24 m in length:</w:t>
      </w:r>
    </w:p>
    <w:p w14:paraId="11DE5DEC" w14:textId="77777777" w:rsidR="00B5470E" w:rsidRPr="003F5964" w:rsidRDefault="00B5470E" w:rsidP="0034074E">
      <w:pPr>
        <w:pStyle w:val="Heading6"/>
        <w:keepNext w:val="0"/>
        <w:keepLines w:val="0"/>
        <w:rPr>
          <w:color w:val="auto"/>
        </w:rPr>
      </w:pPr>
      <w:r w:rsidRPr="003F5964">
        <w:rPr>
          <w:color w:val="auto"/>
        </w:rPr>
        <w:t>Position 1 hatch covers located in the forward quarter of the ship’s length shall be designed for wave loads of 2.43t/sq.m at the forward perpendicular and reduced linearly to 2t/sq.m at the end of the forward quarter’s length as shown in table 4. The design load used for each hatch cover panel shall be that determined at its midpoint location.</w:t>
      </w:r>
    </w:p>
    <w:p w14:paraId="1AC5E41A" w14:textId="77777777" w:rsidR="00B5470E" w:rsidRPr="003F5964" w:rsidRDefault="00B5470E" w:rsidP="0034074E">
      <w:pPr>
        <w:pStyle w:val="Heading6"/>
        <w:keepNext w:val="0"/>
        <w:keepLines w:val="0"/>
        <w:rPr>
          <w:color w:val="auto"/>
        </w:rPr>
      </w:pPr>
      <w:r w:rsidRPr="003F5964">
        <w:rPr>
          <w:color w:val="auto"/>
        </w:rPr>
        <w:t>All other position 1 hatch covers shall be designed to 2t/sq.m.</w:t>
      </w:r>
    </w:p>
    <w:p w14:paraId="34CC8A38" w14:textId="77777777" w:rsidR="00B5470E" w:rsidRPr="003F5964" w:rsidRDefault="00B5470E" w:rsidP="0034074E">
      <w:pPr>
        <w:pStyle w:val="Heading6"/>
        <w:keepNext w:val="0"/>
        <w:keepLines w:val="0"/>
        <w:rPr>
          <w:color w:val="auto"/>
        </w:rPr>
      </w:pPr>
      <w:r w:rsidRPr="003F5964">
        <w:rPr>
          <w:color w:val="auto"/>
        </w:rPr>
        <w:t>Position 2 hatch covers shall be designed to 1.5t/sq.m.</w:t>
      </w:r>
    </w:p>
    <w:p w14:paraId="25DF58D7" w14:textId="77777777" w:rsidR="00B5470E" w:rsidRPr="003F5964" w:rsidRDefault="00B5470E" w:rsidP="0034074E">
      <w:pPr>
        <w:pStyle w:val="Heading6"/>
        <w:keepNext w:val="0"/>
        <w:keepLines w:val="0"/>
        <w:rPr>
          <w:color w:val="auto"/>
        </w:rPr>
      </w:pPr>
      <w:r w:rsidRPr="003F5964">
        <w:rPr>
          <w:color w:val="auto"/>
        </w:rPr>
        <w:t>Where a position 1 hatchway is located at least one superstructure standard height higher than the freeboard deck, it may be designed to 2t/sq.m.</w:t>
      </w:r>
    </w:p>
    <w:p w14:paraId="0460096D" w14:textId="77777777" w:rsidR="00B5470E" w:rsidRPr="003F5964" w:rsidRDefault="00B5470E" w:rsidP="0034074E">
      <w:pPr>
        <w:pStyle w:val="Heading5"/>
        <w:rPr>
          <w:color w:val="auto"/>
        </w:rPr>
      </w:pPr>
      <w:r w:rsidRPr="003F5964">
        <w:rPr>
          <w:color w:val="auto"/>
        </w:rPr>
        <w:t>For ships between 24 m and 100 m in length, and for positions between FP and 0.25L, wave loads shall be obtained by linear interpolation of the values shown in table 4.</w:t>
      </w:r>
    </w:p>
    <w:p w14:paraId="73563B7D" w14:textId="77777777" w:rsidR="00B5470E" w:rsidRPr="003F5964" w:rsidRDefault="00B5470E" w:rsidP="0034074E">
      <w:pPr>
        <w:spacing w:after="0" w:line="360" w:lineRule="auto"/>
        <w:ind w:left="5040"/>
        <w:rPr>
          <w:rFonts w:cs="Arial"/>
          <w:color w:val="auto"/>
          <w:sz w:val="20"/>
          <w:szCs w:val="20"/>
        </w:rPr>
      </w:pPr>
      <w:r w:rsidRPr="003F5964">
        <w:rPr>
          <w:rFonts w:cs="Arial"/>
          <w:color w:val="auto"/>
          <w:sz w:val="20"/>
          <w:szCs w:val="20"/>
        </w:rPr>
        <w:t>Table 4</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2160"/>
        <w:gridCol w:w="1948"/>
      </w:tblGrid>
      <w:tr w:rsidR="00B5470E" w:rsidRPr="003F5964" w14:paraId="0F9CA76E" w14:textId="77777777" w:rsidTr="00EE3EC9">
        <w:trPr>
          <w:trHeight w:val="283"/>
        </w:trPr>
        <w:tc>
          <w:tcPr>
            <w:tcW w:w="2160" w:type="dxa"/>
            <w:tcBorders>
              <w:top w:val="single" w:sz="4" w:space="0" w:color="auto"/>
              <w:left w:val="single" w:sz="4" w:space="0" w:color="auto"/>
              <w:bottom w:val="single" w:sz="4" w:space="0" w:color="auto"/>
              <w:right w:val="single" w:sz="4" w:space="0" w:color="auto"/>
            </w:tcBorders>
          </w:tcPr>
          <w:p w14:paraId="4E3520A5" w14:textId="77777777" w:rsidR="00B5470E" w:rsidRPr="003F5964" w:rsidRDefault="00B5470E" w:rsidP="0034074E">
            <w:pPr>
              <w:spacing w:after="0" w:line="360" w:lineRule="auto"/>
              <w:rPr>
                <w:rFonts w:cs="Arial"/>
                <w:color w:val="auto"/>
                <w:sz w:val="20"/>
                <w:szCs w:val="20"/>
              </w:rPr>
            </w:pPr>
          </w:p>
        </w:tc>
        <w:tc>
          <w:tcPr>
            <w:tcW w:w="6268" w:type="dxa"/>
            <w:gridSpan w:val="3"/>
            <w:tcBorders>
              <w:top w:val="single" w:sz="4" w:space="0" w:color="auto"/>
              <w:left w:val="single" w:sz="4" w:space="0" w:color="auto"/>
              <w:bottom w:val="single" w:sz="4" w:space="0" w:color="auto"/>
              <w:right w:val="single" w:sz="4" w:space="0" w:color="auto"/>
            </w:tcBorders>
          </w:tcPr>
          <w:p w14:paraId="67324C0E"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Longitudinal Position</w:t>
            </w:r>
          </w:p>
        </w:tc>
      </w:tr>
      <w:tr w:rsidR="00B5470E" w:rsidRPr="003F5964" w14:paraId="16F7C8D3" w14:textId="77777777" w:rsidTr="00EE3EC9">
        <w:trPr>
          <w:trHeight w:val="302"/>
        </w:trPr>
        <w:tc>
          <w:tcPr>
            <w:tcW w:w="2160" w:type="dxa"/>
            <w:tcBorders>
              <w:top w:val="single" w:sz="4" w:space="0" w:color="auto"/>
              <w:left w:val="single" w:sz="4" w:space="0" w:color="auto"/>
              <w:bottom w:val="single" w:sz="4" w:space="0" w:color="auto"/>
              <w:right w:val="single" w:sz="4" w:space="0" w:color="auto"/>
            </w:tcBorders>
          </w:tcPr>
          <w:p w14:paraId="07CFE17C" w14:textId="77777777" w:rsidR="00B5470E" w:rsidRPr="003F5964" w:rsidRDefault="00B5470E" w:rsidP="0034074E">
            <w:pPr>
              <w:spacing w:after="0" w:line="360" w:lineRule="auto"/>
              <w:rPr>
                <w:rFonts w:cs="Arial"/>
                <w:color w:val="auto"/>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D0A0034"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FP</w:t>
            </w:r>
          </w:p>
        </w:tc>
        <w:tc>
          <w:tcPr>
            <w:tcW w:w="2160" w:type="dxa"/>
            <w:tcBorders>
              <w:top w:val="single" w:sz="4" w:space="0" w:color="auto"/>
              <w:left w:val="single" w:sz="4" w:space="0" w:color="auto"/>
              <w:bottom w:val="single" w:sz="4" w:space="0" w:color="auto"/>
              <w:right w:val="single" w:sz="4" w:space="0" w:color="auto"/>
            </w:tcBorders>
          </w:tcPr>
          <w:p w14:paraId="13B6A089"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0.25L</w:t>
            </w:r>
          </w:p>
        </w:tc>
        <w:tc>
          <w:tcPr>
            <w:tcW w:w="1948" w:type="dxa"/>
            <w:tcBorders>
              <w:top w:val="single" w:sz="4" w:space="0" w:color="auto"/>
              <w:left w:val="single" w:sz="4" w:space="0" w:color="auto"/>
              <w:bottom w:val="single" w:sz="4" w:space="0" w:color="auto"/>
              <w:right w:val="single" w:sz="4" w:space="0" w:color="auto"/>
            </w:tcBorders>
          </w:tcPr>
          <w:p w14:paraId="603972D9"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Aft of 0.25L</w:t>
            </w:r>
          </w:p>
        </w:tc>
      </w:tr>
      <w:tr w:rsidR="00B5470E" w:rsidRPr="003F5964" w14:paraId="3E68EBB4" w14:textId="77777777" w:rsidTr="00EE3EC9">
        <w:trPr>
          <w:trHeight w:val="283"/>
        </w:trPr>
        <w:tc>
          <w:tcPr>
            <w:tcW w:w="8428" w:type="dxa"/>
            <w:gridSpan w:val="4"/>
            <w:tcBorders>
              <w:top w:val="single" w:sz="4" w:space="0" w:color="auto"/>
              <w:left w:val="single" w:sz="4" w:space="0" w:color="auto"/>
              <w:bottom w:val="single" w:sz="4" w:space="0" w:color="auto"/>
              <w:right w:val="single" w:sz="4" w:space="0" w:color="auto"/>
            </w:tcBorders>
          </w:tcPr>
          <w:p w14:paraId="3ADFFFE6"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L&gt;100 m</w:t>
            </w:r>
          </w:p>
        </w:tc>
      </w:tr>
      <w:tr w:rsidR="00B5470E" w:rsidRPr="003F5964" w14:paraId="2B50115D" w14:textId="77777777" w:rsidTr="00EE3EC9">
        <w:trPr>
          <w:trHeight w:val="302"/>
        </w:trPr>
        <w:tc>
          <w:tcPr>
            <w:tcW w:w="2160" w:type="dxa"/>
            <w:tcBorders>
              <w:top w:val="single" w:sz="4" w:space="0" w:color="auto"/>
              <w:left w:val="single" w:sz="4" w:space="0" w:color="auto"/>
              <w:bottom w:val="single" w:sz="4" w:space="0" w:color="auto"/>
              <w:right w:val="single" w:sz="4" w:space="0" w:color="auto"/>
            </w:tcBorders>
          </w:tcPr>
          <w:p w14:paraId="5A27275D" w14:textId="77777777" w:rsidR="00B5470E" w:rsidRPr="003F5964" w:rsidRDefault="00B5470E" w:rsidP="0034074E">
            <w:pPr>
              <w:spacing w:after="0" w:line="360" w:lineRule="auto"/>
              <w:rPr>
                <w:rFonts w:cs="Arial"/>
                <w:color w:val="auto"/>
                <w:sz w:val="20"/>
                <w:szCs w:val="20"/>
              </w:rPr>
            </w:pPr>
            <w:r w:rsidRPr="003F5964">
              <w:rPr>
                <w:rFonts w:cs="Arial"/>
                <w:color w:val="auto"/>
                <w:sz w:val="20"/>
                <w:szCs w:val="20"/>
              </w:rPr>
              <w:t>Freeboard beck</w:t>
            </w:r>
          </w:p>
        </w:tc>
        <w:tc>
          <w:tcPr>
            <w:tcW w:w="2160" w:type="dxa"/>
            <w:tcBorders>
              <w:top w:val="single" w:sz="4" w:space="0" w:color="auto"/>
              <w:left w:val="single" w:sz="4" w:space="0" w:color="auto"/>
              <w:bottom w:val="single" w:sz="4" w:space="0" w:color="auto"/>
              <w:right w:val="single" w:sz="4" w:space="0" w:color="auto"/>
            </w:tcBorders>
          </w:tcPr>
          <w:p w14:paraId="2B1E05DC"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Equation in 9(2)(b)</w:t>
            </w:r>
          </w:p>
        </w:tc>
        <w:tc>
          <w:tcPr>
            <w:tcW w:w="2160" w:type="dxa"/>
            <w:tcBorders>
              <w:top w:val="single" w:sz="4" w:space="0" w:color="auto"/>
              <w:left w:val="single" w:sz="4" w:space="0" w:color="auto"/>
              <w:bottom w:val="single" w:sz="4" w:space="0" w:color="auto"/>
              <w:right w:val="single" w:sz="4" w:space="0" w:color="auto"/>
            </w:tcBorders>
          </w:tcPr>
          <w:p w14:paraId="39D3920D"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3.5 t/m2</w:t>
            </w:r>
          </w:p>
        </w:tc>
        <w:tc>
          <w:tcPr>
            <w:tcW w:w="1948" w:type="dxa"/>
            <w:tcBorders>
              <w:top w:val="single" w:sz="4" w:space="0" w:color="auto"/>
              <w:left w:val="single" w:sz="4" w:space="0" w:color="auto"/>
              <w:bottom w:val="single" w:sz="4" w:space="0" w:color="auto"/>
              <w:right w:val="single" w:sz="4" w:space="0" w:color="auto"/>
            </w:tcBorders>
          </w:tcPr>
          <w:p w14:paraId="0496E15B"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3.5 t/m2</w:t>
            </w:r>
          </w:p>
        </w:tc>
      </w:tr>
      <w:tr w:rsidR="00B5470E" w:rsidRPr="003F5964" w14:paraId="01F7FAD9" w14:textId="77777777" w:rsidTr="00EE3EC9">
        <w:trPr>
          <w:trHeight w:val="283"/>
        </w:trPr>
        <w:tc>
          <w:tcPr>
            <w:tcW w:w="2160" w:type="dxa"/>
            <w:tcBorders>
              <w:top w:val="single" w:sz="4" w:space="0" w:color="auto"/>
              <w:left w:val="single" w:sz="4" w:space="0" w:color="auto"/>
              <w:bottom w:val="single" w:sz="4" w:space="0" w:color="auto"/>
              <w:right w:val="single" w:sz="4" w:space="0" w:color="auto"/>
            </w:tcBorders>
          </w:tcPr>
          <w:p w14:paraId="39B6E431" w14:textId="77777777" w:rsidR="00B5470E" w:rsidRPr="003F5964" w:rsidRDefault="00B5470E" w:rsidP="0034074E">
            <w:pPr>
              <w:spacing w:after="0" w:line="360" w:lineRule="auto"/>
              <w:rPr>
                <w:rFonts w:cs="Arial"/>
                <w:color w:val="auto"/>
                <w:sz w:val="20"/>
                <w:szCs w:val="20"/>
              </w:rPr>
            </w:pPr>
            <w:r w:rsidRPr="003F5964">
              <w:rPr>
                <w:rFonts w:cs="Arial"/>
                <w:color w:val="auto"/>
                <w:sz w:val="20"/>
                <w:szCs w:val="20"/>
              </w:rPr>
              <w:t>Superstructure deck</w:t>
            </w:r>
          </w:p>
        </w:tc>
        <w:tc>
          <w:tcPr>
            <w:tcW w:w="4320" w:type="dxa"/>
            <w:gridSpan w:val="2"/>
            <w:tcBorders>
              <w:top w:val="single" w:sz="4" w:space="0" w:color="auto"/>
              <w:left w:val="single" w:sz="4" w:space="0" w:color="auto"/>
              <w:bottom w:val="single" w:sz="4" w:space="0" w:color="auto"/>
              <w:right w:val="single" w:sz="4" w:space="0" w:color="auto"/>
            </w:tcBorders>
          </w:tcPr>
          <w:p w14:paraId="385D099D"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3.5 t/m2</w:t>
            </w:r>
          </w:p>
        </w:tc>
        <w:tc>
          <w:tcPr>
            <w:tcW w:w="1948" w:type="dxa"/>
            <w:tcBorders>
              <w:top w:val="single" w:sz="4" w:space="0" w:color="auto"/>
              <w:left w:val="single" w:sz="4" w:space="0" w:color="auto"/>
              <w:bottom w:val="single" w:sz="4" w:space="0" w:color="auto"/>
              <w:right w:val="single" w:sz="4" w:space="0" w:color="auto"/>
            </w:tcBorders>
          </w:tcPr>
          <w:p w14:paraId="64468F65"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2.6 t/m2</w:t>
            </w:r>
          </w:p>
        </w:tc>
      </w:tr>
      <w:tr w:rsidR="00B5470E" w:rsidRPr="003F5964" w14:paraId="57577C25" w14:textId="77777777" w:rsidTr="00EE3EC9">
        <w:trPr>
          <w:trHeight w:val="302"/>
        </w:trPr>
        <w:tc>
          <w:tcPr>
            <w:tcW w:w="8428" w:type="dxa"/>
            <w:gridSpan w:val="4"/>
            <w:tcBorders>
              <w:top w:val="single" w:sz="4" w:space="0" w:color="auto"/>
              <w:left w:val="single" w:sz="4" w:space="0" w:color="auto"/>
              <w:bottom w:val="single" w:sz="4" w:space="0" w:color="auto"/>
              <w:right w:val="single" w:sz="4" w:space="0" w:color="auto"/>
            </w:tcBorders>
          </w:tcPr>
          <w:p w14:paraId="215F128D"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L=100 m</w:t>
            </w:r>
          </w:p>
        </w:tc>
      </w:tr>
      <w:tr w:rsidR="00B5470E" w:rsidRPr="003F5964" w14:paraId="4B53113B" w14:textId="77777777" w:rsidTr="00EE3EC9">
        <w:trPr>
          <w:trHeight w:val="283"/>
        </w:trPr>
        <w:tc>
          <w:tcPr>
            <w:tcW w:w="2160" w:type="dxa"/>
            <w:tcBorders>
              <w:top w:val="single" w:sz="4" w:space="0" w:color="auto"/>
              <w:left w:val="single" w:sz="4" w:space="0" w:color="auto"/>
              <w:bottom w:val="single" w:sz="4" w:space="0" w:color="auto"/>
              <w:right w:val="single" w:sz="4" w:space="0" w:color="auto"/>
            </w:tcBorders>
          </w:tcPr>
          <w:p w14:paraId="52428EE0" w14:textId="77777777" w:rsidR="00B5470E" w:rsidRPr="003F5964" w:rsidRDefault="00B5470E" w:rsidP="0034074E">
            <w:pPr>
              <w:spacing w:after="0" w:line="360" w:lineRule="auto"/>
              <w:rPr>
                <w:rFonts w:cs="Arial"/>
                <w:color w:val="auto"/>
                <w:sz w:val="20"/>
                <w:szCs w:val="20"/>
              </w:rPr>
            </w:pPr>
            <w:r w:rsidRPr="003F5964">
              <w:rPr>
                <w:rFonts w:cs="Arial"/>
                <w:color w:val="auto"/>
                <w:sz w:val="20"/>
                <w:szCs w:val="20"/>
              </w:rPr>
              <w:t>Freeboard deck</w:t>
            </w:r>
          </w:p>
        </w:tc>
        <w:tc>
          <w:tcPr>
            <w:tcW w:w="2160" w:type="dxa"/>
            <w:tcBorders>
              <w:top w:val="single" w:sz="4" w:space="0" w:color="auto"/>
              <w:left w:val="single" w:sz="4" w:space="0" w:color="auto"/>
              <w:bottom w:val="single" w:sz="4" w:space="0" w:color="auto"/>
              <w:right w:val="single" w:sz="4" w:space="0" w:color="auto"/>
            </w:tcBorders>
          </w:tcPr>
          <w:p w14:paraId="5E7015BE"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5 t/m2</w:t>
            </w:r>
          </w:p>
        </w:tc>
        <w:tc>
          <w:tcPr>
            <w:tcW w:w="2160" w:type="dxa"/>
            <w:tcBorders>
              <w:top w:val="single" w:sz="4" w:space="0" w:color="auto"/>
              <w:left w:val="single" w:sz="4" w:space="0" w:color="auto"/>
              <w:bottom w:val="single" w:sz="4" w:space="0" w:color="auto"/>
              <w:right w:val="single" w:sz="4" w:space="0" w:color="auto"/>
            </w:tcBorders>
          </w:tcPr>
          <w:p w14:paraId="0CFF0938"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3.5 t/m2</w:t>
            </w:r>
          </w:p>
        </w:tc>
        <w:tc>
          <w:tcPr>
            <w:tcW w:w="1948" w:type="dxa"/>
            <w:tcBorders>
              <w:top w:val="single" w:sz="4" w:space="0" w:color="auto"/>
              <w:left w:val="single" w:sz="4" w:space="0" w:color="auto"/>
              <w:bottom w:val="single" w:sz="4" w:space="0" w:color="auto"/>
              <w:right w:val="single" w:sz="4" w:space="0" w:color="auto"/>
            </w:tcBorders>
          </w:tcPr>
          <w:p w14:paraId="2F11721A"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3.5 t/m2</w:t>
            </w:r>
          </w:p>
        </w:tc>
      </w:tr>
      <w:tr w:rsidR="00B5470E" w:rsidRPr="003F5964" w14:paraId="6AC754D8" w14:textId="77777777" w:rsidTr="00EE3EC9">
        <w:trPr>
          <w:trHeight w:val="283"/>
        </w:trPr>
        <w:tc>
          <w:tcPr>
            <w:tcW w:w="2160" w:type="dxa"/>
            <w:tcBorders>
              <w:top w:val="single" w:sz="4" w:space="0" w:color="auto"/>
              <w:left w:val="single" w:sz="4" w:space="0" w:color="auto"/>
              <w:bottom w:val="single" w:sz="4" w:space="0" w:color="auto"/>
              <w:right w:val="single" w:sz="4" w:space="0" w:color="auto"/>
            </w:tcBorders>
          </w:tcPr>
          <w:p w14:paraId="4CC8F0B4" w14:textId="77777777" w:rsidR="00B5470E" w:rsidRPr="003F5964" w:rsidRDefault="00B5470E" w:rsidP="0034074E">
            <w:pPr>
              <w:spacing w:after="0" w:line="360" w:lineRule="auto"/>
              <w:rPr>
                <w:rFonts w:cs="Arial"/>
                <w:color w:val="auto"/>
                <w:sz w:val="20"/>
                <w:szCs w:val="20"/>
              </w:rPr>
            </w:pPr>
            <w:r w:rsidRPr="003F5964">
              <w:rPr>
                <w:rFonts w:cs="Arial"/>
                <w:color w:val="auto"/>
                <w:sz w:val="20"/>
                <w:szCs w:val="20"/>
              </w:rPr>
              <w:t>Superstructure deck</w:t>
            </w:r>
          </w:p>
        </w:tc>
        <w:tc>
          <w:tcPr>
            <w:tcW w:w="4320" w:type="dxa"/>
            <w:gridSpan w:val="2"/>
            <w:tcBorders>
              <w:top w:val="single" w:sz="4" w:space="0" w:color="auto"/>
              <w:left w:val="single" w:sz="4" w:space="0" w:color="auto"/>
              <w:bottom w:val="single" w:sz="4" w:space="0" w:color="auto"/>
              <w:right w:val="single" w:sz="4" w:space="0" w:color="auto"/>
            </w:tcBorders>
          </w:tcPr>
          <w:p w14:paraId="53C71549"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3.5 t/m2</w:t>
            </w:r>
          </w:p>
        </w:tc>
        <w:tc>
          <w:tcPr>
            <w:tcW w:w="1948" w:type="dxa"/>
            <w:tcBorders>
              <w:top w:val="single" w:sz="4" w:space="0" w:color="auto"/>
              <w:left w:val="single" w:sz="4" w:space="0" w:color="auto"/>
              <w:bottom w:val="single" w:sz="4" w:space="0" w:color="auto"/>
              <w:right w:val="single" w:sz="4" w:space="0" w:color="auto"/>
            </w:tcBorders>
          </w:tcPr>
          <w:p w14:paraId="178880F1"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2.6 t/m2</w:t>
            </w:r>
          </w:p>
        </w:tc>
      </w:tr>
      <w:tr w:rsidR="00B5470E" w:rsidRPr="003F5964" w14:paraId="62656EDE" w14:textId="77777777" w:rsidTr="00EE3EC9">
        <w:trPr>
          <w:trHeight w:val="283"/>
        </w:trPr>
        <w:tc>
          <w:tcPr>
            <w:tcW w:w="8428" w:type="dxa"/>
            <w:gridSpan w:val="4"/>
            <w:tcBorders>
              <w:top w:val="single" w:sz="4" w:space="0" w:color="auto"/>
              <w:left w:val="single" w:sz="4" w:space="0" w:color="auto"/>
              <w:bottom w:val="single" w:sz="4" w:space="0" w:color="auto"/>
              <w:right w:val="single" w:sz="4" w:space="0" w:color="auto"/>
            </w:tcBorders>
          </w:tcPr>
          <w:p w14:paraId="7C0EE49E"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L= 24 m</w:t>
            </w:r>
          </w:p>
        </w:tc>
      </w:tr>
      <w:tr w:rsidR="00B5470E" w:rsidRPr="003F5964" w14:paraId="03F18956" w14:textId="77777777" w:rsidTr="00EE3EC9">
        <w:trPr>
          <w:trHeight w:val="283"/>
        </w:trPr>
        <w:tc>
          <w:tcPr>
            <w:tcW w:w="2160" w:type="dxa"/>
            <w:tcBorders>
              <w:top w:val="single" w:sz="4" w:space="0" w:color="auto"/>
              <w:left w:val="single" w:sz="4" w:space="0" w:color="auto"/>
              <w:bottom w:val="single" w:sz="4" w:space="0" w:color="auto"/>
              <w:right w:val="single" w:sz="4" w:space="0" w:color="auto"/>
            </w:tcBorders>
          </w:tcPr>
          <w:p w14:paraId="685B2305" w14:textId="77777777" w:rsidR="00B5470E" w:rsidRPr="003F5964" w:rsidRDefault="00B5470E" w:rsidP="0034074E">
            <w:pPr>
              <w:spacing w:after="0" w:line="360" w:lineRule="auto"/>
              <w:rPr>
                <w:rFonts w:cs="Arial"/>
                <w:color w:val="auto"/>
                <w:sz w:val="20"/>
                <w:szCs w:val="20"/>
              </w:rPr>
            </w:pPr>
            <w:r w:rsidRPr="003F5964">
              <w:rPr>
                <w:rFonts w:cs="Arial"/>
                <w:color w:val="auto"/>
                <w:sz w:val="20"/>
                <w:szCs w:val="20"/>
              </w:rPr>
              <w:t>Freeboard deck</w:t>
            </w:r>
          </w:p>
        </w:tc>
        <w:tc>
          <w:tcPr>
            <w:tcW w:w="2160" w:type="dxa"/>
            <w:tcBorders>
              <w:top w:val="single" w:sz="4" w:space="0" w:color="auto"/>
              <w:left w:val="single" w:sz="4" w:space="0" w:color="auto"/>
              <w:bottom w:val="single" w:sz="4" w:space="0" w:color="auto"/>
              <w:right w:val="single" w:sz="4" w:space="0" w:color="auto"/>
            </w:tcBorders>
          </w:tcPr>
          <w:p w14:paraId="0B5B77FF"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2.43 t/m2</w:t>
            </w:r>
          </w:p>
        </w:tc>
        <w:tc>
          <w:tcPr>
            <w:tcW w:w="2160" w:type="dxa"/>
            <w:tcBorders>
              <w:top w:val="single" w:sz="4" w:space="0" w:color="auto"/>
              <w:left w:val="single" w:sz="4" w:space="0" w:color="auto"/>
              <w:bottom w:val="single" w:sz="4" w:space="0" w:color="auto"/>
              <w:right w:val="single" w:sz="4" w:space="0" w:color="auto"/>
            </w:tcBorders>
          </w:tcPr>
          <w:p w14:paraId="4F172ACE"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2 t/m2</w:t>
            </w:r>
          </w:p>
        </w:tc>
        <w:tc>
          <w:tcPr>
            <w:tcW w:w="1948" w:type="dxa"/>
            <w:tcBorders>
              <w:top w:val="single" w:sz="4" w:space="0" w:color="auto"/>
              <w:left w:val="single" w:sz="4" w:space="0" w:color="auto"/>
              <w:bottom w:val="single" w:sz="4" w:space="0" w:color="auto"/>
              <w:right w:val="single" w:sz="4" w:space="0" w:color="auto"/>
            </w:tcBorders>
          </w:tcPr>
          <w:p w14:paraId="46D21161"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2 t/m2</w:t>
            </w:r>
          </w:p>
        </w:tc>
      </w:tr>
      <w:tr w:rsidR="00B5470E" w:rsidRPr="003F5964" w14:paraId="217743D2" w14:textId="77777777" w:rsidTr="00EE3EC9">
        <w:trPr>
          <w:trHeight w:val="302"/>
        </w:trPr>
        <w:tc>
          <w:tcPr>
            <w:tcW w:w="2160" w:type="dxa"/>
            <w:tcBorders>
              <w:top w:val="single" w:sz="4" w:space="0" w:color="auto"/>
              <w:left w:val="single" w:sz="4" w:space="0" w:color="auto"/>
              <w:bottom w:val="single" w:sz="4" w:space="0" w:color="auto"/>
              <w:right w:val="single" w:sz="4" w:space="0" w:color="auto"/>
            </w:tcBorders>
          </w:tcPr>
          <w:p w14:paraId="642E6C93" w14:textId="77777777" w:rsidR="00B5470E" w:rsidRPr="003F5964" w:rsidRDefault="00B5470E" w:rsidP="0034074E">
            <w:pPr>
              <w:spacing w:after="0" w:line="360" w:lineRule="auto"/>
              <w:rPr>
                <w:rFonts w:cs="Arial"/>
                <w:color w:val="auto"/>
                <w:sz w:val="20"/>
                <w:szCs w:val="20"/>
              </w:rPr>
            </w:pPr>
            <w:r w:rsidRPr="003F5964">
              <w:rPr>
                <w:rFonts w:cs="Arial"/>
                <w:color w:val="auto"/>
                <w:sz w:val="20"/>
                <w:szCs w:val="20"/>
              </w:rPr>
              <w:t>Superstructure deck</w:t>
            </w:r>
          </w:p>
        </w:tc>
        <w:tc>
          <w:tcPr>
            <w:tcW w:w="4320" w:type="dxa"/>
            <w:gridSpan w:val="2"/>
            <w:tcBorders>
              <w:top w:val="single" w:sz="4" w:space="0" w:color="auto"/>
              <w:left w:val="single" w:sz="4" w:space="0" w:color="auto"/>
              <w:bottom w:val="single" w:sz="4" w:space="0" w:color="auto"/>
              <w:right w:val="single" w:sz="4" w:space="0" w:color="auto"/>
            </w:tcBorders>
          </w:tcPr>
          <w:p w14:paraId="6408366A"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2 t/m2</w:t>
            </w:r>
          </w:p>
        </w:tc>
        <w:tc>
          <w:tcPr>
            <w:tcW w:w="1948" w:type="dxa"/>
            <w:tcBorders>
              <w:top w:val="single" w:sz="4" w:space="0" w:color="auto"/>
              <w:left w:val="single" w:sz="4" w:space="0" w:color="auto"/>
              <w:bottom w:val="single" w:sz="4" w:space="0" w:color="auto"/>
              <w:right w:val="single" w:sz="4" w:space="0" w:color="auto"/>
            </w:tcBorders>
          </w:tcPr>
          <w:p w14:paraId="2A1C79BE" w14:textId="77777777" w:rsidR="00B5470E" w:rsidRPr="003F5964" w:rsidRDefault="00B5470E" w:rsidP="0034074E">
            <w:pPr>
              <w:spacing w:after="0" w:line="360" w:lineRule="auto"/>
              <w:jc w:val="center"/>
              <w:rPr>
                <w:rFonts w:cs="Arial"/>
                <w:color w:val="auto"/>
                <w:sz w:val="20"/>
                <w:szCs w:val="20"/>
              </w:rPr>
            </w:pPr>
            <w:r w:rsidRPr="003F5964">
              <w:rPr>
                <w:rFonts w:cs="Arial"/>
                <w:color w:val="auto"/>
                <w:sz w:val="20"/>
                <w:szCs w:val="20"/>
              </w:rPr>
              <w:t>1.5 t/m2</w:t>
            </w:r>
          </w:p>
        </w:tc>
      </w:tr>
    </w:tbl>
    <w:p w14:paraId="777181F0" w14:textId="77777777" w:rsidR="00B5470E" w:rsidRPr="003F5964" w:rsidRDefault="00B5470E" w:rsidP="0034074E">
      <w:pPr>
        <w:spacing w:after="0" w:line="360" w:lineRule="auto"/>
        <w:ind w:left="1411"/>
        <w:rPr>
          <w:rFonts w:cs="Arial"/>
          <w:color w:val="auto"/>
          <w:sz w:val="20"/>
          <w:szCs w:val="20"/>
        </w:rPr>
      </w:pPr>
    </w:p>
    <w:p w14:paraId="5892CC4C" w14:textId="77777777" w:rsidR="00B5470E" w:rsidRPr="003F5964" w:rsidRDefault="00B5470E" w:rsidP="0034074E">
      <w:pPr>
        <w:pStyle w:val="Heading5"/>
        <w:rPr>
          <w:color w:val="auto"/>
        </w:rPr>
      </w:pPr>
      <w:r w:rsidRPr="003F5964">
        <w:rPr>
          <w:color w:val="auto"/>
        </w:rPr>
        <w:t>All hatch covers shall be designed such that:</w:t>
      </w:r>
    </w:p>
    <w:p w14:paraId="12B4600C" w14:textId="77777777" w:rsidR="00B5470E" w:rsidRPr="003F5964" w:rsidRDefault="00B5470E" w:rsidP="0034074E">
      <w:pPr>
        <w:pStyle w:val="Heading6"/>
        <w:keepNext w:val="0"/>
        <w:keepLines w:val="0"/>
        <w:rPr>
          <w:color w:val="auto"/>
        </w:rPr>
      </w:pPr>
      <w:r w:rsidRPr="003F5964">
        <w:rPr>
          <w:color w:val="auto"/>
        </w:rPr>
        <w:t xml:space="preserve">the product of the maximum stress determined in accordance with the above loads and the factor of 1.25 does not exceed the minimum upper yield point strength of the material in tension and the critical </w:t>
      </w:r>
      <w:r w:rsidRPr="003F5964">
        <w:rPr>
          <w:color w:val="auto"/>
          <w:szCs w:val="20"/>
        </w:rPr>
        <w:t>buckling</w:t>
      </w:r>
      <w:r w:rsidRPr="003F5964">
        <w:rPr>
          <w:color w:val="auto"/>
        </w:rPr>
        <w:t xml:space="preserve"> strength in compression;</w:t>
      </w:r>
    </w:p>
    <w:p w14:paraId="2CD55712" w14:textId="77777777" w:rsidR="00B5470E" w:rsidRPr="003F5964" w:rsidRDefault="00B5470E" w:rsidP="0034074E">
      <w:pPr>
        <w:pStyle w:val="Heading6"/>
        <w:keepNext w:val="0"/>
        <w:keepLines w:val="0"/>
        <w:rPr>
          <w:color w:val="auto"/>
        </w:rPr>
      </w:pPr>
      <w:r w:rsidRPr="003F5964">
        <w:rPr>
          <w:color w:val="auto"/>
        </w:rPr>
        <w:t>the deflection is limited to not more than 0.0056 times the span;</w:t>
      </w:r>
    </w:p>
    <w:p w14:paraId="0F7A158C" w14:textId="77777777" w:rsidR="00B5470E" w:rsidRPr="003F5964" w:rsidRDefault="00B5470E" w:rsidP="0034074E">
      <w:pPr>
        <w:pStyle w:val="Heading6"/>
        <w:keepNext w:val="0"/>
        <w:keepLines w:val="0"/>
        <w:rPr>
          <w:color w:val="auto"/>
        </w:rPr>
      </w:pPr>
      <w:r w:rsidRPr="003F5964">
        <w:rPr>
          <w:color w:val="auto"/>
        </w:rPr>
        <w:t>steel plating forming the tops of covers is not less in thickness than 1% of the spacing of stiffeners or 6 mm if that be greater; and</w:t>
      </w:r>
    </w:p>
    <w:p w14:paraId="599964B0" w14:textId="77777777" w:rsidR="00B5470E" w:rsidRPr="003F5964" w:rsidRDefault="00B5470E" w:rsidP="0034074E">
      <w:pPr>
        <w:pStyle w:val="Heading6"/>
        <w:keepNext w:val="0"/>
        <w:keepLines w:val="0"/>
        <w:rPr>
          <w:color w:val="auto"/>
        </w:rPr>
      </w:pPr>
      <w:r w:rsidRPr="003F5964">
        <w:rPr>
          <w:color w:val="auto"/>
        </w:rPr>
        <w:t>an appropriate corrosion margin is incorporated.</w:t>
      </w:r>
    </w:p>
    <w:p w14:paraId="6CB8A30E" w14:textId="77777777" w:rsidR="00B5470E" w:rsidRPr="003F5964" w:rsidRDefault="00B5470E" w:rsidP="0034074E">
      <w:pPr>
        <w:pStyle w:val="Heading4"/>
        <w:rPr>
          <w:color w:val="auto"/>
        </w:rPr>
      </w:pPr>
      <w:r w:rsidRPr="003F5964">
        <w:rPr>
          <w:color w:val="auto"/>
        </w:rPr>
        <w:t xml:space="preserve">Means of securing weather tightness: The </w:t>
      </w:r>
      <w:r w:rsidR="00B30EFE" w:rsidRPr="003F5964">
        <w:rPr>
          <w:color w:val="auto"/>
        </w:rPr>
        <w:t>hatch covers</w:t>
      </w:r>
      <w:r w:rsidRPr="003F5964">
        <w:rPr>
          <w:color w:val="auto"/>
        </w:rPr>
        <w:t xml:space="preserve"> shall be made weathertight by fitting gaskets and clamping devices. Hatch covers which rest on coamings shall be located in their closed position by means capable of withstanding horizontally acting loads in any sea conditions.  Any equivalent arrangements, if adopted, shall ensure that the tightness can be maintained in any sea conditions and for the purpose tests for tightness shall be required at the initial survey, and may be required at periodical Surveys and at annual inspections</w:t>
      </w:r>
      <w:r w:rsidR="008B2F55" w:rsidRPr="003F5964">
        <w:rPr>
          <w:color w:val="auto"/>
        </w:rPr>
        <w:t xml:space="preserve"> or at more frequent intervals.</w:t>
      </w:r>
    </w:p>
    <w:p w14:paraId="0254383E" w14:textId="77777777" w:rsidR="00B5470E" w:rsidRPr="003F5964" w:rsidRDefault="00B5470E" w:rsidP="0034074E">
      <w:pPr>
        <w:pStyle w:val="Heading2"/>
        <w:keepNext w:val="0"/>
        <w:keepLines w:val="0"/>
        <w:rPr>
          <w:color w:val="auto"/>
        </w:rPr>
      </w:pPr>
      <w:r w:rsidRPr="003F5964">
        <w:rPr>
          <w:color w:val="auto"/>
        </w:rPr>
        <w:t xml:space="preserve">Machinery space openings: </w:t>
      </w:r>
    </w:p>
    <w:p w14:paraId="73FE4237" w14:textId="77777777" w:rsidR="00B5470E" w:rsidRPr="003F5964" w:rsidRDefault="00B5470E" w:rsidP="0034074E">
      <w:pPr>
        <w:pStyle w:val="Heading3"/>
        <w:rPr>
          <w:color w:val="auto"/>
        </w:rPr>
      </w:pPr>
      <w:r w:rsidRPr="003F5964">
        <w:rPr>
          <w:color w:val="auto"/>
        </w:rPr>
        <w:t>Machinery space openings in position 1 or 2 shall be properly framed and efficiently enclosed by steel casing of ample strengths account being taken of the extent, if any, to which the casing is</w:t>
      </w:r>
      <w:r w:rsidR="008B2F55" w:rsidRPr="003F5964">
        <w:rPr>
          <w:color w:val="auto"/>
        </w:rPr>
        <w:t xml:space="preserve"> protected by other structures.</w:t>
      </w:r>
    </w:p>
    <w:p w14:paraId="7C3F31D0" w14:textId="77777777" w:rsidR="00B5470E" w:rsidRPr="003F5964" w:rsidRDefault="00B5470E" w:rsidP="0034074E">
      <w:pPr>
        <w:pStyle w:val="Heading3"/>
        <w:rPr>
          <w:color w:val="auto"/>
        </w:rPr>
      </w:pPr>
      <w:r w:rsidRPr="003F5964">
        <w:rPr>
          <w:color w:val="auto"/>
        </w:rPr>
        <w:t xml:space="preserve">Every doorway in such casings shall be fitted with doors complying with rule </w:t>
      </w:r>
      <w:r>
        <w:fldChar w:fldCharType="begin"/>
      </w:r>
      <w:r>
        <w:instrText xml:space="preserve"> REF _Ref309820243 \n \h  \* MERGEFORMAT </w:instrText>
      </w:r>
      <w:r>
        <w:fldChar w:fldCharType="separate"/>
      </w:r>
      <w:r w:rsidRPr="00107A74">
        <w:t>5</w:t>
      </w:r>
      <w:r>
        <w:fldChar w:fldCharType="end"/>
      </w:r>
      <w:r w:rsidRPr="003F5964">
        <w:rPr>
          <w:color w:val="auto"/>
        </w:rPr>
        <w:t xml:space="preserve"> of this Schedule having sills of at least the following </w:t>
      </w:r>
      <w:r w:rsidR="00D95C55" w:rsidRPr="003F5964">
        <w:rPr>
          <w:color w:val="auto"/>
        </w:rPr>
        <w:t>heights:</w:t>
      </w:r>
    </w:p>
    <w:p w14:paraId="1F66F6D2" w14:textId="77777777" w:rsidR="00B5470E" w:rsidRPr="003F5964" w:rsidRDefault="00B5470E" w:rsidP="0034074E">
      <w:pPr>
        <w:pStyle w:val="bodytext4"/>
        <w:rPr>
          <w:color w:val="auto"/>
        </w:rPr>
      </w:pPr>
      <w:r w:rsidRPr="003F5964">
        <w:rPr>
          <w:color w:val="auto"/>
        </w:rPr>
        <w:t xml:space="preserve">600 millimetres above the deck </w:t>
      </w:r>
      <w:r w:rsidR="008B2F55" w:rsidRPr="003F5964">
        <w:rPr>
          <w:color w:val="auto"/>
        </w:rPr>
        <w:t>if the opening is in Position 1</w:t>
      </w:r>
    </w:p>
    <w:p w14:paraId="4C178C50" w14:textId="77777777" w:rsidR="00B5470E" w:rsidRPr="003F5964" w:rsidRDefault="00B5470E" w:rsidP="0034074E">
      <w:pPr>
        <w:pStyle w:val="bodytext4"/>
        <w:rPr>
          <w:color w:val="auto"/>
        </w:rPr>
      </w:pPr>
      <w:r w:rsidRPr="003F5964">
        <w:rPr>
          <w:color w:val="auto"/>
        </w:rPr>
        <w:t xml:space="preserve">380 millimetres above the deck </w:t>
      </w:r>
      <w:r w:rsidR="008B2F55" w:rsidRPr="003F5964">
        <w:rPr>
          <w:color w:val="auto"/>
        </w:rPr>
        <w:t>if the opening I in Position 2.</w:t>
      </w:r>
    </w:p>
    <w:p w14:paraId="3E6EB17A" w14:textId="77777777" w:rsidR="00B5470E" w:rsidRPr="003F5964" w:rsidRDefault="00B5470E" w:rsidP="0034074E">
      <w:pPr>
        <w:pStyle w:val="BodyText3"/>
        <w:rPr>
          <w:color w:val="auto"/>
        </w:rPr>
      </w:pPr>
      <w:r w:rsidRPr="003F5964">
        <w:rPr>
          <w:color w:val="auto"/>
        </w:rPr>
        <w:t>Other openings in such casing shall be fitted with permanently attached covers or steel, by which it can be closed weather tight and except in the case of a cover consisting of a plate secured by bolts is capable of being operated from both sides. </w:t>
      </w:r>
    </w:p>
    <w:p w14:paraId="379B7C0C" w14:textId="77777777" w:rsidR="00B5470E" w:rsidRPr="003F5964" w:rsidRDefault="00B5470E" w:rsidP="0034074E">
      <w:pPr>
        <w:pStyle w:val="Heading3"/>
        <w:rPr>
          <w:color w:val="auto"/>
        </w:rPr>
      </w:pPr>
      <w:r w:rsidRPr="003F5964">
        <w:rPr>
          <w:color w:val="auto"/>
        </w:rPr>
        <w:t>Where machinery casings are not protected by other structures, double doors (i.e. inner and outer doors complying with the requirements of sub-rule 5(1) of the first schedule) shall be required for ships assigned freeboards less than those based on table B provided in Part V of the Second Schedule. An inner sill of 230 mm in conjunction with the outer sill of 600 mm shall be provided.</w:t>
      </w:r>
    </w:p>
    <w:p w14:paraId="62F2B352" w14:textId="77777777" w:rsidR="00B5470E" w:rsidRPr="003F5964" w:rsidRDefault="00B5470E" w:rsidP="0034074E">
      <w:pPr>
        <w:pStyle w:val="Heading3"/>
        <w:rPr>
          <w:color w:val="auto"/>
        </w:rPr>
      </w:pPr>
      <w:r w:rsidRPr="003F5964">
        <w:rPr>
          <w:color w:val="auto"/>
        </w:rPr>
        <w:t xml:space="preserve">Coamings of any </w:t>
      </w:r>
      <w:r w:rsidR="00B30EFE" w:rsidRPr="003F5964">
        <w:rPr>
          <w:color w:val="auto"/>
        </w:rPr>
        <w:t>fiddly</w:t>
      </w:r>
      <w:r w:rsidRPr="003F5964">
        <w:rPr>
          <w:color w:val="auto"/>
        </w:rPr>
        <w:t xml:space="preserve">, funnel or machinery space ventilators in a exposed position on the freeboard or super-structure deck shall be as high above the deck as practicable having regard to its position and adequate protection from the sea. In general, ventilators necessary to continuously supply the machinery space shall have coamings of sufficient height to comply with sub-rule 12(5), without having to fit </w:t>
      </w:r>
      <w:r w:rsidRPr="003F5964">
        <w:rPr>
          <w:color w:val="auto"/>
        </w:rPr>
        <w:lastRenderedPageBreak/>
        <w:t>weathertight closing appliances. Ventilators necessary to continuously supply the emergency generator room, if this is considered buoyant in the stability calculation or protecting opening leading below, shall have coamings of sufficient height to comply with sub-rule 12(5), without having to fit weathertight closing appliances.</w:t>
      </w:r>
    </w:p>
    <w:p w14:paraId="13D63E43" w14:textId="77777777" w:rsidR="00B5470E" w:rsidRPr="003F5964" w:rsidRDefault="00B5470E" w:rsidP="0034074E">
      <w:pPr>
        <w:pStyle w:val="Heading3"/>
        <w:rPr>
          <w:color w:val="auto"/>
        </w:rPr>
      </w:pPr>
      <w:r w:rsidRPr="003F5964">
        <w:rPr>
          <w:color w:val="auto"/>
        </w:rPr>
        <w:t>Where due to ship size and arrangement this is not practicable, lesser heights for machinery space and emergency generator room ventilator coamings, fitted with weathertight closing appliances in accordance with sub-rule 12(4), may be permitted in combination with other suitable arrangements to ensure an uninterrupted, adequate supply of ventilation to these spaces.</w:t>
      </w:r>
    </w:p>
    <w:p w14:paraId="1D1F5247" w14:textId="77777777" w:rsidR="00B5470E" w:rsidRPr="003F5964" w:rsidRDefault="00B30EFE" w:rsidP="0034074E">
      <w:pPr>
        <w:pStyle w:val="Heading3"/>
        <w:rPr>
          <w:color w:val="auto"/>
        </w:rPr>
      </w:pPr>
      <w:r w:rsidRPr="003F5964">
        <w:rPr>
          <w:color w:val="auto"/>
        </w:rPr>
        <w:t>Fiddly</w:t>
      </w:r>
      <w:r w:rsidR="00B5470E" w:rsidRPr="003F5964">
        <w:rPr>
          <w:color w:val="auto"/>
        </w:rPr>
        <w:t xml:space="preserve"> openings shall be fitted with strong covers of steel or other equivalent material permanently attached in their proper positions and capable of being secured weathertight.</w:t>
      </w:r>
    </w:p>
    <w:p w14:paraId="55A441A3" w14:textId="77777777" w:rsidR="00B5470E" w:rsidRPr="003F5964" w:rsidRDefault="00B5470E" w:rsidP="0034074E">
      <w:pPr>
        <w:pStyle w:val="Heading2"/>
        <w:keepNext w:val="0"/>
        <w:keepLines w:val="0"/>
        <w:rPr>
          <w:color w:val="auto"/>
        </w:rPr>
      </w:pPr>
      <w:bookmarkStart w:id="22" w:name="_Ref309821839"/>
      <w:r w:rsidRPr="003F5964">
        <w:rPr>
          <w:color w:val="auto"/>
        </w:rPr>
        <w:t>Miscellaneous openings in freeboard and superstructure decks:</w:t>
      </w:r>
      <w:bookmarkEnd w:id="22"/>
      <w:r w:rsidRPr="003F5964">
        <w:rPr>
          <w:color w:val="auto"/>
        </w:rPr>
        <w:t xml:space="preserve"> </w:t>
      </w:r>
    </w:p>
    <w:p w14:paraId="1976EDDF" w14:textId="77777777" w:rsidR="00B5470E" w:rsidRPr="003F5964" w:rsidRDefault="00B5470E" w:rsidP="0034074E">
      <w:pPr>
        <w:pStyle w:val="Heading3"/>
        <w:rPr>
          <w:color w:val="auto"/>
        </w:rPr>
      </w:pPr>
      <w:r w:rsidRPr="003F5964">
        <w:rPr>
          <w:color w:val="auto"/>
        </w:rPr>
        <w:t>Manholes and flush scuttles in position 1 or 2 or within superstructure other than enclosed superstructure shall be closed by substantial covers capable of being made watertight. Unless secured by closely spaced bolts, the covers shall be made permanen</w:t>
      </w:r>
      <w:r w:rsidR="008B2F55" w:rsidRPr="003F5964">
        <w:rPr>
          <w:color w:val="auto"/>
        </w:rPr>
        <w:t>tly attached.</w:t>
      </w:r>
    </w:p>
    <w:p w14:paraId="02904DD2" w14:textId="77777777" w:rsidR="00B5470E" w:rsidRPr="003F5964" w:rsidRDefault="00B5470E" w:rsidP="0034074E">
      <w:pPr>
        <w:pStyle w:val="Heading3"/>
        <w:rPr>
          <w:color w:val="auto"/>
        </w:rPr>
      </w:pPr>
      <w:r w:rsidRPr="003F5964">
        <w:rPr>
          <w:color w:val="auto"/>
        </w:rPr>
        <w:t>Openings in a deck other than a hatchway, machinery space opening, manhole and flush scuttle,--</w:t>
      </w:r>
    </w:p>
    <w:p w14:paraId="7506218A" w14:textId="77777777" w:rsidR="00B5470E" w:rsidRPr="003F5964" w:rsidRDefault="00B5470E" w:rsidP="0034074E">
      <w:pPr>
        <w:pStyle w:val="Heading4"/>
        <w:rPr>
          <w:color w:val="auto"/>
        </w:rPr>
      </w:pPr>
      <w:r w:rsidRPr="003F5964">
        <w:rPr>
          <w:color w:val="auto"/>
        </w:rPr>
        <w:t xml:space="preserve">if situated in the freeboard deck shall be protected by an enclosed superstructure or by a deck-house or companion way equivalent in strength and weather-tightness </w:t>
      </w:r>
      <w:r w:rsidR="008B2F55" w:rsidRPr="003F5964">
        <w:rPr>
          <w:color w:val="auto"/>
        </w:rPr>
        <w:t>to an enclosed superstructure ;</w:t>
      </w:r>
    </w:p>
    <w:p w14:paraId="0741AA71" w14:textId="77777777" w:rsidR="00B5470E" w:rsidRPr="003F5964" w:rsidRDefault="00B5470E" w:rsidP="0034074E">
      <w:pPr>
        <w:pStyle w:val="Heading4"/>
        <w:rPr>
          <w:color w:val="auto"/>
        </w:rPr>
      </w:pPr>
      <w:r w:rsidRPr="003F5964">
        <w:rPr>
          <w:color w:val="auto"/>
        </w:rPr>
        <w:t xml:space="preserve">if situated in an exposed position in a deck over an enclosed superstructure and giving access to space within that superstructure or on top of a deckhouse on the freeboard deck and giving access to space below the free board deck, shall be protected by an efficient deckhouse or companionway fitted with weathertight doors in accordance with rule </w:t>
      </w:r>
      <w:r>
        <w:fldChar w:fldCharType="begin"/>
      </w:r>
      <w:r>
        <w:instrText xml:space="preserve"> REF _Ref309820243 \n \h  \* MERGEFORMAT </w:instrText>
      </w:r>
      <w:r>
        <w:fldChar w:fldCharType="separate"/>
      </w:r>
      <w:r w:rsidRPr="00107A74">
        <w:t>5</w:t>
      </w:r>
      <w:r>
        <w:fldChar w:fldCharType="end"/>
      </w:r>
      <w:r w:rsidRPr="003F5964">
        <w:rPr>
          <w:color w:val="auto"/>
        </w:rPr>
        <w:t>;</w:t>
      </w:r>
    </w:p>
    <w:p w14:paraId="7D346C77" w14:textId="77777777" w:rsidR="00B5470E" w:rsidRPr="003F5964" w:rsidRDefault="00B5470E" w:rsidP="0034074E">
      <w:pPr>
        <w:pStyle w:val="Heading4"/>
        <w:rPr>
          <w:color w:val="auto"/>
        </w:rPr>
      </w:pPr>
      <w:r w:rsidRPr="003F5964">
        <w:rPr>
          <w:color w:val="auto"/>
        </w:rPr>
        <w:t>if situated in an exposed position in a deck above the deck over an enclosed superstructure and giving access to space within that superstructure, shall be protected either in accordance with the requirements of clause (b) or to such lesser extent as</w:t>
      </w:r>
      <w:r w:rsidR="008B2F55" w:rsidRPr="003F5964">
        <w:rPr>
          <w:color w:val="auto"/>
        </w:rPr>
        <w:t xml:space="preserve"> having regard to its position.</w:t>
      </w:r>
    </w:p>
    <w:p w14:paraId="5F321301" w14:textId="77777777" w:rsidR="00B5470E" w:rsidRPr="003F5964" w:rsidRDefault="00B5470E" w:rsidP="0034074E">
      <w:pPr>
        <w:pStyle w:val="Heading3"/>
        <w:rPr>
          <w:color w:val="auto"/>
        </w:rPr>
      </w:pPr>
      <w:r w:rsidRPr="003F5964">
        <w:rPr>
          <w:color w:val="auto"/>
        </w:rPr>
        <w:t>Openings in the top of a deckhouse on a raised quarterdeck or superstructure of less than standard height, having a height equal to or greater than the standard quarterdeck height, shall be provided with an acceptable means of closing but need not be protected by an efficient deckhouse or companionway as defined in this rule, provided that the height of the deckhouse is at least the standard height of a superstructure. Openings in the top of the deck house on a deck house of less than a standard superstructure height may be treated in a similar manner.</w:t>
      </w:r>
    </w:p>
    <w:p w14:paraId="1F0FFE48" w14:textId="77777777" w:rsidR="00B5470E" w:rsidRPr="003F5964" w:rsidRDefault="00B5470E" w:rsidP="0034074E">
      <w:pPr>
        <w:pStyle w:val="Heading3"/>
        <w:rPr>
          <w:color w:val="auto"/>
        </w:rPr>
      </w:pPr>
      <w:r w:rsidRPr="003F5964">
        <w:rPr>
          <w:color w:val="auto"/>
        </w:rPr>
        <w:lastRenderedPageBreak/>
        <w:t xml:space="preserve">Doorways in such efficient deckhouse companionway or enclosed superstructure as referred to in sub-rule (2) shall be fitted with doors complying with the requirements of rule </w:t>
      </w:r>
      <w:r>
        <w:fldChar w:fldCharType="begin"/>
      </w:r>
      <w:r>
        <w:instrText xml:space="preserve"> REF _Ref309820243 \n \h  \* MERGEFORMAT </w:instrText>
      </w:r>
      <w:r>
        <w:fldChar w:fldCharType="separate"/>
      </w:r>
      <w:r w:rsidRPr="00107A74">
        <w:t>5</w:t>
      </w:r>
      <w:r>
        <w:fldChar w:fldCharType="end"/>
      </w:r>
      <w:r w:rsidRPr="003F5964">
        <w:rPr>
          <w:color w:val="auto"/>
        </w:rPr>
        <w:t xml:space="preserve"> and shall have the fo</w:t>
      </w:r>
      <w:r w:rsidR="008B2F55" w:rsidRPr="003F5964">
        <w:rPr>
          <w:color w:val="auto"/>
        </w:rPr>
        <w:t>llowing minimum sill heights --</w:t>
      </w:r>
    </w:p>
    <w:p w14:paraId="439ADFBB" w14:textId="77777777" w:rsidR="00EE284E" w:rsidRPr="003F5964" w:rsidRDefault="00B5470E" w:rsidP="0034074E">
      <w:pPr>
        <w:pStyle w:val="bodytext4"/>
        <w:rPr>
          <w:color w:val="auto"/>
        </w:rPr>
      </w:pPr>
      <w:r w:rsidRPr="003F5964">
        <w:rPr>
          <w:color w:val="auto"/>
        </w:rPr>
        <w:t>600 millimetres in Position 1</w:t>
      </w:r>
    </w:p>
    <w:p w14:paraId="2785DF07" w14:textId="77777777" w:rsidR="00B5470E" w:rsidRPr="003F5964" w:rsidRDefault="00B5470E" w:rsidP="0034074E">
      <w:pPr>
        <w:pStyle w:val="bodytext4"/>
        <w:rPr>
          <w:color w:val="auto"/>
        </w:rPr>
      </w:pPr>
      <w:r w:rsidRPr="003F5964">
        <w:rPr>
          <w:color w:val="auto"/>
        </w:rPr>
        <w:t xml:space="preserve">380 millimetres in Position </w:t>
      </w:r>
      <w:r w:rsidR="008B2F55" w:rsidRPr="003F5964">
        <w:rPr>
          <w:color w:val="auto"/>
        </w:rPr>
        <w:t>2</w:t>
      </w:r>
    </w:p>
    <w:p w14:paraId="55C9DE11" w14:textId="77777777" w:rsidR="00B5470E" w:rsidRPr="003F5964" w:rsidRDefault="00B5470E" w:rsidP="0034074E">
      <w:pPr>
        <w:pStyle w:val="Heading3"/>
        <w:rPr>
          <w:color w:val="auto"/>
        </w:rPr>
      </w:pPr>
      <w:r w:rsidRPr="003F5964">
        <w:rPr>
          <w:color w:val="auto"/>
        </w:rPr>
        <w:t>Where access is provided from the deck above as an alternative to access from the freeboard deck in accordance with Rule 2(9) of Part I, then the height of sills into a bridge or poop shall be 380 mm. The same shall apply to deckhouses on the freeboard deck.</w:t>
      </w:r>
    </w:p>
    <w:p w14:paraId="3C5919CD" w14:textId="77777777" w:rsidR="00B5470E" w:rsidRPr="003F5964" w:rsidRDefault="00B5470E" w:rsidP="0034074E">
      <w:pPr>
        <w:pStyle w:val="Heading3"/>
        <w:rPr>
          <w:color w:val="auto"/>
        </w:rPr>
      </w:pPr>
      <w:r w:rsidRPr="003F5964">
        <w:rPr>
          <w:color w:val="auto"/>
        </w:rPr>
        <w:t xml:space="preserve"> Where access is not provided from above, the height of the sills to doorways in deckhouses on the freeboard deck shall be 600 mm.</w:t>
      </w:r>
    </w:p>
    <w:p w14:paraId="413FAF54" w14:textId="77777777" w:rsidR="00B5470E" w:rsidRPr="003F5964" w:rsidRDefault="00B5470E" w:rsidP="0034074E">
      <w:pPr>
        <w:pStyle w:val="Heading3"/>
        <w:rPr>
          <w:color w:val="auto"/>
        </w:rPr>
      </w:pPr>
      <w:r w:rsidRPr="003F5964">
        <w:rPr>
          <w:color w:val="auto"/>
        </w:rPr>
        <w:t>Where the closing appliances of access openings in superstructures and deckhouses are not in accordance with rule 5(1) of the first schedule, interior deck openings shall be considered exposed (i.e. situated in the open deck).</w:t>
      </w:r>
    </w:p>
    <w:p w14:paraId="43360BE6" w14:textId="77777777" w:rsidR="00B5470E" w:rsidRPr="003F5964" w:rsidRDefault="00B5470E" w:rsidP="0034074E">
      <w:pPr>
        <w:pStyle w:val="Heading2"/>
        <w:keepNext w:val="0"/>
        <w:keepLines w:val="0"/>
        <w:rPr>
          <w:color w:val="auto"/>
        </w:rPr>
      </w:pPr>
      <w:r w:rsidRPr="003F5964">
        <w:rPr>
          <w:color w:val="auto"/>
        </w:rPr>
        <w:t>Ventilators:</w:t>
      </w:r>
    </w:p>
    <w:p w14:paraId="0B733CFE" w14:textId="77777777" w:rsidR="00B5470E" w:rsidRPr="003F5964" w:rsidRDefault="00B5470E" w:rsidP="0034074E">
      <w:pPr>
        <w:pStyle w:val="Heading3"/>
        <w:rPr>
          <w:color w:val="auto"/>
        </w:rPr>
      </w:pPr>
      <w:r w:rsidRPr="003F5964">
        <w:rPr>
          <w:color w:val="auto"/>
        </w:rPr>
        <w:t>Ventilators in position 1 or 2 to space below the freeboard deck or decks of enclosed superstructure shall have coaming of steel or other equivalent material, substantially constructed and efficiently connected to the deck.</w:t>
      </w:r>
    </w:p>
    <w:p w14:paraId="5EF785DB" w14:textId="77777777" w:rsidR="00B5470E" w:rsidRPr="003F5964" w:rsidRDefault="00B5470E" w:rsidP="0034074E">
      <w:pPr>
        <w:pStyle w:val="Heading3"/>
        <w:rPr>
          <w:color w:val="auto"/>
        </w:rPr>
      </w:pPr>
      <w:r w:rsidRPr="003F5964">
        <w:rPr>
          <w:color w:val="auto"/>
        </w:rPr>
        <w:t>The height of the ventila</w:t>
      </w:r>
      <w:r w:rsidR="008B2F55" w:rsidRPr="003F5964">
        <w:rPr>
          <w:color w:val="auto"/>
        </w:rPr>
        <w:t>tor coamings shall be, at least</w:t>
      </w:r>
    </w:p>
    <w:p w14:paraId="58D71B7E" w14:textId="77777777" w:rsidR="00B5470E" w:rsidRPr="003F5964" w:rsidRDefault="00B5470E" w:rsidP="0034074E">
      <w:pPr>
        <w:pStyle w:val="bodytext4"/>
        <w:rPr>
          <w:color w:val="auto"/>
        </w:rPr>
      </w:pPr>
      <w:r w:rsidRPr="003F5964">
        <w:rPr>
          <w:color w:val="auto"/>
        </w:rPr>
        <w:t>900 millimetres above the deck if t</w:t>
      </w:r>
      <w:r w:rsidR="008B2F55" w:rsidRPr="003F5964">
        <w:rPr>
          <w:color w:val="auto"/>
        </w:rPr>
        <w:t>he ventilator is in Position 1;</w:t>
      </w:r>
    </w:p>
    <w:p w14:paraId="4F46910E" w14:textId="77777777" w:rsidR="00B5470E" w:rsidRPr="003F5964" w:rsidRDefault="00B5470E" w:rsidP="0034074E">
      <w:pPr>
        <w:pStyle w:val="bodytext4"/>
        <w:rPr>
          <w:color w:val="auto"/>
        </w:rPr>
      </w:pPr>
      <w:r w:rsidRPr="003F5964">
        <w:rPr>
          <w:color w:val="auto"/>
        </w:rPr>
        <w:t>760 millimetres above the deck if the ven</w:t>
      </w:r>
      <w:r w:rsidR="008B2F55" w:rsidRPr="003F5964">
        <w:rPr>
          <w:color w:val="auto"/>
        </w:rPr>
        <w:t>tilator is in Position 2;</w:t>
      </w:r>
    </w:p>
    <w:p w14:paraId="6137AF95" w14:textId="77777777" w:rsidR="00B5470E" w:rsidRPr="003F5964" w:rsidRDefault="00B5470E" w:rsidP="0034074E">
      <w:pPr>
        <w:pStyle w:val="BodyText3"/>
        <w:rPr>
          <w:color w:val="auto"/>
        </w:rPr>
      </w:pPr>
      <w:r w:rsidRPr="003F5964">
        <w:rPr>
          <w:color w:val="auto"/>
        </w:rPr>
        <w:t>Provided that where a ventilator is situated in a position in which it will be particularly subjected to weather and sea the height of the coaming shall be increased sufficiently over the above minimum height so as to provide adequate protection,</w:t>
      </w:r>
      <w:r w:rsidR="008B2F55" w:rsidRPr="003F5964">
        <w:rPr>
          <w:color w:val="auto"/>
        </w:rPr>
        <w:t xml:space="preserve"> having regard to its position.</w:t>
      </w:r>
    </w:p>
    <w:p w14:paraId="3057DDBE" w14:textId="77777777" w:rsidR="00B5470E" w:rsidRPr="003F5964" w:rsidRDefault="00B5470E" w:rsidP="0034074E">
      <w:pPr>
        <w:pStyle w:val="BodyText3"/>
        <w:rPr>
          <w:color w:val="auto"/>
        </w:rPr>
      </w:pPr>
      <w:r w:rsidRPr="003F5964">
        <w:rPr>
          <w:color w:val="auto"/>
        </w:rPr>
        <w:t xml:space="preserve">Where the coaming of any ventilator of any ventilator exceeds 900 millimetres in height it shall be efficiently supported by </w:t>
      </w:r>
      <w:r w:rsidR="008B2F55" w:rsidRPr="003F5964">
        <w:rPr>
          <w:color w:val="auto"/>
        </w:rPr>
        <w:t>brackets, stays or other means.</w:t>
      </w:r>
    </w:p>
    <w:p w14:paraId="35E28A1B" w14:textId="77777777" w:rsidR="00B5470E" w:rsidRPr="003F5964" w:rsidRDefault="00B5470E" w:rsidP="0034074E">
      <w:pPr>
        <w:pStyle w:val="Heading3"/>
        <w:rPr>
          <w:color w:val="auto"/>
        </w:rPr>
      </w:pPr>
      <w:r w:rsidRPr="003F5964">
        <w:rPr>
          <w:color w:val="auto"/>
        </w:rPr>
        <w:t xml:space="preserve">Ventilators in Position 1 or 2 passing through super-structures other than enclosed superstructures shall have coaming of steel or other equivalent material, substiantially constructed and connected to the freeboard </w:t>
      </w:r>
      <w:r w:rsidR="00DA7187" w:rsidRPr="003F5964">
        <w:rPr>
          <w:color w:val="auto"/>
        </w:rPr>
        <w:t>deck.</w:t>
      </w:r>
    </w:p>
    <w:p w14:paraId="4ED8FD9B" w14:textId="77777777" w:rsidR="00B5470E" w:rsidRPr="003F5964" w:rsidRDefault="00B5470E" w:rsidP="0034074E">
      <w:pPr>
        <w:pStyle w:val="Heading3"/>
        <w:rPr>
          <w:color w:val="auto"/>
        </w:rPr>
      </w:pPr>
      <w:r w:rsidRPr="003F5964">
        <w:rPr>
          <w:color w:val="auto"/>
        </w:rPr>
        <w:t>Subject to the sub-rule (5), every ventilator opening in Positon 1 or 2 shall be provided with an efficient appliance by which it can be closed and secured weathertight.  Every such closing appliance so provided on board a ship of not more than 100 metres in length shall be permanently attached to and in the case of any other ship shall either be so attached or be conveniently stowed near the ve</w:t>
      </w:r>
      <w:r w:rsidR="008B2F55" w:rsidRPr="003F5964">
        <w:rPr>
          <w:color w:val="auto"/>
        </w:rPr>
        <w:t>ntilator to which it is fitted.</w:t>
      </w:r>
    </w:p>
    <w:p w14:paraId="75860E4E" w14:textId="77777777" w:rsidR="00B5470E" w:rsidRPr="003F5964" w:rsidRDefault="00B5470E" w:rsidP="0034074E">
      <w:pPr>
        <w:pStyle w:val="Heading3"/>
        <w:rPr>
          <w:color w:val="auto"/>
        </w:rPr>
      </w:pPr>
      <w:r w:rsidRPr="003F5964">
        <w:rPr>
          <w:color w:val="auto"/>
        </w:rPr>
        <w:lastRenderedPageBreak/>
        <w:t>A ventilator in Position 1 the coaming of which exceeds 4.5 metres in height above the deck, and a ventilator in Position 2 the coaming of which exceeds 2.3 metres in height above the deck, need not be fitted wi</w:t>
      </w:r>
      <w:r w:rsidR="008B2F55" w:rsidRPr="003F5964">
        <w:rPr>
          <w:color w:val="auto"/>
        </w:rPr>
        <w:t>th a closing appliance unless--</w:t>
      </w:r>
    </w:p>
    <w:p w14:paraId="32DFAEDD" w14:textId="77777777" w:rsidR="00B5470E" w:rsidRPr="003F5964" w:rsidRDefault="00B5470E" w:rsidP="0034074E">
      <w:pPr>
        <w:pStyle w:val="Heading4"/>
        <w:rPr>
          <w:color w:val="auto"/>
        </w:rPr>
      </w:pPr>
      <w:r w:rsidRPr="003F5964">
        <w:rPr>
          <w:color w:val="auto"/>
        </w:rPr>
        <w:t>it serves the machinery s</w:t>
      </w:r>
      <w:r w:rsidR="008B2F55" w:rsidRPr="003F5964">
        <w:rPr>
          <w:color w:val="auto"/>
        </w:rPr>
        <w:t>paces or a Cargo compartment or</w:t>
      </w:r>
    </w:p>
    <w:p w14:paraId="4A4416BF" w14:textId="77777777" w:rsidR="00B5470E" w:rsidRPr="003F5964" w:rsidRDefault="00B5470E" w:rsidP="0034074E">
      <w:pPr>
        <w:pStyle w:val="Heading4"/>
        <w:rPr>
          <w:color w:val="auto"/>
        </w:rPr>
      </w:pPr>
      <w:r w:rsidRPr="003F5964">
        <w:rPr>
          <w:color w:val="auto"/>
        </w:rPr>
        <w:t xml:space="preserve">the fitting of such an appliance is necessary in the circumstances in order </w:t>
      </w:r>
      <w:r w:rsidR="008B2F55" w:rsidRPr="003F5964">
        <w:rPr>
          <w:color w:val="auto"/>
        </w:rPr>
        <w:t>to provide adequate protection.</w:t>
      </w:r>
    </w:p>
    <w:p w14:paraId="31297BA6" w14:textId="77777777" w:rsidR="00B5470E" w:rsidRPr="003F5964" w:rsidRDefault="00B5470E" w:rsidP="0034074E">
      <w:pPr>
        <w:pStyle w:val="BodyText3"/>
        <w:rPr>
          <w:color w:val="auto"/>
        </w:rPr>
      </w:pPr>
      <w:r w:rsidRPr="003F5964">
        <w:rPr>
          <w:color w:val="auto"/>
        </w:rPr>
        <w:t>A ventilator in Position 1 or 2 leading to space in a battery room shall not be fitted with a closing appliance.</w:t>
      </w:r>
    </w:p>
    <w:p w14:paraId="1F79561D" w14:textId="77777777" w:rsidR="00B5470E" w:rsidRPr="003F5964" w:rsidRDefault="00B5470E" w:rsidP="0034074E">
      <w:pPr>
        <w:pStyle w:val="Heading2"/>
        <w:keepNext w:val="0"/>
        <w:keepLines w:val="0"/>
        <w:rPr>
          <w:color w:val="auto"/>
        </w:rPr>
      </w:pPr>
      <w:r w:rsidRPr="003F5964">
        <w:rPr>
          <w:color w:val="auto"/>
        </w:rPr>
        <w:t xml:space="preserve">Air Pipes: </w:t>
      </w:r>
    </w:p>
    <w:p w14:paraId="0CE962F7" w14:textId="77777777" w:rsidR="00B5470E" w:rsidRPr="003F5964" w:rsidRDefault="00B5470E" w:rsidP="0034074E">
      <w:pPr>
        <w:pStyle w:val="Heading3"/>
        <w:rPr>
          <w:color w:val="auto"/>
        </w:rPr>
      </w:pPr>
      <w:r w:rsidRPr="003F5964">
        <w:rPr>
          <w:color w:val="auto"/>
        </w:rPr>
        <w:t>Where air pipes to ballast and other tanks extend above the freeboard or superstructure decks, the exposed parts of the pipes shall be of substantial construction and the exposed opening of any such air pipe shall be fitted with automatic closing devices which shall b</w:t>
      </w:r>
      <w:r w:rsidR="008B2F55" w:rsidRPr="003F5964">
        <w:rPr>
          <w:color w:val="auto"/>
        </w:rPr>
        <w:t>e permanently attached thereto.</w:t>
      </w:r>
    </w:p>
    <w:p w14:paraId="70865BB2" w14:textId="77777777" w:rsidR="00B5470E" w:rsidRPr="003F5964" w:rsidRDefault="00B5470E" w:rsidP="0034074E">
      <w:pPr>
        <w:pStyle w:val="Heading3"/>
        <w:rPr>
          <w:color w:val="auto"/>
        </w:rPr>
      </w:pPr>
      <w:r w:rsidRPr="003F5964">
        <w:rPr>
          <w:color w:val="auto"/>
        </w:rPr>
        <w:t>The height above the deck of the air pipe opening through which water may gain access below shall be—</w:t>
      </w:r>
    </w:p>
    <w:p w14:paraId="6D789DD1" w14:textId="77777777" w:rsidR="00B5470E" w:rsidRPr="003F5964" w:rsidRDefault="00B5470E" w:rsidP="0034074E">
      <w:pPr>
        <w:pStyle w:val="Heading4"/>
        <w:rPr>
          <w:color w:val="auto"/>
        </w:rPr>
      </w:pPr>
      <w:r w:rsidRPr="003F5964">
        <w:rPr>
          <w:color w:val="auto"/>
        </w:rPr>
        <w:t>at least 760 millimetres if that deck is freeboard deck.</w:t>
      </w:r>
    </w:p>
    <w:p w14:paraId="474B5954" w14:textId="77777777" w:rsidR="00B5470E" w:rsidRPr="003F5964" w:rsidRDefault="00B5470E" w:rsidP="0034074E">
      <w:pPr>
        <w:pStyle w:val="Heading4"/>
        <w:rPr>
          <w:color w:val="auto"/>
        </w:rPr>
      </w:pPr>
      <w:r w:rsidRPr="003F5964">
        <w:rPr>
          <w:color w:val="auto"/>
        </w:rPr>
        <w:t>at least 450 millimetres if that deck is above the superstructure of standard height or such greater height not exceeding 760 millimetres as it is considered necessary for adequate protection having regard to the lower height of su</w:t>
      </w:r>
      <w:r w:rsidR="008B2F55" w:rsidRPr="003F5964">
        <w:rPr>
          <w:color w:val="auto"/>
        </w:rPr>
        <w:t>perstructure than the standard.</w:t>
      </w:r>
    </w:p>
    <w:p w14:paraId="30AED5D7" w14:textId="77777777" w:rsidR="00B5470E" w:rsidRPr="003F5964" w:rsidRDefault="00B5470E" w:rsidP="0034074E">
      <w:pPr>
        <w:pStyle w:val="Heading3"/>
        <w:rPr>
          <w:color w:val="auto"/>
        </w:rPr>
      </w:pPr>
      <w:r w:rsidRPr="003F5964">
        <w:rPr>
          <w:color w:val="auto"/>
        </w:rPr>
        <w:t xml:space="preserve">Provided that the height described in the preceding sub-rule (2) may in any particular case be lower than the minimum specified therein, if such height may unreasonably interfere with the working of the ship and if the closing arrangements are such as to ensure adequate protection from the </w:t>
      </w:r>
      <w:r w:rsidR="008B2F55" w:rsidRPr="003F5964">
        <w:rPr>
          <w:color w:val="auto"/>
        </w:rPr>
        <w:t>sea even with the lower height.</w:t>
      </w:r>
    </w:p>
    <w:p w14:paraId="3E4E6947" w14:textId="77777777" w:rsidR="00B5470E" w:rsidRPr="003F5964" w:rsidRDefault="00B5470E" w:rsidP="0034074E">
      <w:pPr>
        <w:pStyle w:val="Heading3"/>
        <w:rPr>
          <w:color w:val="auto"/>
        </w:rPr>
      </w:pPr>
      <w:r w:rsidRPr="003F5964">
        <w:rPr>
          <w:color w:val="auto"/>
        </w:rPr>
        <w:t>Pressure-vacuum valves (PV valves) may be accepted on tankers.</w:t>
      </w:r>
    </w:p>
    <w:p w14:paraId="6129B044" w14:textId="77777777" w:rsidR="00B5470E" w:rsidRPr="003F5964" w:rsidRDefault="00B5470E" w:rsidP="0034074E">
      <w:pPr>
        <w:pStyle w:val="Heading2"/>
        <w:keepNext w:val="0"/>
        <w:keepLines w:val="0"/>
        <w:rPr>
          <w:color w:val="auto"/>
        </w:rPr>
      </w:pPr>
      <w:r w:rsidRPr="003F5964">
        <w:rPr>
          <w:color w:val="auto"/>
        </w:rPr>
        <w:t xml:space="preserve">Cargo ports and other similar openings: </w:t>
      </w:r>
    </w:p>
    <w:p w14:paraId="175C1AFD" w14:textId="77777777" w:rsidR="00B5470E" w:rsidRPr="003F5964" w:rsidRDefault="00B5470E" w:rsidP="0034074E">
      <w:pPr>
        <w:pStyle w:val="Heading3"/>
        <w:rPr>
          <w:color w:val="auto"/>
        </w:rPr>
      </w:pPr>
      <w:r w:rsidRPr="003F5964">
        <w:rPr>
          <w:color w:val="auto"/>
        </w:rPr>
        <w:t>The number of cargo ports and other similar openings in the sides of the ship below the freeboard deck or in the sides or ends of superstructure which form continuous part of the shell of the ship shall be as few as compatible with the design and proper working of the ship. Unless otherwise granted by the Director General, these opening shall open outwards.</w:t>
      </w:r>
    </w:p>
    <w:p w14:paraId="4384202C" w14:textId="77777777" w:rsidR="00B5470E" w:rsidRPr="003F5964" w:rsidRDefault="00B5470E" w:rsidP="0034074E">
      <w:pPr>
        <w:pStyle w:val="Heading3"/>
        <w:rPr>
          <w:color w:val="auto"/>
        </w:rPr>
      </w:pPr>
      <w:r w:rsidRPr="003F5964">
        <w:rPr>
          <w:color w:val="auto"/>
        </w:rPr>
        <w:t xml:space="preserve">Such Cargo ports and openings shall be provided with doors so fitted and designed as to ensure watertightness and structural integrity commensurate </w:t>
      </w:r>
      <w:r w:rsidR="008B2F55" w:rsidRPr="003F5964">
        <w:rPr>
          <w:color w:val="auto"/>
        </w:rPr>
        <w:t>with surrounding shell plating.</w:t>
      </w:r>
    </w:p>
    <w:p w14:paraId="3ED2FDAB" w14:textId="77777777" w:rsidR="00B5470E" w:rsidRPr="003F5964" w:rsidRDefault="00B5470E" w:rsidP="0034074E">
      <w:pPr>
        <w:pStyle w:val="Heading3"/>
        <w:rPr>
          <w:color w:val="auto"/>
        </w:rPr>
      </w:pPr>
      <w:r w:rsidRPr="003F5964">
        <w:rPr>
          <w:color w:val="auto"/>
        </w:rPr>
        <w:t xml:space="preserve">Unless so permitted by the Director General in the circumstances, the lower edge of such openings shall not be below a line drawn parallel to the freeboard deck at side, </w:t>
      </w:r>
      <w:r w:rsidRPr="003F5964">
        <w:rPr>
          <w:color w:val="auto"/>
        </w:rPr>
        <w:lastRenderedPageBreak/>
        <w:t>which has at its lowest point at least 230 mm above the upper e</w:t>
      </w:r>
      <w:r w:rsidR="008B2F55" w:rsidRPr="003F5964">
        <w:rPr>
          <w:color w:val="auto"/>
        </w:rPr>
        <w:t>dge of the uppermost load line.</w:t>
      </w:r>
    </w:p>
    <w:p w14:paraId="3F5A601D" w14:textId="77777777" w:rsidR="00B5470E" w:rsidRPr="003F5964" w:rsidRDefault="00B5470E" w:rsidP="0034074E">
      <w:pPr>
        <w:pStyle w:val="Heading3"/>
        <w:rPr>
          <w:color w:val="auto"/>
        </w:rPr>
      </w:pPr>
      <w:r w:rsidRPr="003F5964">
        <w:rPr>
          <w:color w:val="auto"/>
        </w:rPr>
        <w:t>Where it is permitted to arrange cargo ports and other similar openings with their lower edge below the line specified in sub-rule (3) additional features shall be fitted to maintain the watertight integrity.</w:t>
      </w:r>
    </w:p>
    <w:p w14:paraId="09260DF5" w14:textId="77777777" w:rsidR="00B5470E" w:rsidRPr="003F5964" w:rsidRDefault="00B5470E" w:rsidP="0034074E">
      <w:pPr>
        <w:pStyle w:val="Heading3"/>
        <w:rPr>
          <w:color w:val="auto"/>
        </w:rPr>
      </w:pPr>
      <w:r w:rsidRPr="003F5964">
        <w:rPr>
          <w:color w:val="auto"/>
        </w:rPr>
        <w:t>The fitting of a second door of equivalent strength and watertightness is one acceptable arrangement. A leakage detection device shall be provided in the compartment between the two doors. Drainage of this compartment to the bilges, controlled by a readily accessible screw down valve, shall be arranged. The outer door shall open outwards.</w:t>
      </w:r>
    </w:p>
    <w:p w14:paraId="13F2262E" w14:textId="77777777" w:rsidR="00B5470E" w:rsidRPr="003F5964" w:rsidRDefault="00B5470E" w:rsidP="0034074E">
      <w:pPr>
        <w:pStyle w:val="Heading3"/>
        <w:rPr>
          <w:color w:val="auto"/>
        </w:rPr>
      </w:pPr>
      <w:r w:rsidRPr="003F5964">
        <w:rPr>
          <w:color w:val="auto"/>
        </w:rPr>
        <w:t>Arrangements for bow doors and their inner doors, side doors and stern doors and their securings shall be in compliance with the applicable national standards which provide an equivalent level of safety.</w:t>
      </w:r>
    </w:p>
    <w:p w14:paraId="4BAF72B3" w14:textId="77777777" w:rsidR="00B5470E" w:rsidRPr="003F5964" w:rsidRDefault="00B5470E" w:rsidP="0034074E">
      <w:pPr>
        <w:pStyle w:val="Heading2"/>
        <w:keepNext w:val="0"/>
        <w:keepLines w:val="0"/>
        <w:rPr>
          <w:color w:val="auto"/>
        </w:rPr>
      </w:pPr>
      <w:r w:rsidRPr="003F5964">
        <w:rPr>
          <w:color w:val="auto"/>
        </w:rPr>
        <w:t>Scuppers, Inlets and Discharges:</w:t>
      </w:r>
    </w:p>
    <w:p w14:paraId="24D01B84" w14:textId="77777777" w:rsidR="00B5470E" w:rsidRPr="003F5964" w:rsidRDefault="00B5470E" w:rsidP="0034074E">
      <w:pPr>
        <w:pStyle w:val="Heading3"/>
        <w:rPr>
          <w:color w:val="auto"/>
        </w:rPr>
      </w:pPr>
      <w:r w:rsidRPr="003F5964">
        <w:rPr>
          <w:color w:val="auto"/>
        </w:rPr>
        <w:t>All discharges led overboard through th</w:t>
      </w:r>
      <w:r w:rsidR="008B2F55" w:rsidRPr="003F5964">
        <w:rPr>
          <w:color w:val="auto"/>
        </w:rPr>
        <w:t>e shell or a ship from either--</w:t>
      </w:r>
    </w:p>
    <w:p w14:paraId="5EBC4C4D" w14:textId="77777777" w:rsidR="00B5470E" w:rsidRPr="003F5964" w:rsidRDefault="00B5470E" w:rsidP="0034074E">
      <w:pPr>
        <w:pStyle w:val="Heading4"/>
        <w:rPr>
          <w:color w:val="auto"/>
        </w:rPr>
      </w:pPr>
      <w:r w:rsidRPr="003F5964">
        <w:rPr>
          <w:color w:val="auto"/>
        </w:rPr>
        <w:t>spaces below the freeboard deck, or</w:t>
      </w:r>
    </w:p>
    <w:p w14:paraId="78C80C66" w14:textId="77777777" w:rsidR="00B5470E" w:rsidRPr="003F5964" w:rsidRDefault="00B5470E" w:rsidP="0034074E">
      <w:pPr>
        <w:pStyle w:val="Heading4"/>
        <w:rPr>
          <w:color w:val="auto"/>
        </w:rPr>
      </w:pPr>
      <w:r w:rsidRPr="003F5964">
        <w:rPr>
          <w:color w:val="auto"/>
        </w:rPr>
        <w:t>spaces within enclosed superstructure, or</w:t>
      </w:r>
    </w:p>
    <w:p w14:paraId="2D908A82" w14:textId="77777777" w:rsidR="00B5470E" w:rsidRPr="003F5964" w:rsidRDefault="00B5470E" w:rsidP="0034074E">
      <w:pPr>
        <w:pStyle w:val="Heading4"/>
        <w:rPr>
          <w:color w:val="auto"/>
        </w:rPr>
      </w:pPr>
      <w:r w:rsidRPr="003F5964">
        <w:rPr>
          <w:color w:val="auto"/>
        </w:rPr>
        <w:t xml:space="preserve">spaces within any deckhouses on the freeboard deck fitted with weathertight doors in accordance with rule </w:t>
      </w:r>
      <w:r>
        <w:fldChar w:fldCharType="begin"/>
      </w:r>
      <w:r>
        <w:instrText xml:space="preserve"> REF _Ref309820243 \n \h  \* MERGEFORMAT </w:instrText>
      </w:r>
      <w:r>
        <w:fldChar w:fldCharType="separate"/>
      </w:r>
      <w:r w:rsidRPr="00107A74">
        <w:t>5</w:t>
      </w:r>
      <w:r>
        <w:fldChar w:fldCharType="end"/>
      </w:r>
      <w:r w:rsidRPr="003F5964">
        <w:rPr>
          <w:color w:val="auto"/>
        </w:rPr>
        <w:t>,</w:t>
      </w:r>
      <w:r w:rsidR="00CB632F" w:rsidRPr="003F5964">
        <w:rPr>
          <w:color w:val="auto"/>
        </w:rPr>
        <w:t xml:space="preserve"> </w:t>
      </w:r>
      <w:r w:rsidRPr="003F5964">
        <w:rPr>
          <w:color w:val="auto"/>
        </w:rPr>
        <w:t>shall be fitted with efficient and accessible means for preventing water from passing inboard in accordanc</w:t>
      </w:r>
      <w:r w:rsidR="008B2F55" w:rsidRPr="003F5964">
        <w:rPr>
          <w:color w:val="auto"/>
        </w:rPr>
        <w:t>e with the following sub-rules.</w:t>
      </w:r>
    </w:p>
    <w:p w14:paraId="1D1E74F8" w14:textId="77777777" w:rsidR="00B5470E" w:rsidRPr="003F5964" w:rsidRDefault="00B5470E" w:rsidP="0034074E">
      <w:pPr>
        <w:pStyle w:val="Heading4"/>
        <w:rPr>
          <w:color w:val="auto"/>
        </w:rPr>
      </w:pPr>
      <w:r w:rsidRPr="003F5964">
        <w:rPr>
          <w:color w:val="auto"/>
        </w:rPr>
        <w:t>Subject to clause (b) and (c) such means of closing shall consist of a single automatic non-returns valve fitted at the shell and having positive means of closing from a position above the freeboard deck.  Such position shall be readily accessible and shall be provided with an indicator showing wheth</w:t>
      </w:r>
      <w:r w:rsidR="008B2F55" w:rsidRPr="003F5964">
        <w:rPr>
          <w:color w:val="auto"/>
        </w:rPr>
        <w:t>er the valve is open or closed.</w:t>
      </w:r>
    </w:p>
    <w:p w14:paraId="347A1C78" w14:textId="77777777" w:rsidR="00B5470E" w:rsidRPr="003F5964" w:rsidRDefault="00B5470E" w:rsidP="0034074E">
      <w:pPr>
        <w:pStyle w:val="Heading4"/>
        <w:rPr>
          <w:color w:val="auto"/>
        </w:rPr>
      </w:pPr>
      <w:r w:rsidRPr="003F5964">
        <w:rPr>
          <w:color w:val="auto"/>
        </w:rPr>
        <w:t>If the vertical distance from the summer load water line to the inboard end of the discharge pipe exceeds 0.01L, the discharge may have two automatic non-return valves without positive means of closing, where however, that vertical distance exceeds 0.02L, a single automatic non-return valve without positive means of closing may be provided if it will be equally effective in the circumstances.  The single valve or the outboard valve where there are two shall be situated as close to the hull as practicable and s</w:t>
      </w:r>
      <w:r w:rsidR="008B2F55" w:rsidRPr="003F5964">
        <w:rPr>
          <w:color w:val="auto"/>
        </w:rPr>
        <w:t>ubstantially connected thereto.</w:t>
      </w:r>
    </w:p>
    <w:p w14:paraId="4BA30148" w14:textId="77777777" w:rsidR="00B5470E" w:rsidRPr="003F5964" w:rsidRDefault="00B5470E" w:rsidP="0034074E">
      <w:pPr>
        <w:pStyle w:val="Heading4"/>
        <w:rPr>
          <w:color w:val="auto"/>
        </w:rPr>
      </w:pPr>
      <w:r w:rsidRPr="003F5964">
        <w:rPr>
          <w:color w:val="auto"/>
        </w:rPr>
        <w:t xml:space="preserve">Scuppers and discharge pipes originating at any level and penetrating the shell either more than 450 millimetres below the free board deck or less than 600 millimetres above the summer load waterline shall be provided with a non-return valve at the shell.  This valve, unless required by clause (a) may be dispensed with, if the piping </w:t>
      </w:r>
      <w:r w:rsidR="008B2F55" w:rsidRPr="003F5964">
        <w:rPr>
          <w:color w:val="auto"/>
        </w:rPr>
        <w:t>is of substantial construction.</w:t>
      </w:r>
    </w:p>
    <w:p w14:paraId="47751141" w14:textId="77777777" w:rsidR="00B5470E" w:rsidRPr="003F5964" w:rsidRDefault="00B5470E" w:rsidP="0034074E">
      <w:pPr>
        <w:pStyle w:val="Heading4"/>
        <w:rPr>
          <w:color w:val="auto"/>
        </w:rPr>
      </w:pPr>
      <w:r w:rsidRPr="003F5964">
        <w:rPr>
          <w:color w:val="auto"/>
        </w:rPr>
        <w:lastRenderedPageBreak/>
        <w:t>One automatic non-return valve and one sluice valve controlled from above the freeboard deck instead of one automatic non-return valve with a positive means of closing from a position above the freeboard deck, is acceptable.</w:t>
      </w:r>
    </w:p>
    <w:p w14:paraId="7123CC3E" w14:textId="77777777" w:rsidR="00B5470E" w:rsidRPr="003F5964" w:rsidRDefault="00B5470E" w:rsidP="0034074E">
      <w:pPr>
        <w:pStyle w:val="Heading4"/>
        <w:rPr>
          <w:color w:val="auto"/>
        </w:rPr>
      </w:pPr>
      <w:r w:rsidRPr="003F5964">
        <w:rPr>
          <w:color w:val="auto"/>
        </w:rPr>
        <w:t>Where two automatic non-return valves are required, the inboard valve shall always be accessible for examination under service conditions (i.e., the inboard valve shall be above the level of the Tropical Load Line). If this is not practicable, the inboard valve need not be located above the Tropical Load Line, provided that a locally controlled sluice valve is fitted between the two automatic non-return valves.</w:t>
      </w:r>
    </w:p>
    <w:p w14:paraId="055F5A5E" w14:textId="77777777" w:rsidR="00B5470E" w:rsidRPr="003F5964" w:rsidRDefault="00B5470E" w:rsidP="0034074E">
      <w:pPr>
        <w:pStyle w:val="Heading4"/>
        <w:rPr>
          <w:color w:val="auto"/>
        </w:rPr>
      </w:pPr>
      <w:r w:rsidRPr="003F5964">
        <w:rPr>
          <w:color w:val="auto"/>
        </w:rPr>
        <w:t xml:space="preserve">Where sanitary discharges and scuppers lead overboard through the shell in way of machinery spaces, a locally operated positive closing valve at the shell, together with a non-return valve inboard, is acceptable. The controls of the valves shall be in an easily accessible position. </w:t>
      </w:r>
    </w:p>
    <w:p w14:paraId="361A74BB" w14:textId="77777777" w:rsidR="00B5470E" w:rsidRPr="003F5964" w:rsidRDefault="00B5470E" w:rsidP="0034074E">
      <w:pPr>
        <w:pStyle w:val="Heading4"/>
        <w:rPr>
          <w:color w:val="auto"/>
        </w:rPr>
      </w:pPr>
      <w:r w:rsidRPr="003F5964">
        <w:rPr>
          <w:color w:val="auto"/>
        </w:rPr>
        <w:t>The position of the inboard end of discharges shall be related to the Summer Timber Load Line when a timber freeboard is assigned.</w:t>
      </w:r>
    </w:p>
    <w:p w14:paraId="2FFD06B2" w14:textId="77777777" w:rsidR="00B5470E" w:rsidRPr="003F5964" w:rsidRDefault="00B5470E" w:rsidP="0034074E">
      <w:pPr>
        <w:pStyle w:val="Heading4"/>
        <w:rPr>
          <w:color w:val="auto"/>
        </w:rPr>
      </w:pPr>
      <w:r w:rsidRPr="003F5964">
        <w:rPr>
          <w:color w:val="auto"/>
        </w:rPr>
        <w:t>The requirements for non-return valves are applicable only to those discharges which remain open during the normal operation of a ship. For discharges which are to be kept closed at sea, a single screw down valve operated from the deck is acceptable.</w:t>
      </w:r>
    </w:p>
    <w:p w14:paraId="18F6AF8F" w14:textId="77777777" w:rsidR="00B5470E" w:rsidRPr="003F5964" w:rsidRDefault="00B5470E" w:rsidP="0034074E">
      <w:pPr>
        <w:pStyle w:val="Heading4"/>
        <w:rPr>
          <w:color w:val="auto"/>
        </w:rPr>
      </w:pPr>
      <w:r w:rsidRPr="003F5964">
        <w:rPr>
          <w:color w:val="auto"/>
        </w:rPr>
        <w:t>The controls of any valve situated in a manned machinery space, and serving a main of auxiliary sea inlet or discharge or bilge injection system shall be so sited as to be readily accessible at all times under service conditions.  Valves referred to in this and the following clause shall be equipped with an indicator showing wheth</w:t>
      </w:r>
      <w:r w:rsidR="008B2F55" w:rsidRPr="003F5964">
        <w:rPr>
          <w:color w:val="auto"/>
        </w:rPr>
        <w:t>er the valve is open or closed.</w:t>
      </w:r>
    </w:p>
    <w:p w14:paraId="4AB9D312" w14:textId="77777777" w:rsidR="00B5470E" w:rsidRPr="003F5964" w:rsidRDefault="00B5470E" w:rsidP="0034074E">
      <w:pPr>
        <w:pStyle w:val="Heading4"/>
        <w:rPr>
          <w:color w:val="auto"/>
        </w:rPr>
      </w:pPr>
      <w:r w:rsidRPr="003F5964">
        <w:rPr>
          <w:color w:val="auto"/>
        </w:rPr>
        <w:t>The controls of any valve situated in an unattended machinery space and serving a sea inlet or discharge of bilge injection system shall be so sited as to be readily accessible at all times under service conditions, particular attention being paid in this regard to possible delay in reaching or operating the controls.  In addition, the machinery space in which the valve is situated shall be equipped with an efficient warning device to give warning at suitable control position of any entry of water into the machinery space other than water resulting from the nor</w:t>
      </w:r>
      <w:r w:rsidR="008B2F55" w:rsidRPr="003F5964">
        <w:rPr>
          <w:color w:val="auto"/>
        </w:rPr>
        <w:t>mal operation of the machinery.</w:t>
      </w:r>
    </w:p>
    <w:p w14:paraId="55E33660" w14:textId="77777777" w:rsidR="00B5470E" w:rsidRPr="003F5964" w:rsidRDefault="00B5470E" w:rsidP="0034074E">
      <w:pPr>
        <w:pStyle w:val="Heading4"/>
        <w:rPr>
          <w:color w:val="auto"/>
        </w:rPr>
      </w:pPr>
      <w:r w:rsidRPr="003F5964">
        <w:rPr>
          <w:color w:val="auto"/>
        </w:rPr>
        <w:t>In this sub-rule  "unattended machinery space" means a machinery space which during normal operation of the ship at sea is unmanned for any period, and "manned machinery space" means a machinery space other than</w:t>
      </w:r>
      <w:r w:rsidR="008B2F55" w:rsidRPr="003F5964">
        <w:rPr>
          <w:color w:val="auto"/>
        </w:rPr>
        <w:t xml:space="preserve"> an unattended machinery space.</w:t>
      </w:r>
    </w:p>
    <w:p w14:paraId="08A9DCBE" w14:textId="77777777" w:rsidR="00B5470E" w:rsidRPr="003F5964" w:rsidRDefault="00B5470E" w:rsidP="0034074E">
      <w:pPr>
        <w:pStyle w:val="Heading3"/>
        <w:rPr>
          <w:color w:val="auto"/>
        </w:rPr>
      </w:pPr>
      <w:r w:rsidRPr="003F5964">
        <w:rPr>
          <w:color w:val="auto"/>
        </w:rPr>
        <w:t>Every scupper leading from a superstructure other than an enclose superstructure or from a deckhouse not fitted with weathertight</w:t>
      </w:r>
      <w:r w:rsidR="008B2F55" w:rsidRPr="003F5964">
        <w:rPr>
          <w:color w:val="auto"/>
        </w:rPr>
        <w:t xml:space="preserve"> doors shall be led over board.</w:t>
      </w:r>
    </w:p>
    <w:p w14:paraId="77860CA8" w14:textId="77777777" w:rsidR="00B5470E" w:rsidRPr="003F5964" w:rsidRDefault="00B5470E" w:rsidP="0034074E">
      <w:pPr>
        <w:pStyle w:val="Heading3"/>
        <w:rPr>
          <w:color w:val="auto"/>
        </w:rPr>
      </w:pPr>
      <w:r w:rsidRPr="003F5964">
        <w:rPr>
          <w:color w:val="auto"/>
        </w:rPr>
        <w:lastRenderedPageBreak/>
        <w:t>All valve and shell fittings required by the provisions of this rule shall be of steel, bronze or other suitable ductile material, and all pipes referred to in this rule shall be stee</w:t>
      </w:r>
      <w:r w:rsidR="008B2F55" w:rsidRPr="003F5964">
        <w:rPr>
          <w:color w:val="auto"/>
        </w:rPr>
        <w:t>l or other equivalent material.</w:t>
      </w:r>
    </w:p>
    <w:p w14:paraId="6CA08C9A" w14:textId="77777777" w:rsidR="00B5470E" w:rsidRPr="003F5964" w:rsidRDefault="00B5470E" w:rsidP="0034074E">
      <w:pPr>
        <w:pStyle w:val="Heading3"/>
        <w:rPr>
          <w:color w:val="auto"/>
        </w:rPr>
      </w:pPr>
      <w:r w:rsidRPr="003F5964">
        <w:rPr>
          <w:color w:val="auto"/>
        </w:rPr>
        <w:t>Scuppers led through the shell from enclosed superstructures used for the carriage of cargo shall be permitted only where the edge of the freeboard deck is not immersed when the ship heels 5° either way. In other cases the drainage shall be led inboard in accordance with the requirements of the International Convention for the Safety of Life at Sea in force.</w:t>
      </w:r>
    </w:p>
    <w:p w14:paraId="663EEEA6" w14:textId="77777777" w:rsidR="00B5470E" w:rsidRPr="003F5964" w:rsidRDefault="00B5470E" w:rsidP="0034074E">
      <w:pPr>
        <w:pStyle w:val="Heading3"/>
        <w:rPr>
          <w:color w:val="auto"/>
        </w:rPr>
      </w:pPr>
      <w:r w:rsidRPr="003F5964">
        <w:rPr>
          <w:color w:val="auto"/>
        </w:rPr>
        <w:t>Following table provides the acceptable arrangements of scuppers, inlets and discharges.</w:t>
      </w:r>
    </w:p>
    <w:p w14:paraId="17563624" w14:textId="77777777" w:rsidR="00B5470E" w:rsidRPr="003F5964" w:rsidRDefault="00B5470E" w:rsidP="00B5470E">
      <w:pPr>
        <w:spacing w:after="0" w:line="360" w:lineRule="auto"/>
        <w:rPr>
          <w:rFonts w:cs="Arial"/>
          <w:color w:val="auto"/>
          <w:sz w:val="20"/>
          <w:szCs w:val="20"/>
        </w:rPr>
      </w:pPr>
      <w:r w:rsidRPr="003F5964">
        <w:rPr>
          <w:rFonts w:cs="Arial"/>
          <w:noProof/>
          <w:color w:val="auto"/>
          <w:sz w:val="20"/>
          <w:szCs w:val="20"/>
          <w:lang w:bidi="hi-IN"/>
        </w:rPr>
        <w:lastRenderedPageBreak/>
        <w:drawing>
          <wp:inline distT="0" distB="0" distL="0" distR="0" wp14:anchorId="77BAD23C" wp14:editId="55204A79">
            <wp:extent cx="5892652" cy="8016949"/>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05700" cy="8034701"/>
                    </a:xfrm>
                    <a:prstGeom prst="rect">
                      <a:avLst/>
                    </a:prstGeom>
                    <a:noFill/>
                    <a:ln w="9525">
                      <a:noFill/>
                      <a:miter lim="800000"/>
                      <a:headEnd/>
                      <a:tailEnd/>
                    </a:ln>
                  </pic:spPr>
                </pic:pic>
              </a:graphicData>
            </a:graphic>
          </wp:inline>
        </w:drawing>
      </w:r>
    </w:p>
    <w:p w14:paraId="6167C2C4" w14:textId="77777777" w:rsidR="00B5470E" w:rsidRPr="003F5964" w:rsidRDefault="00B5470E" w:rsidP="0034074E">
      <w:pPr>
        <w:pStyle w:val="Heading3"/>
        <w:rPr>
          <w:color w:val="auto"/>
        </w:rPr>
      </w:pPr>
      <w:r w:rsidRPr="003F5964">
        <w:rPr>
          <w:color w:val="auto"/>
        </w:rPr>
        <w:lastRenderedPageBreak/>
        <w:t>Scupper and discharge pipes:</w:t>
      </w:r>
    </w:p>
    <w:p w14:paraId="64A7C22D" w14:textId="77777777" w:rsidR="00B5470E" w:rsidRPr="003F5964" w:rsidRDefault="00B5470E" w:rsidP="0034074E">
      <w:pPr>
        <w:pStyle w:val="Heading4"/>
        <w:rPr>
          <w:color w:val="auto"/>
        </w:rPr>
      </w:pPr>
      <w:r w:rsidRPr="003F5964">
        <w:rPr>
          <w:color w:val="auto"/>
        </w:rPr>
        <w:t>For scupper and discharge pipes, where substantial thickness is not required:</w:t>
      </w:r>
    </w:p>
    <w:p w14:paraId="12D1248C" w14:textId="77777777" w:rsidR="00B5470E" w:rsidRPr="003F5964" w:rsidRDefault="00B5470E" w:rsidP="0034074E">
      <w:pPr>
        <w:pStyle w:val="Heading5"/>
        <w:rPr>
          <w:color w:val="auto"/>
        </w:rPr>
      </w:pPr>
      <w:r w:rsidRPr="003F5964">
        <w:rPr>
          <w:color w:val="auto"/>
        </w:rPr>
        <w:t>for pipes having an external diameter equal to or less than 155 mm the thickness shall not be less than 4.5 mm;</w:t>
      </w:r>
    </w:p>
    <w:p w14:paraId="7C73CD6C" w14:textId="77777777" w:rsidR="00B5470E" w:rsidRPr="003F5964" w:rsidRDefault="00B5470E" w:rsidP="0034074E">
      <w:pPr>
        <w:pStyle w:val="Heading5"/>
        <w:rPr>
          <w:color w:val="auto"/>
        </w:rPr>
      </w:pPr>
      <w:r w:rsidRPr="003F5964">
        <w:rPr>
          <w:color w:val="auto"/>
        </w:rPr>
        <w:t>for pipes having an external diameter equal to or more than 230 mm, the thickness shall not be less than 6 mm.</w:t>
      </w:r>
    </w:p>
    <w:p w14:paraId="019C9BC7" w14:textId="77777777" w:rsidR="00B5470E" w:rsidRPr="003F5964" w:rsidRDefault="00B5470E" w:rsidP="0034074E">
      <w:pPr>
        <w:pStyle w:val="Heading5"/>
        <w:rPr>
          <w:color w:val="auto"/>
        </w:rPr>
      </w:pPr>
      <w:r w:rsidRPr="003F5964">
        <w:rPr>
          <w:color w:val="auto"/>
        </w:rPr>
        <w:t>Intermediate sizes shall be determined by linear interpolation.</w:t>
      </w:r>
    </w:p>
    <w:p w14:paraId="7010D85D" w14:textId="77777777" w:rsidR="00B5470E" w:rsidRPr="003F5964" w:rsidRDefault="00B5470E" w:rsidP="0034074E">
      <w:pPr>
        <w:pStyle w:val="Heading4"/>
        <w:rPr>
          <w:color w:val="auto"/>
        </w:rPr>
      </w:pPr>
      <w:r w:rsidRPr="003F5964">
        <w:rPr>
          <w:color w:val="auto"/>
        </w:rPr>
        <w:t>For scupper and discharge pipes, where substantial thickness is required:</w:t>
      </w:r>
    </w:p>
    <w:p w14:paraId="51495508" w14:textId="77777777" w:rsidR="00B5470E" w:rsidRPr="003F5964" w:rsidRDefault="00B5470E" w:rsidP="0034074E">
      <w:pPr>
        <w:pStyle w:val="Heading5"/>
        <w:rPr>
          <w:color w:val="auto"/>
        </w:rPr>
      </w:pPr>
      <w:r w:rsidRPr="003F5964">
        <w:rPr>
          <w:color w:val="auto"/>
        </w:rPr>
        <w:t>for pipes having an external diameter equal to or less than 80 mm, the thickness shall not be less than 7 mm;</w:t>
      </w:r>
    </w:p>
    <w:p w14:paraId="054FF2D8" w14:textId="77777777" w:rsidR="00B5470E" w:rsidRPr="003F5964" w:rsidRDefault="00B5470E" w:rsidP="0034074E">
      <w:pPr>
        <w:pStyle w:val="Heading5"/>
        <w:rPr>
          <w:color w:val="auto"/>
        </w:rPr>
      </w:pPr>
      <w:r w:rsidRPr="003F5964">
        <w:rPr>
          <w:color w:val="auto"/>
        </w:rPr>
        <w:t>for pipes having an external diameter of 180 mm, the thickness shall not be less than 10 mm;</w:t>
      </w:r>
    </w:p>
    <w:p w14:paraId="67240143" w14:textId="77777777" w:rsidR="00B5470E" w:rsidRPr="003F5964" w:rsidRDefault="00B5470E" w:rsidP="0034074E">
      <w:pPr>
        <w:pStyle w:val="Heading5"/>
        <w:rPr>
          <w:color w:val="auto"/>
        </w:rPr>
      </w:pPr>
      <w:r w:rsidRPr="003F5964">
        <w:rPr>
          <w:color w:val="auto"/>
        </w:rPr>
        <w:t>for pipes having an external diameter equal to or more than 220 mm, the thickness shall not be less than 12.5 mm.</w:t>
      </w:r>
    </w:p>
    <w:p w14:paraId="6B515B67" w14:textId="77777777" w:rsidR="00B5470E" w:rsidRPr="003F5964" w:rsidRDefault="00B5470E" w:rsidP="0034074E">
      <w:pPr>
        <w:pStyle w:val="Heading5"/>
        <w:rPr>
          <w:color w:val="auto"/>
        </w:rPr>
      </w:pPr>
      <w:r w:rsidRPr="003F5964">
        <w:rPr>
          <w:color w:val="auto"/>
        </w:rPr>
        <w:t>Intermediate sizes shall be determined by linear interpolation.</w:t>
      </w:r>
    </w:p>
    <w:p w14:paraId="2B2C661F" w14:textId="77777777" w:rsidR="00B5470E" w:rsidRPr="003F5964" w:rsidRDefault="00B5470E" w:rsidP="00CB632F">
      <w:pPr>
        <w:pStyle w:val="Heading2"/>
        <w:rPr>
          <w:b/>
          <w:bCs/>
          <w:color w:val="auto"/>
        </w:rPr>
      </w:pPr>
      <w:bookmarkStart w:id="23" w:name="_Ref309822146"/>
      <w:r w:rsidRPr="003F5964">
        <w:rPr>
          <w:color w:val="auto"/>
        </w:rPr>
        <w:t>Side scuttles, windows and skylights:</w:t>
      </w:r>
      <w:bookmarkEnd w:id="23"/>
    </w:p>
    <w:p w14:paraId="615675B9" w14:textId="77777777" w:rsidR="00B5470E" w:rsidRPr="003F5964" w:rsidRDefault="00B5470E" w:rsidP="0034074E">
      <w:pPr>
        <w:pStyle w:val="Heading3"/>
        <w:rPr>
          <w:b/>
          <w:color w:val="auto"/>
        </w:rPr>
      </w:pPr>
      <w:r w:rsidRPr="003F5964">
        <w:rPr>
          <w:color w:val="auto"/>
        </w:rPr>
        <w:t>Side scuttles and windows, together with their glasses, deadlights and storm covers, if fitted, shall be of an approved design and substantial construction. Non-metallic frames are not acceptable.</w:t>
      </w:r>
    </w:p>
    <w:p w14:paraId="4CEF1877" w14:textId="77777777" w:rsidR="00B5470E" w:rsidRPr="003F5964" w:rsidRDefault="00B5470E" w:rsidP="0034074E">
      <w:pPr>
        <w:pStyle w:val="Heading3"/>
        <w:rPr>
          <w:b/>
          <w:color w:val="auto"/>
        </w:rPr>
      </w:pPr>
      <w:r w:rsidRPr="003F5964">
        <w:rPr>
          <w:color w:val="auto"/>
        </w:rPr>
        <w:t xml:space="preserve">Side scuttles are defined as being round or oval openings with an area not exceeding 0.16 </w:t>
      </w:r>
      <w:r w:rsidRPr="003F5964">
        <w:rPr>
          <w:rFonts w:eastAsia="MS Gothic"/>
          <w:color w:val="auto"/>
        </w:rPr>
        <w:t>㎡</w:t>
      </w:r>
      <w:r w:rsidRPr="003F5964">
        <w:rPr>
          <w:color w:val="auto"/>
        </w:rPr>
        <w:t xml:space="preserve">. Round or oval openings having areas exceeding 0.16 </w:t>
      </w:r>
      <w:r w:rsidRPr="003F5964">
        <w:rPr>
          <w:rFonts w:eastAsia="MS Gothic"/>
          <w:color w:val="auto"/>
        </w:rPr>
        <w:t>㎡</w:t>
      </w:r>
      <w:r w:rsidRPr="003F5964">
        <w:rPr>
          <w:color w:val="auto"/>
        </w:rPr>
        <w:t>shall be treated as windows.</w:t>
      </w:r>
    </w:p>
    <w:p w14:paraId="0B8A7A68" w14:textId="77777777" w:rsidR="00B5470E" w:rsidRPr="003F5964" w:rsidRDefault="00B5470E" w:rsidP="0034074E">
      <w:pPr>
        <w:pStyle w:val="Heading3"/>
        <w:rPr>
          <w:b/>
          <w:color w:val="auto"/>
        </w:rPr>
      </w:pPr>
      <w:r w:rsidRPr="003F5964">
        <w:rPr>
          <w:color w:val="auto"/>
        </w:rPr>
        <w:t>Windows are defined as being rectangular openings generally, having a radius at each corner relative to the window size and round or oval openings with an area exceeding 0.16</w:t>
      </w:r>
      <w:r w:rsidRPr="003F5964">
        <w:rPr>
          <w:rFonts w:eastAsia="MS Gothic"/>
          <w:color w:val="auto"/>
        </w:rPr>
        <w:t>㎡</w:t>
      </w:r>
      <w:r w:rsidRPr="003F5964">
        <w:rPr>
          <w:color w:val="auto"/>
        </w:rPr>
        <w:t>.</w:t>
      </w:r>
    </w:p>
    <w:p w14:paraId="5A868DD8" w14:textId="77777777" w:rsidR="00B5470E" w:rsidRPr="003F5964" w:rsidRDefault="00B5470E" w:rsidP="0034074E">
      <w:pPr>
        <w:pStyle w:val="Heading3"/>
        <w:rPr>
          <w:b/>
          <w:color w:val="auto"/>
        </w:rPr>
      </w:pPr>
      <w:r w:rsidRPr="003F5964">
        <w:rPr>
          <w:color w:val="auto"/>
        </w:rPr>
        <w:t>Side scuttles to the following spaces shall be fitted with hinged inside deadlights:</w:t>
      </w:r>
    </w:p>
    <w:p w14:paraId="76FC7BCB" w14:textId="77777777" w:rsidR="00B5470E" w:rsidRPr="003F5964" w:rsidRDefault="00B5470E" w:rsidP="0034074E">
      <w:pPr>
        <w:pStyle w:val="Heading4"/>
        <w:rPr>
          <w:color w:val="auto"/>
        </w:rPr>
      </w:pPr>
      <w:r w:rsidRPr="003F5964">
        <w:rPr>
          <w:color w:val="auto"/>
        </w:rPr>
        <w:t>spaces below freeboard deck;</w:t>
      </w:r>
    </w:p>
    <w:p w14:paraId="4F262344" w14:textId="77777777" w:rsidR="00B5470E" w:rsidRPr="003F5964" w:rsidRDefault="00B5470E" w:rsidP="0034074E">
      <w:pPr>
        <w:pStyle w:val="Heading4"/>
        <w:rPr>
          <w:color w:val="auto"/>
        </w:rPr>
      </w:pPr>
      <w:r w:rsidRPr="003F5964">
        <w:rPr>
          <w:color w:val="auto"/>
        </w:rPr>
        <w:t>spaces within the first tier of enclosed superstructures; and</w:t>
      </w:r>
    </w:p>
    <w:p w14:paraId="0523BFBF" w14:textId="77777777" w:rsidR="00B5470E" w:rsidRPr="003F5964" w:rsidRDefault="00B5470E" w:rsidP="0034074E">
      <w:pPr>
        <w:pStyle w:val="Heading4"/>
        <w:rPr>
          <w:color w:val="auto"/>
        </w:rPr>
      </w:pPr>
      <w:r w:rsidRPr="003F5964">
        <w:rPr>
          <w:color w:val="auto"/>
        </w:rPr>
        <w:t>first tier deckhouses on the freeboard deck protecting openings leading below or considered buoyant in stability calculations.</w:t>
      </w:r>
    </w:p>
    <w:p w14:paraId="477FC646" w14:textId="77777777" w:rsidR="00CB632F" w:rsidRPr="003F5964" w:rsidRDefault="00B5470E" w:rsidP="0034074E">
      <w:pPr>
        <w:pStyle w:val="Heading4"/>
        <w:rPr>
          <w:color w:val="auto"/>
        </w:rPr>
      </w:pPr>
      <w:r w:rsidRPr="003F5964">
        <w:rPr>
          <w:color w:val="auto"/>
        </w:rPr>
        <w:t>Deadlights shall be capable of being closed and secured watertight if fitted below the freeboard deck and weathertight if fitted above.</w:t>
      </w:r>
    </w:p>
    <w:p w14:paraId="0BE634A3" w14:textId="77777777" w:rsidR="00B5470E" w:rsidRPr="003F5964" w:rsidRDefault="00B5470E" w:rsidP="0034074E">
      <w:pPr>
        <w:pStyle w:val="Heading3"/>
        <w:rPr>
          <w:rFonts w:cs="Arial"/>
          <w:color w:val="auto"/>
          <w:sz w:val="20"/>
          <w:szCs w:val="20"/>
        </w:rPr>
      </w:pPr>
      <w:r w:rsidRPr="003F5964">
        <w:rPr>
          <w:rStyle w:val="Heading3Char"/>
          <w:color w:val="auto"/>
        </w:rPr>
        <w:t xml:space="preserve">Side scuttles shall not be fitted in such a position that their sills are below a line drawn parallel to the freeboard deck at side and having its lowest point 2.5% of the </w:t>
      </w:r>
      <w:r w:rsidRPr="003F5964">
        <w:rPr>
          <w:rStyle w:val="Heading3Char"/>
          <w:color w:val="auto"/>
        </w:rPr>
        <w:lastRenderedPageBreak/>
        <w:t>breadth (B), or</w:t>
      </w:r>
      <w:r w:rsidRPr="003F5964">
        <w:rPr>
          <w:rFonts w:cs="Arial"/>
          <w:color w:val="auto"/>
          <w:sz w:val="20"/>
          <w:szCs w:val="20"/>
        </w:rPr>
        <w:t xml:space="preserve"> 500 mm, whichever is the greater distance, above the Summer Load Line (or Timber Summer Load Line if assigned).</w:t>
      </w:r>
    </w:p>
    <w:p w14:paraId="197E1674" w14:textId="77777777" w:rsidR="00B5470E" w:rsidRPr="003F5964" w:rsidRDefault="00B5470E" w:rsidP="0034074E">
      <w:pPr>
        <w:pStyle w:val="Heading3"/>
        <w:rPr>
          <w:color w:val="auto"/>
        </w:rPr>
      </w:pPr>
      <w:r w:rsidRPr="003F5964">
        <w:rPr>
          <w:color w:val="auto"/>
        </w:rPr>
        <w:t>If the required damage stability calculations indicate that the side scuttles would become immersed at any intermediate stage of flooding or the final equilibrium waterline, they shall be of the non-opening type.</w:t>
      </w:r>
    </w:p>
    <w:p w14:paraId="15300D53" w14:textId="77777777" w:rsidR="00B5470E" w:rsidRPr="003F5964" w:rsidRDefault="00B5470E" w:rsidP="0034074E">
      <w:pPr>
        <w:pStyle w:val="Heading3"/>
        <w:rPr>
          <w:color w:val="auto"/>
        </w:rPr>
      </w:pPr>
      <w:r w:rsidRPr="003F5964">
        <w:rPr>
          <w:color w:val="auto"/>
        </w:rPr>
        <w:t>Windows shall not be fitted in the following locations:</w:t>
      </w:r>
    </w:p>
    <w:p w14:paraId="6F7BF0EE" w14:textId="77777777" w:rsidR="00B5470E" w:rsidRPr="003F5964" w:rsidRDefault="00B5470E" w:rsidP="0034074E">
      <w:pPr>
        <w:pStyle w:val="Heading4"/>
        <w:rPr>
          <w:color w:val="auto"/>
        </w:rPr>
      </w:pPr>
      <w:r w:rsidRPr="003F5964">
        <w:rPr>
          <w:color w:val="auto"/>
        </w:rPr>
        <w:t>below the freeboard deck;</w:t>
      </w:r>
    </w:p>
    <w:p w14:paraId="00D6DB1E" w14:textId="77777777" w:rsidR="00B5470E" w:rsidRPr="003F5964" w:rsidRDefault="00B5470E" w:rsidP="0034074E">
      <w:pPr>
        <w:pStyle w:val="Heading4"/>
        <w:rPr>
          <w:color w:val="auto"/>
        </w:rPr>
      </w:pPr>
      <w:r w:rsidRPr="003F5964">
        <w:rPr>
          <w:color w:val="auto"/>
        </w:rPr>
        <w:t>in the first tier end bulkheads or sides of enclosed superstructures; or</w:t>
      </w:r>
    </w:p>
    <w:p w14:paraId="4DA0BCBA" w14:textId="77777777" w:rsidR="00B5470E" w:rsidRPr="003F5964" w:rsidRDefault="00B5470E" w:rsidP="0034074E">
      <w:pPr>
        <w:pStyle w:val="Heading4"/>
        <w:rPr>
          <w:color w:val="auto"/>
        </w:rPr>
      </w:pPr>
      <w:r w:rsidRPr="003F5964">
        <w:rPr>
          <w:color w:val="auto"/>
        </w:rPr>
        <w:t>in first tier deckhouses that are considered buoyant in the stability calculations.</w:t>
      </w:r>
    </w:p>
    <w:p w14:paraId="2A751991" w14:textId="77777777" w:rsidR="00B5470E" w:rsidRPr="003F5964" w:rsidRDefault="00B5470E" w:rsidP="0034074E">
      <w:pPr>
        <w:pStyle w:val="Heading3"/>
        <w:rPr>
          <w:color w:val="auto"/>
        </w:rPr>
      </w:pPr>
      <w:r w:rsidRPr="003F5964">
        <w:rPr>
          <w:color w:val="auto"/>
        </w:rPr>
        <w:t>Side scuttles and windows at the side shell in the second tier shall be provided with hinged inside deadlights capable of being closed and secured weathertight if the superstructure protects direct access to an opening leading below or is considered buoyant in the stability calculations.</w:t>
      </w:r>
    </w:p>
    <w:p w14:paraId="6962A77D" w14:textId="77777777" w:rsidR="00B5470E" w:rsidRPr="003F5964" w:rsidRDefault="00B5470E" w:rsidP="0034074E">
      <w:pPr>
        <w:pStyle w:val="Heading3"/>
        <w:rPr>
          <w:color w:val="auto"/>
        </w:rPr>
      </w:pPr>
      <w:r w:rsidRPr="003F5964">
        <w:rPr>
          <w:color w:val="auto"/>
        </w:rPr>
        <w:t>Side scuttles and windows in side bulkheads set inboard from the side shell in the second tier which protect direct access below to spaces listed in sub-rule (4) shall be provided with either hinged inside deadlights or, where they are accessible, permanently attached external storm covers which are capable of being closed and secured weathertight.</w:t>
      </w:r>
    </w:p>
    <w:p w14:paraId="08C0621F" w14:textId="77777777" w:rsidR="00B5470E" w:rsidRPr="003F5964" w:rsidRDefault="00B5470E" w:rsidP="0034074E">
      <w:pPr>
        <w:pStyle w:val="Heading3"/>
        <w:rPr>
          <w:color w:val="auto"/>
        </w:rPr>
      </w:pPr>
      <w:r w:rsidRPr="003F5964">
        <w:rPr>
          <w:color w:val="auto"/>
        </w:rPr>
        <w:t>Cabin bulkheads and doors in the second tier and above separating side scuttles and windows from a direct access leading below or the second tier considered buoyant in the stability calculations may be accepted in place of deadlights or storm covers fitted to the side scuttles and windows.</w:t>
      </w:r>
    </w:p>
    <w:p w14:paraId="5780EE77" w14:textId="77777777" w:rsidR="00B5470E" w:rsidRPr="003F5964" w:rsidRDefault="00B5470E" w:rsidP="0034074E">
      <w:pPr>
        <w:pStyle w:val="Heading3"/>
        <w:rPr>
          <w:color w:val="auto"/>
        </w:rPr>
      </w:pPr>
      <w:r w:rsidRPr="003F5964">
        <w:rPr>
          <w:color w:val="auto"/>
        </w:rPr>
        <w:t>Deckhouses situated on a raised quarter deck or on the deck of a superstructure of less than standard height may be regarded as being in the second tier as far as the requirements for deadlights are concerned, provided that the height of the raised quarter deck or superstructure is equal to or greater than the standard quarter deck height.</w:t>
      </w:r>
    </w:p>
    <w:p w14:paraId="084935B5" w14:textId="77777777" w:rsidR="00B5470E" w:rsidRPr="003F5964" w:rsidRDefault="00B5470E" w:rsidP="0034074E">
      <w:pPr>
        <w:pStyle w:val="Heading3"/>
        <w:rPr>
          <w:color w:val="auto"/>
        </w:rPr>
      </w:pPr>
      <w:r w:rsidRPr="003F5964">
        <w:rPr>
          <w:color w:val="auto"/>
        </w:rPr>
        <w:t>Fixed or opening skylights shall have a glass thickness appropriate to their size and position as required for side scuttles and windows. Skylight glasses in any position shall be protected from mechanical damage and, where fitted in position 1 or 2, shall be provided with permanently attached deadlights or storm covers.</w:t>
      </w:r>
    </w:p>
    <w:p w14:paraId="7B9E187F" w14:textId="77777777" w:rsidR="00B5470E" w:rsidRPr="003F5964" w:rsidRDefault="00B5470E" w:rsidP="00CB632F">
      <w:pPr>
        <w:pStyle w:val="Heading2"/>
        <w:rPr>
          <w:color w:val="auto"/>
        </w:rPr>
      </w:pPr>
      <w:bookmarkStart w:id="24" w:name="_Ref309820838"/>
      <w:r w:rsidRPr="003F5964">
        <w:rPr>
          <w:color w:val="auto"/>
        </w:rPr>
        <w:t>Freeing ports:</w:t>
      </w:r>
      <w:bookmarkEnd w:id="24"/>
      <w:r w:rsidRPr="003F5964">
        <w:rPr>
          <w:color w:val="auto"/>
        </w:rPr>
        <w:t xml:space="preserve"> </w:t>
      </w:r>
    </w:p>
    <w:p w14:paraId="7B1EC5BB" w14:textId="77777777" w:rsidR="003A7BA3" w:rsidRPr="003F5964" w:rsidRDefault="003A7BA3" w:rsidP="0034074E">
      <w:pPr>
        <w:pStyle w:val="Heading3"/>
        <w:rPr>
          <w:color w:val="auto"/>
        </w:rPr>
      </w:pPr>
      <w:r w:rsidRPr="003F5964">
        <w:rPr>
          <w:color w:val="auto"/>
        </w:rPr>
        <w:t>General:</w:t>
      </w:r>
    </w:p>
    <w:p w14:paraId="6694920A" w14:textId="77777777" w:rsidR="00B5470E" w:rsidRPr="003F5964" w:rsidRDefault="00B5470E" w:rsidP="0034074E">
      <w:pPr>
        <w:pStyle w:val="Heading4"/>
        <w:rPr>
          <w:color w:val="auto"/>
        </w:rPr>
      </w:pPr>
      <w:r w:rsidRPr="003F5964">
        <w:rPr>
          <w:color w:val="auto"/>
        </w:rPr>
        <w:t>Where bulkwarks on weather portions of freeboard deck or superstructure decks form wells, ample provision shall be made for rapidly freeing the d</w:t>
      </w:r>
      <w:r w:rsidR="008B2F55" w:rsidRPr="003F5964">
        <w:rPr>
          <w:color w:val="auto"/>
        </w:rPr>
        <w:t>eck of water and draining them.</w:t>
      </w:r>
    </w:p>
    <w:p w14:paraId="6CB37441" w14:textId="77777777" w:rsidR="00B5470E" w:rsidRPr="003F5964" w:rsidRDefault="00B5470E" w:rsidP="0034074E">
      <w:pPr>
        <w:pStyle w:val="Heading4"/>
        <w:rPr>
          <w:color w:val="auto"/>
        </w:rPr>
      </w:pPr>
      <w:r w:rsidRPr="003F5964">
        <w:rPr>
          <w:color w:val="auto"/>
        </w:rPr>
        <w:lastRenderedPageBreak/>
        <w:t>Except as provided in sub-rules (1)(c) and (2), the minimum freeing port area (A) on each side of the ship for each well on the freeboard deck shall be that given by the following formulae in cases where the sheer in way of the well is standard or greater than standard.</w:t>
      </w:r>
    </w:p>
    <w:p w14:paraId="3B7FCDA9" w14:textId="77777777" w:rsidR="00B5470E" w:rsidRPr="003F5964" w:rsidRDefault="00B5470E" w:rsidP="003A7BA3">
      <w:pPr>
        <w:pStyle w:val="bodytext4"/>
        <w:rPr>
          <w:color w:val="auto"/>
        </w:rPr>
      </w:pPr>
      <w:r w:rsidRPr="003F5964">
        <w:rPr>
          <w:color w:val="auto"/>
        </w:rPr>
        <w:t>The minimum area for each well on superstructure decks shall be one-half of the area given by the following formulae:</w:t>
      </w:r>
    </w:p>
    <w:p w14:paraId="3101A38A" w14:textId="77777777" w:rsidR="00B5470E" w:rsidRPr="003F5964" w:rsidRDefault="00B5470E" w:rsidP="003A7BA3">
      <w:pPr>
        <w:pStyle w:val="bodytext4"/>
        <w:rPr>
          <w:color w:val="auto"/>
        </w:rPr>
      </w:pPr>
      <w:r w:rsidRPr="003F5964">
        <w:rPr>
          <w:color w:val="auto"/>
        </w:rPr>
        <w:t xml:space="preserve">where the length of bulkwark (L) in </w:t>
      </w:r>
      <w:r w:rsidR="008B2F55" w:rsidRPr="003F5964">
        <w:rPr>
          <w:color w:val="auto"/>
        </w:rPr>
        <w:t>the well is 20 metres or less--</w:t>
      </w:r>
    </w:p>
    <w:p w14:paraId="26EBA220" w14:textId="77777777" w:rsidR="00B5470E" w:rsidRPr="003F5964" w:rsidRDefault="00B5470E" w:rsidP="003A7BA3">
      <w:pPr>
        <w:pStyle w:val="bodytext4"/>
        <w:rPr>
          <w:color w:val="auto"/>
        </w:rPr>
      </w:pPr>
      <w:r w:rsidRPr="003F5964">
        <w:rPr>
          <w:color w:val="auto"/>
        </w:rPr>
        <w:t>A=0.7 + 0.035L (sq.metres)</w:t>
      </w:r>
    </w:p>
    <w:p w14:paraId="38B779EC" w14:textId="77777777" w:rsidR="00B5470E" w:rsidRPr="003F5964" w:rsidRDefault="00B5470E" w:rsidP="003A7BA3">
      <w:pPr>
        <w:pStyle w:val="bodytext4"/>
        <w:rPr>
          <w:color w:val="auto"/>
        </w:rPr>
      </w:pPr>
      <w:r w:rsidRPr="003F5964">
        <w:rPr>
          <w:color w:val="auto"/>
        </w:rPr>
        <w:t>whe</w:t>
      </w:r>
      <w:r w:rsidR="008B2F55" w:rsidRPr="003F5964">
        <w:rPr>
          <w:color w:val="auto"/>
        </w:rPr>
        <w:t>re L is greater than 20 metres;</w:t>
      </w:r>
    </w:p>
    <w:p w14:paraId="71CD1378" w14:textId="77777777" w:rsidR="00B5470E" w:rsidRPr="003F5964" w:rsidRDefault="00B5470E" w:rsidP="003A7BA3">
      <w:pPr>
        <w:pStyle w:val="bodytext4"/>
        <w:rPr>
          <w:color w:val="auto"/>
        </w:rPr>
      </w:pPr>
      <w:r w:rsidRPr="003F5964">
        <w:rPr>
          <w:color w:val="auto"/>
        </w:rPr>
        <w:t>A=0.07L (sq. metres).</w:t>
      </w:r>
    </w:p>
    <w:p w14:paraId="6370E066" w14:textId="77777777" w:rsidR="00B5470E" w:rsidRPr="003F5964" w:rsidRDefault="00B5470E" w:rsidP="003A7BA3">
      <w:pPr>
        <w:pStyle w:val="bodytext4"/>
        <w:rPr>
          <w:color w:val="auto"/>
        </w:rPr>
      </w:pPr>
      <w:r w:rsidRPr="003F5964">
        <w:rPr>
          <w:color w:val="auto"/>
        </w:rPr>
        <w:t>the length of bulkwark (L) in no case need be taken greater than 0.7L.</w:t>
      </w:r>
    </w:p>
    <w:p w14:paraId="7C5D81FE" w14:textId="77777777" w:rsidR="00B5470E" w:rsidRPr="003F5964" w:rsidRDefault="00B5470E" w:rsidP="003A7BA3">
      <w:pPr>
        <w:pStyle w:val="bodytext4"/>
        <w:rPr>
          <w:color w:val="auto"/>
        </w:rPr>
      </w:pPr>
      <w:r w:rsidRPr="003F5964">
        <w:rPr>
          <w:color w:val="auto"/>
        </w:rPr>
        <w:t>If the bulwark is more than 1.2 m in average height, the required area shall be increased by 0.004sq.m per metre of length of well for each 0.1 m difference in height. If the bulwark is less than 0.9 m in average height, the required area may be decreased by 0.004 sq.m per m of length of well for each 0.1 m difference in height.</w:t>
      </w:r>
    </w:p>
    <w:p w14:paraId="2A50DE6B" w14:textId="77777777" w:rsidR="00B5470E" w:rsidRPr="003F5964" w:rsidRDefault="00B5470E" w:rsidP="0034074E">
      <w:pPr>
        <w:pStyle w:val="Heading4"/>
        <w:rPr>
          <w:color w:val="auto"/>
        </w:rPr>
      </w:pPr>
      <w:r w:rsidRPr="003F5964">
        <w:rPr>
          <w:color w:val="auto"/>
        </w:rPr>
        <w:t>In ships with no sheer, the area calculated according to clause (b) shall be increased by 50%. Where the sheer is less than the standard, the percentage shall be obtained by linear interpolation.</w:t>
      </w:r>
    </w:p>
    <w:p w14:paraId="7B716D22" w14:textId="77777777" w:rsidR="00B5470E" w:rsidRPr="003F5964" w:rsidRDefault="00B5470E" w:rsidP="0034074E">
      <w:pPr>
        <w:pStyle w:val="Heading4"/>
        <w:rPr>
          <w:color w:val="auto"/>
        </w:rPr>
      </w:pPr>
      <w:r w:rsidRPr="003F5964">
        <w:rPr>
          <w:color w:val="auto"/>
        </w:rPr>
        <w:t>On a flush deck ship with a deckhouse amidships having a breadth at least 80% of the beam of the ship and the passageways along the side of the ship not exceeding 1.5 m in width, two wells are formed. Each shall be given the required freeing port area based upon the length of each well.</w:t>
      </w:r>
    </w:p>
    <w:p w14:paraId="4974AF61" w14:textId="77777777" w:rsidR="00B5470E" w:rsidRPr="003F5964" w:rsidRDefault="00B5470E" w:rsidP="0034074E">
      <w:pPr>
        <w:pStyle w:val="Heading4"/>
        <w:rPr>
          <w:color w:val="auto"/>
        </w:rPr>
      </w:pPr>
      <w:r w:rsidRPr="003F5964">
        <w:rPr>
          <w:color w:val="auto"/>
        </w:rPr>
        <w:t>Where a screen bulkhead is fitted completely across the ship at the forward end of a midship deckhouse, the exposed deck is divided into two wells and there is no limitation on the breadth of the deckhouse.</w:t>
      </w:r>
    </w:p>
    <w:p w14:paraId="1C790A29" w14:textId="77777777" w:rsidR="00B5470E" w:rsidRPr="003F5964" w:rsidRDefault="00B5470E" w:rsidP="0034074E">
      <w:pPr>
        <w:pStyle w:val="Heading4"/>
        <w:rPr>
          <w:color w:val="auto"/>
        </w:rPr>
      </w:pPr>
      <w:r w:rsidRPr="003F5964">
        <w:rPr>
          <w:color w:val="auto"/>
        </w:rPr>
        <w:t>Wells on raised quarterdecks shall be treated as being on freeboard decks.</w:t>
      </w:r>
    </w:p>
    <w:p w14:paraId="6A878C47" w14:textId="77777777" w:rsidR="00B5470E" w:rsidRPr="003F5964" w:rsidRDefault="00B5470E" w:rsidP="0034074E">
      <w:pPr>
        <w:pStyle w:val="Heading4"/>
        <w:rPr>
          <w:color w:val="auto"/>
        </w:rPr>
      </w:pPr>
      <w:r w:rsidRPr="003F5964">
        <w:rPr>
          <w:color w:val="auto"/>
        </w:rPr>
        <w:t>Gutter bars greater than 300 mm in height fitted around the weather decks of tankers in way of cargo manifolds and cargo piping shall be treated as bulwarks. Freeing ports shall be arranged in accordance with this rule. Closures attached to the freeing ports for use during loading and discharge operations are to be arranged in such a way that jamming cannot occur while at sea.</w:t>
      </w:r>
    </w:p>
    <w:p w14:paraId="6D1D6146" w14:textId="77777777" w:rsidR="00B5470E" w:rsidRPr="003F5964" w:rsidRDefault="00B5470E" w:rsidP="0034074E">
      <w:pPr>
        <w:pStyle w:val="Heading3"/>
        <w:rPr>
          <w:color w:val="auto"/>
        </w:rPr>
      </w:pPr>
      <w:r w:rsidRPr="003F5964">
        <w:rPr>
          <w:color w:val="auto"/>
        </w:rPr>
        <w:t>Where a ship fitted with a trunk does not comply with the requirements of clause 9(1)(e) of the second schedule or where continuous or substantially continuous hatchway side coamings are fitted between detached superstructures, the minimum area of the freeing port openings shall be calculated from the following table: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230"/>
      </w:tblGrid>
      <w:tr w:rsidR="00B5470E" w:rsidRPr="003F5964" w14:paraId="2EB48073" w14:textId="77777777" w:rsidTr="00EE3EC9">
        <w:trPr>
          <w:trHeight w:val="683"/>
        </w:trPr>
        <w:tc>
          <w:tcPr>
            <w:tcW w:w="4230" w:type="dxa"/>
            <w:tcBorders>
              <w:top w:val="single" w:sz="4" w:space="0" w:color="auto"/>
              <w:left w:val="single" w:sz="4" w:space="0" w:color="auto"/>
              <w:bottom w:val="single" w:sz="4" w:space="0" w:color="auto"/>
              <w:right w:val="single" w:sz="4" w:space="0" w:color="auto"/>
            </w:tcBorders>
          </w:tcPr>
          <w:p w14:paraId="1B29A056" w14:textId="77777777" w:rsidR="00B5470E" w:rsidRPr="003F5964" w:rsidRDefault="00B5470E" w:rsidP="00EE3EC9">
            <w:pPr>
              <w:autoSpaceDE w:val="0"/>
              <w:autoSpaceDN w:val="0"/>
              <w:adjustRightInd w:val="0"/>
              <w:spacing w:after="0" w:line="360" w:lineRule="auto"/>
              <w:rPr>
                <w:rFonts w:cs="Arial"/>
                <w:color w:val="auto"/>
                <w:sz w:val="20"/>
                <w:szCs w:val="20"/>
              </w:rPr>
            </w:pPr>
            <w:r w:rsidRPr="003F5964">
              <w:rPr>
                <w:rFonts w:cs="Arial"/>
                <w:color w:val="auto"/>
                <w:sz w:val="20"/>
                <w:szCs w:val="20"/>
              </w:rPr>
              <w:lastRenderedPageBreak/>
              <w:t>Breadth of hatchway or trunk in relation to the breadth of ship</w:t>
            </w:r>
          </w:p>
        </w:tc>
        <w:tc>
          <w:tcPr>
            <w:tcW w:w="4230" w:type="dxa"/>
            <w:tcBorders>
              <w:top w:val="single" w:sz="4" w:space="0" w:color="auto"/>
              <w:left w:val="single" w:sz="4" w:space="0" w:color="auto"/>
              <w:bottom w:val="single" w:sz="4" w:space="0" w:color="auto"/>
              <w:right w:val="single" w:sz="4" w:space="0" w:color="auto"/>
            </w:tcBorders>
          </w:tcPr>
          <w:p w14:paraId="26F8B7EB" w14:textId="77777777" w:rsidR="00B5470E" w:rsidRPr="003F5964" w:rsidRDefault="00B5470E" w:rsidP="00EE3EC9">
            <w:pPr>
              <w:autoSpaceDE w:val="0"/>
              <w:autoSpaceDN w:val="0"/>
              <w:adjustRightInd w:val="0"/>
              <w:spacing w:after="0" w:line="360" w:lineRule="auto"/>
              <w:rPr>
                <w:rFonts w:cs="Arial"/>
                <w:color w:val="auto"/>
                <w:sz w:val="20"/>
                <w:szCs w:val="20"/>
              </w:rPr>
            </w:pPr>
            <w:r w:rsidRPr="003F5964">
              <w:rPr>
                <w:rFonts w:cs="Arial"/>
                <w:color w:val="auto"/>
                <w:sz w:val="20"/>
                <w:szCs w:val="20"/>
              </w:rPr>
              <w:t>Area of freeing ports in relation to the total area of the bulwarks</w:t>
            </w:r>
          </w:p>
        </w:tc>
      </w:tr>
      <w:tr w:rsidR="00B5470E" w:rsidRPr="003F5964" w14:paraId="5FF2F8D2" w14:textId="77777777" w:rsidTr="00EE3EC9">
        <w:trPr>
          <w:trHeight w:val="485"/>
        </w:trPr>
        <w:tc>
          <w:tcPr>
            <w:tcW w:w="4230" w:type="dxa"/>
            <w:tcBorders>
              <w:top w:val="single" w:sz="4" w:space="0" w:color="auto"/>
              <w:left w:val="single" w:sz="4" w:space="0" w:color="auto"/>
              <w:bottom w:val="single" w:sz="4" w:space="0" w:color="auto"/>
              <w:right w:val="single" w:sz="4" w:space="0" w:color="auto"/>
            </w:tcBorders>
            <w:vAlign w:val="bottom"/>
          </w:tcPr>
          <w:p w14:paraId="5DB07997" w14:textId="77777777" w:rsidR="00B5470E" w:rsidRPr="003F5964" w:rsidRDefault="00B5470E" w:rsidP="00EE3EC9">
            <w:pPr>
              <w:autoSpaceDE w:val="0"/>
              <w:autoSpaceDN w:val="0"/>
              <w:adjustRightInd w:val="0"/>
              <w:spacing w:after="0" w:line="360" w:lineRule="auto"/>
              <w:rPr>
                <w:rFonts w:cs="Arial"/>
                <w:color w:val="auto"/>
                <w:sz w:val="20"/>
                <w:szCs w:val="20"/>
              </w:rPr>
            </w:pPr>
            <w:r w:rsidRPr="003F5964">
              <w:rPr>
                <w:rFonts w:cs="Arial"/>
                <w:color w:val="auto"/>
                <w:sz w:val="20"/>
                <w:szCs w:val="20"/>
              </w:rPr>
              <w:t>40% or less</w:t>
            </w:r>
          </w:p>
        </w:tc>
        <w:tc>
          <w:tcPr>
            <w:tcW w:w="4230" w:type="dxa"/>
            <w:tcBorders>
              <w:top w:val="single" w:sz="4" w:space="0" w:color="auto"/>
              <w:left w:val="single" w:sz="4" w:space="0" w:color="auto"/>
              <w:bottom w:val="single" w:sz="4" w:space="0" w:color="auto"/>
              <w:right w:val="single" w:sz="4" w:space="0" w:color="auto"/>
            </w:tcBorders>
            <w:vAlign w:val="bottom"/>
          </w:tcPr>
          <w:p w14:paraId="56359070" w14:textId="77777777" w:rsidR="00B5470E" w:rsidRPr="003F5964" w:rsidRDefault="00B5470E" w:rsidP="00EE3EC9">
            <w:pPr>
              <w:autoSpaceDE w:val="0"/>
              <w:autoSpaceDN w:val="0"/>
              <w:adjustRightInd w:val="0"/>
              <w:spacing w:after="0" w:line="360" w:lineRule="auto"/>
              <w:rPr>
                <w:rFonts w:cs="Arial"/>
                <w:color w:val="auto"/>
                <w:sz w:val="20"/>
                <w:szCs w:val="20"/>
              </w:rPr>
            </w:pPr>
            <w:r w:rsidRPr="003F5964">
              <w:rPr>
                <w:rFonts w:cs="Arial"/>
                <w:color w:val="auto"/>
                <w:sz w:val="20"/>
                <w:szCs w:val="20"/>
              </w:rPr>
              <w:t>20%</w:t>
            </w:r>
          </w:p>
        </w:tc>
      </w:tr>
      <w:tr w:rsidR="00B5470E" w:rsidRPr="003F5964" w14:paraId="51B4C145" w14:textId="77777777" w:rsidTr="00EE3EC9">
        <w:trPr>
          <w:trHeight w:val="315"/>
        </w:trPr>
        <w:tc>
          <w:tcPr>
            <w:tcW w:w="4230" w:type="dxa"/>
            <w:tcBorders>
              <w:top w:val="single" w:sz="4" w:space="0" w:color="auto"/>
              <w:left w:val="single" w:sz="4" w:space="0" w:color="auto"/>
              <w:bottom w:val="single" w:sz="4" w:space="0" w:color="auto"/>
              <w:right w:val="single" w:sz="4" w:space="0" w:color="auto"/>
            </w:tcBorders>
            <w:vAlign w:val="center"/>
          </w:tcPr>
          <w:p w14:paraId="07406BDB" w14:textId="77777777" w:rsidR="00B5470E" w:rsidRPr="003F5964" w:rsidRDefault="00B5470E" w:rsidP="00EE3EC9">
            <w:pPr>
              <w:autoSpaceDE w:val="0"/>
              <w:autoSpaceDN w:val="0"/>
              <w:adjustRightInd w:val="0"/>
              <w:spacing w:after="0" w:line="360" w:lineRule="auto"/>
              <w:rPr>
                <w:rFonts w:cs="Arial"/>
                <w:color w:val="auto"/>
                <w:sz w:val="20"/>
                <w:szCs w:val="20"/>
              </w:rPr>
            </w:pPr>
            <w:r w:rsidRPr="003F5964">
              <w:rPr>
                <w:rFonts w:cs="Arial"/>
                <w:color w:val="auto"/>
                <w:sz w:val="20"/>
                <w:szCs w:val="20"/>
              </w:rPr>
              <w:t>75% or more</w:t>
            </w:r>
          </w:p>
        </w:tc>
        <w:tc>
          <w:tcPr>
            <w:tcW w:w="4230" w:type="dxa"/>
            <w:tcBorders>
              <w:top w:val="single" w:sz="4" w:space="0" w:color="auto"/>
              <w:left w:val="single" w:sz="4" w:space="0" w:color="auto"/>
              <w:bottom w:val="single" w:sz="4" w:space="0" w:color="auto"/>
              <w:right w:val="single" w:sz="4" w:space="0" w:color="auto"/>
            </w:tcBorders>
            <w:vAlign w:val="center"/>
          </w:tcPr>
          <w:p w14:paraId="4D7662AF" w14:textId="77777777" w:rsidR="00B5470E" w:rsidRPr="003F5964" w:rsidRDefault="00B5470E" w:rsidP="00EE3EC9">
            <w:pPr>
              <w:autoSpaceDE w:val="0"/>
              <w:autoSpaceDN w:val="0"/>
              <w:adjustRightInd w:val="0"/>
              <w:spacing w:after="0" w:line="360" w:lineRule="auto"/>
              <w:rPr>
                <w:rFonts w:cs="Arial"/>
                <w:color w:val="auto"/>
                <w:sz w:val="20"/>
                <w:szCs w:val="20"/>
              </w:rPr>
            </w:pPr>
            <w:r w:rsidRPr="003F5964">
              <w:rPr>
                <w:rFonts w:cs="Arial"/>
                <w:color w:val="auto"/>
                <w:sz w:val="20"/>
                <w:szCs w:val="20"/>
              </w:rPr>
              <w:t>10%</w:t>
            </w:r>
          </w:p>
        </w:tc>
      </w:tr>
    </w:tbl>
    <w:p w14:paraId="1E674AE9" w14:textId="77777777" w:rsidR="00B5470E" w:rsidRPr="003F5964" w:rsidRDefault="00B5470E" w:rsidP="003A7BA3">
      <w:pPr>
        <w:pStyle w:val="BodyText3"/>
        <w:rPr>
          <w:color w:val="auto"/>
        </w:rPr>
      </w:pPr>
      <w:r w:rsidRPr="003F5964">
        <w:rPr>
          <w:color w:val="auto"/>
        </w:rPr>
        <w:t>The area of freeing ports at intermediate breadths shall be obtained by linear interpolation.</w:t>
      </w:r>
    </w:p>
    <w:p w14:paraId="7BB1941F" w14:textId="77777777" w:rsidR="00B5470E" w:rsidRPr="003F5964" w:rsidRDefault="00B5470E" w:rsidP="0034074E">
      <w:pPr>
        <w:pStyle w:val="Heading3"/>
        <w:rPr>
          <w:color w:val="auto"/>
        </w:rPr>
      </w:pPr>
      <w:r w:rsidRPr="003F5964">
        <w:rPr>
          <w:color w:val="auto"/>
        </w:rPr>
        <w:t>The effectiveness of the freeing area in bulwarks required by sub-rule (1) depends on the free flow area across the deck of a ship.</w:t>
      </w:r>
    </w:p>
    <w:p w14:paraId="668C7467" w14:textId="77777777" w:rsidR="00B5470E" w:rsidRPr="003F5964" w:rsidRDefault="00B5470E" w:rsidP="003A7BA3">
      <w:pPr>
        <w:pStyle w:val="BodyText3"/>
        <w:rPr>
          <w:color w:val="auto"/>
        </w:rPr>
      </w:pPr>
      <w:r w:rsidRPr="003F5964">
        <w:rPr>
          <w:color w:val="auto"/>
        </w:rPr>
        <w:t>The free flow area on deck is the net area of gaps between hatchways, and between hatchways and superstructures and deckhouses up to the actual height of the bulwark.</w:t>
      </w:r>
    </w:p>
    <w:p w14:paraId="355A7919" w14:textId="77777777" w:rsidR="00B5470E" w:rsidRPr="003F5964" w:rsidRDefault="00B5470E" w:rsidP="003A7BA3">
      <w:pPr>
        <w:pStyle w:val="BodyText3"/>
        <w:rPr>
          <w:color w:val="auto"/>
        </w:rPr>
      </w:pPr>
      <w:r w:rsidRPr="003F5964">
        <w:rPr>
          <w:color w:val="auto"/>
        </w:rPr>
        <w:t>The freeing port area in bulwarks shall be assessed in relation to the net free flow area as follows:</w:t>
      </w:r>
    </w:p>
    <w:p w14:paraId="6AE47A36" w14:textId="77777777" w:rsidR="00B5470E" w:rsidRPr="003F5964" w:rsidRDefault="00B5470E" w:rsidP="0034074E">
      <w:pPr>
        <w:pStyle w:val="Heading4"/>
        <w:rPr>
          <w:color w:val="auto"/>
        </w:rPr>
      </w:pPr>
      <w:r w:rsidRPr="003F5964">
        <w:rPr>
          <w:color w:val="auto"/>
        </w:rPr>
        <w:t>If the free flow area is not less than the freeing area calculated from sub-rule (2) as if the hatchway coamings were continuous, then the minimum freeing port area calculated from sub-rule (1) shall be deemed sufficient.</w:t>
      </w:r>
    </w:p>
    <w:p w14:paraId="5A316A6B" w14:textId="77777777" w:rsidR="00B5470E" w:rsidRPr="003F5964" w:rsidRDefault="00B5470E" w:rsidP="0034074E">
      <w:pPr>
        <w:pStyle w:val="Heading4"/>
        <w:rPr>
          <w:color w:val="auto"/>
        </w:rPr>
      </w:pPr>
      <w:r w:rsidRPr="003F5964">
        <w:rPr>
          <w:color w:val="auto"/>
        </w:rPr>
        <w:t>If the free flow area is equal to, or less than the area calculated from sub-rule (1), the minimum freeing area in the bulwarks shall be determined from sub-rule (2).</w:t>
      </w:r>
    </w:p>
    <w:p w14:paraId="34CC6E01" w14:textId="77777777" w:rsidR="00B5470E" w:rsidRPr="003F5964" w:rsidRDefault="00B5470E" w:rsidP="0034074E">
      <w:pPr>
        <w:pStyle w:val="Heading4"/>
        <w:rPr>
          <w:color w:val="auto"/>
        </w:rPr>
      </w:pPr>
      <w:r w:rsidRPr="003F5964">
        <w:rPr>
          <w:color w:val="auto"/>
        </w:rPr>
        <w:t>If the free flow area is smaller than calculated from sub-rule (2), but greater than calculated from sub-rule (1), the minimum freeing area in the bulwark shall be determined from the following formula:</w:t>
      </w:r>
    </w:p>
    <w:p w14:paraId="21A4DBC1" w14:textId="77777777" w:rsidR="00B5470E" w:rsidRPr="003F5964" w:rsidRDefault="00B5470E" w:rsidP="003A7BA3">
      <w:pPr>
        <w:pStyle w:val="Bodytext5"/>
        <w:rPr>
          <w:color w:val="auto"/>
        </w:rPr>
      </w:pPr>
      <w:r w:rsidRPr="003F5964">
        <w:rPr>
          <w:color w:val="auto"/>
        </w:rPr>
        <w:t>F = F1 + F2 - f</w:t>
      </w:r>
      <w:r w:rsidRPr="003F5964">
        <w:rPr>
          <w:color w:val="auto"/>
          <w:vertAlign w:val="subscript"/>
        </w:rPr>
        <w:t>p</w:t>
      </w:r>
      <w:r w:rsidRPr="003F5964">
        <w:rPr>
          <w:color w:val="auto"/>
        </w:rPr>
        <w:t xml:space="preserve"> sq.m</w:t>
      </w:r>
    </w:p>
    <w:p w14:paraId="4C8F4837" w14:textId="77777777" w:rsidR="00B5470E" w:rsidRPr="003F5964" w:rsidRDefault="00B5470E" w:rsidP="003A7BA3">
      <w:pPr>
        <w:pStyle w:val="Bodytext5"/>
        <w:rPr>
          <w:color w:val="auto"/>
        </w:rPr>
      </w:pPr>
      <w:r w:rsidRPr="003F5964">
        <w:rPr>
          <w:color w:val="auto"/>
        </w:rPr>
        <w:t>where:</w:t>
      </w:r>
    </w:p>
    <w:p w14:paraId="2FD23C4D" w14:textId="77777777" w:rsidR="00B5470E" w:rsidRPr="003F5964" w:rsidRDefault="00B5470E" w:rsidP="003A7BA3">
      <w:pPr>
        <w:pStyle w:val="Bodytext5"/>
        <w:rPr>
          <w:color w:val="auto"/>
        </w:rPr>
      </w:pPr>
      <w:r w:rsidRPr="003F5964">
        <w:rPr>
          <w:color w:val="auto"/>
        </w:rPr>
        <w:t>F1 is the minimum freeing area calculated from sub-rule (1);</w:t>
      </w:r>
    </w:p>
    <w:p w14:paraId="2F60130A" w14:textId="77777777" w:rsidR="00B5470E" w:rsidRPr="003F5964" w:rsidRDefault="00B5470E" w:rsidP="003A7BA3">
      <w:pPr>
        <w:pStyle w:val="Bodytext5"/>
        <w:rPr>
          <w:color w:val="auto"/>
        </w:rPr>
      </w:pPr>
      <w:r w:rsidRPr="003F5964">
        <w:rPr>
          <w:color w:val="auto"/>
        </w:rPr>
        <w:t>F2 is the minimum freeing area calculated from sub-rule (2); and</w:t>
      </w:r>
    </w:p>
    <w:p w14:paraId="13C741E6" w14:textId="77777777" w:rsidR="00B5470E" w:rsidRPr="003F5964" w:rsidRDefault="00B5470E" w:rsidP="003A7BA3">
      <w:pPr>
        <w:pStyle w:val="Bodytext5"/>
        <w:rPr>
          <w:color w:val="auto"/>
        </w:rPr>
      </w:pPr>
      <w:r w:rsidRPr="003F5964">
        <w:rPr>
          <w:color w:val="auto"/>
        </w:rPr>
        <w:t>f</w:t>
      </w:r>
      <w:r w:rsidRPr="003F5964">
        <w:rPr>
          <w:color w:val="auto"/>
          <w:vertAlign w:val="subscript"/>
        </w:rPr>
        <w:t>p</w:t>
      </w:r>
      <w:r w:rsidRPr="003F5964">
        <w:rPr>
          <w:color w:val="auto"/>
        </w:rPr>
        <w:t xml:space="preserve"> is the total net area of passages and gaps between hatch ends and superstructures or deckhouses up to the actual height of bulwark.</w:t>
      </w:r>
    </w:p>
    <w:p w14:paraId="5E37D12C" w14:textId="77777777" w:rsidR="00B5470E" w:rsidRPr="003F5964" w:rsidRDefault="00B5470E" w:rsidP="0034074E">
      <w:pPr>
        <w:pStyle w:val="Heading3"/>
        <w:rPr>
          <w:color w:val="auto"/>
        </w:rPr>
      </w:pPr>
      <w:r w:rsidRPr="003F5964">
        <w:rPr>
          <w:color w:val="auto"/>
        </w:rPr>
        <w:t>In ships having superstructures on the freeboard deck or superstructure decks, which are open at either or both ends to wells formed by bulwarks on the open decks, adequate provision for freeing the open spaces within the superstructures shall be provided to the satisfaction of the Assigning Authority. </w:t>
      </w:r>
    </w:p>
    <w:p w14:paraId="1E605CCD" w14:textId="77777777" w:rsidR="00B5470E" w:rsidRPr="003F5964" w:rsidRDefault="00B5470E" w:rsidP="003A7BA3">
      <w:pPr>
        <w:pStyle w:val="BodyText3"/>
        <w:rPr>
          <w:color w:val="auto"/>
        </w:rPr>
      </w:pPr>
      <w:r w:rsidRPr="003F5964">
        <w:rPr>
          <w:color w:val="auto"/>
        </w:rPr>
        <w:t>The minimum freeing port area on each side of the ship for the open superstructure (A</w:t>
      </w:r>
      <w:r w:rsidRPr="003F5964">
        <w:rPr>
          <w:color w:val="auto"/>
          <w:vertAlign w:val="subscript"/>
        </w:rPr>
        <w:t>s</w:t>
      </w:r>
      <w:r w:rsidRPr="003F5964">
        <w:rPr>
          <w:color w:val="auto"/>
        </w:rPr>
        <w:t>) and for the open well (A</w:t>
      </w:r>
      <w:r w:rsidRPr="003F5964">
        <w:rPr>
          <w:color w:val="auto"/>
          <w:vertAlign w:val="subscript"/>
        </w:rPr>
        <w:t>w</w:t>
      </w:r>
      <w:r w:rsidRPr="003F5964">
        <w:rPr>
          <w:color w:val="auto"/>
        </w:rPr>
        <w:t>), shall be calculated in accordance with the following procedure:</w:t>
      </w:r>
    </w:p>
    <w:p w14:paraId="71D4F9D0" w14:textId="77777777" w:rsidR="00B5470E" w:rsidRPr="003F5964" w:rsidRDefault="00B5470E" w:rsidP="0034074E">
      <w:pPr>
        <w:pStyle w:val="Heading4"/>
        <w:rPr>
          <w:color w:val="auto"/>
        </w:rPr>
      </w:pPr>
      <w:r w:rsidRPr="003F5964">
        <w:rPr>
          <w:color w:val="auto"/>
        </w:rPr>
        <w:t>Determine the total well length (l</w:t>
      </w:r>
      <w:r w:rsidRPr="003F5964">
        <w:rPr>
          <w:color w:val="auto"/>
          <w:vertAlign w:val="subscript"/>
        </w:rPr>
        <w:t>t</w:t>
      </w:r>
      <w:r w:rsidRPr="003F5964">
        <w:rPr>
          <w:color w:val="auto"/>
        </w:rPr>
        <w:t>) equal to the sum of the length of the open deck enclosed by bulwarks (l</w:t>
      </w:r>
      <w:r w:rsidRPr="003F5964">
        <w:rPr>
          <w:color w:val="auto"/>
          <w:vertAlign w:val="subscript"/>
        </w:rPr>
        <w:t>w</w:t>
      </w:r>
      <w:r w:rsidRPr="003F5964">
        <w:rPr>
          <w:color w:val="auto"/>
        </w:rPr>
        <w:t>) and the length of the common space within the open superstructure (l</w:t>
      </w:r>
      <w:r w:rsidRPr="003F5964">
        <w:rPr>
          <w:color w:val="auto"/>
          <w:vertAlign w:val="subscript"/>
        </w:rPr>
        <w:t>s</w:t>
      </w:r>
      <w:r w:rsidRPr="003F5964">
        <w:rPr>
          <w:color w:val="auto"/>
        </w:rPr>
        <w:t>).</w:t>
      </w:r>
    </w:p>
    <w:p w14:paraId="12809C7F" w14:textId="77777777" w:rsidR="00B5470E" w:rsidRPr="003F5964" w:rsidRDefault="00B5470E" w:rsidP="0034074E">
      <w:pPr>
        <w:pStyle w:val="Heading4"/>
        <w:rPr>
          <w:color w:val="auto"/>
        </w:rPr>
      </w:pPr>
      <w:r w:rsidRPr="003F5964">
        <w:rPr>
          <w:color w:val="auto"/>
        </w:rPr>
        <w:t>To determine A</w:t>
      </w:r>
      <w:r w:rsidRPr="003F5964">
        <w:rPr>
          <w:color w:val="auto"/>
          <w:vertAlign w:val="subscript"/>
        </w:rPr>
        <w:t>s</w:t>
      </w:r>
      <w:r w:rsidRPr="003F5964">
        <w:rPr>
          <w:color w:val="auto"/>
        </w:rPr>
        <w:t>:</w:t>
      </w:r>
    </w:p>
    <w:p w14:paraId="6B007865" w14:textId="77777777" w:rsidR="00B5470E" w:rsidRPr="003F5964" w:rsidRDefault="00B5470E" w:rsidP="0034074E">
      <w:pPr>
        <w:pStyle w:val="Heading5"/>
        <w:rPr>
          <w:color w:val="auto"/>
        </w:rPr>
      </w:pPr>
      <w:r w:rsidRPr="003F5964">
        <w:rPr>
          <w:color w:val="auto"/>
        </w:rPr>
        <w:lastRenderedPageBreak/>
        <w:t>calculate the freeing port area (A) required for an open well of length l</w:t>
      </w:r>
      <w:r w:rsidRPr="003F5964">
        <w:rPr>
          <w:color w:val="auto"/>
          <w:vertAlign w:val="subscript"/>
        </w:rPr>
        <w:t>t</w:t>
      </w:r>
      <w:r w:rsidRPr="003F5964">
        <w:rPr>
          <w:color w:val="auto"/>
        </w:rPr>
        <w:t xml:space="preserve"> in accordance with sub-rule (1) with standard height bulwark assumed;</w:t>
      </w:r>
    </w:p>
    <w:p w14:paraId="0C17A6BE" w14:textId="77777777" w:rsidR="00B5470E" w:rsidRPr="003F5964" w:rsidRDefault="00B5470E" w:rsidP="0034074E">
      <w:pPr>
        <w:pStyle w:val="Heading5"/>
        <w:rPr>
          <w:color w:val="auto"/>
        </w:rPr>
      </w:pPr>
      <w:r w:rsidRPr="003F5964">
        <w:rPr>
          <w:color w:val="auto"/>
        </w:rPr>
        <w:t>multiply by a factor of 1.5 to correct for the absence of sheer, if applicable, in accordance with clause (1)(c);</w:t>
      </w:r>
    </w:p>
    <w:p w14:paraId="026477CE" w14:textId="77777777" w:rsidR="00B5470E" w:rsidRPr="003F5964" w:rsidRDefault="00B5470E" w:rsidP="0034074E">
      <w:pPr>
        <w:pStyle w:val="Heading5"/>
        <w:rPr>
          <w:color w:val="auto"/>
        </w:rPr>
      </w:pPr>
      <w:r w:rsidRPr="003F5964">
        <w:rPr>
          <w:color w:val="auto"/>
        </w:rPr>
        <w:t>multiply by the factor (b</w:t>
      </w:r>
      <w:r w:rsidRPr="003F5964">
        <w:rPr>
          <w:color w:val="auto"/>
          <w:vertAlign w:val="subscript"/>
        </w:rPr>
        <w:t>o</w:t>
      </w:r>
      <w:r w:rsidRPr="003F5964">
        <w:rPr>
          <w:color w:val="auto"/>
        </w:rPr>
        <w:t>/l</w:t>
      </w:r>
      <w:r w:rsidRPr="003F5964">
        <w:rPr>
          <w:color w:val="auto"/>
          <w:vertAlign w:val="subscript"/>
        </w:rPr>
        <w:t>t</w:t>
      </w:r>
      <w:r w:rsidRPr="003F5964">
        <w:rPr>
          <w:color w:val="auto"/>
        </w:rPr>
        <w:t>) to adjust the freeing port area for the breadth (b</w:t>
      </w:r>
      <w:r w:rsidRPr="003F5964">
        <w:rPr>
          <w:color w:val="auto"/>
          <w:vertAlign w:val="subscript"/>
        </w:rPr>
        <w:t>o</w:t>
      </w:r>
      <w:r w:rsidRPr="003F5964">
        <w:rPr>
          <w:color w:val="auto"/>
        </w:rPr>
        <w:t>) of the openings in the end bulkhead of the enclosed superstructure;</w:t>
      </w:r>
    </w:p>
    <w:p w14:paraId="6354D6D3" w14:textId="77777777" w:rsidR="00B5470E" w:rsidRPr="003F5964" w:rsidRDefault="00B5470E" w:rsidP="0034074E">
      <w:pPr>
        <w:pStyle w:val="Heading5"/>
        <w:rPr>
          <w:color w:val="auto"/>
        </w:rPr>
      </w:pPr>
      <w:r w:rsidRPr="003F5964">
        <w:rPr>
          <w:color w:val="auto"/>
        </w:rPr>
        <w:t>to adjust the freeing port area for that part of the entire length of the well which is enclosed by the open superstructure, multiply by the factor:</w:t>
      </w:r>
    </w:p>
    <w:p w14:paraId="48C25750" w14:textId="77777777" w:rsidR="00B5470E" w:rsidRPr="003F5964" w:rsidRDefault="00B5470E" w:rsidP="003A7BA3">
      <w:pPr>
        <w:pStyle w:val="Heading7"/>
        <w:rPr>
          <w:color w:val="auto"/>
        </w:rPr>
      </w:pPr>
      <w:r w:rsidRPr="003F5964">
        <w:rPr>
          <w:color w:val="auto"/>
        </w:rPr>
        <w:t>1 - (l</w:t>
      </w:r>
      <w:r w:rsidRPr="003F5964">
        <w:rPr>
          <w:color w:val="auto"/>
          <w:vertAlign w:val="subscript"/>
        </w:rPr>
        <w:t>w</w:t>
      </w:r>
      <w:r w:rsidRPr="003F5964">
        <w:rPr>
          <w:color w:val="auto"/>
        </w:rPr>
        <w:t>/l</w:t>
      </w:r>
      <w:r w:rsidRPr="003F5964">
        <w:rPr>
          <w:color w:val="auto"/>
          <w:vertAlign w:val="subscript"/>
        </w:rPr>
        <w:t>t</w:t>
      </w:r>
      <w:r w:rsidRPr="003F5964">
        <w:rPr>
          <w:color w:val="auto"/>
        </w:rPr>
        <w:t>)</w:t>
      </w:r>
      <w:r w:rsidRPr="003F5964">
        <w:rPr>
          <w:color w:val="auto"/>
          <w:vertAlign w:val="superscript"/>
        </w:rPr>
        <w:t>2</w:t>
      </w:r>
    </w:p>
    <w:p w14:paraId="629C6FCD" w14:textId="77777777" w:rsidR="00B5470E" w:rsidRPr="003F5964" w:rsidRDefault="00B5470E" w:rsidP="003A7BA3">
      <w:pPr>
        <w:pStyle w:val="Bodytext5"/>
        <w:rPr>
          <w:color w:val="auto"/>
        </w:rPr>
      </w:pPr>
      <w:r w:rsidRPr="003F5964">
        <w:rPr>
          <w:color w:val="auto"/>
        </w:rPr>
        <w:t>where l</w:t>
      </w:r>
      <w:r w:rsidRPr="003F5964">
        <w:rPr>
          <w:color w:val="auto"/>
          <w:vertAlign w:val="subscript"/>
        </w:rPr>
        <w:t>w</w:t>
      </w:r>
      <w:r w:rsidRPr="003F5964">
        <w:rPr>
          <w:color w:val="auto"/>
        </w:rPr>
        <w:t xml:space="preserve"> and l</w:t>
      </w:r>
      <w:r w:rsidRPr="003F5964">
        <w:rPr>
          <w:color w:val="auto"/>
          <w:vertAlign w:val="subscript"/>
        </w:rPr>
        <w:t>t</w:t>
      </w:r>
      <w:r w:rsidRPr="003F5964">
        <w:rPr>
          <w:color w:val="auto"/>
        </w:rPr>
        <w:t xml:space="preserve"> are defined in clause (4)(a);</w:t>
      </w:r>
    </w:p>
    <w:p w14:paraId="267A0036" w14:textId="77777777" w:rsidR="00B5470E" w:rsidRPr="003F5964" w:rsidRDefault="00B5470E" w:rsidP="0034074E">
      <w:pPr>
        <w:pStyle w:val="Heading5"/>
        <w:rPr>
          <w:color w:val="auto"/>
        </w:rPr>
      </w:pPr>
      <w:r w:rsidRPr="003F5964">
        <w:rPr>
          <w:color w:val="auto"/>
        </w:rPr>
        <w:t>to adjust the freeing port area for the distance of the well deck above the freeboard deck, for decks located more than 0.5 h</w:t>
      </w:r>
      <w:r w:rsidRPr="003F5964">
        <w:rPr>
          <w:color w:val="auto"/>
          <w:vertAlign w:val="subscript"/>
        </w:rPr>
        <w:t>s</w:t>
      </w:r>
      <w:r w:rsidRPr="003F5964">
        <w:rPr>
          <w:color w:val="auto"/>
        </w:rPr>
        <w:t xml:space="preserve"> above the freeboard deck, multiply by the factor :</w:t>
      </w:r>
    </w:p>
    <w:p w14:paraId="3166F14F" w14:textId="77777777" w:rsidR="00B5470E" w:rsidRPr="003F5964" w:rsidRDefault="00B5470E" w:rsidP="003A7BA3">
      <w:pPr>
        <w:pStyle w:val="Heading7"/>
        <w:rPr>
          <w:color w:val="auto"/>
        </w:rPr>
      </w:pPr>
      <w:r w:rsidRPr="003F5964">
        <w:rPr>
          <w:color w:val="auto"/>
        </w:rPr>
        <w:t>0.5 (h</w:t>
      </w:r>
      <w:r w:rsidRPr="003F5964">
        <w:rPr>
          <w:color w:val="auto"/>
          <w:vertAlign w:val="subscript"/>
        </w:rPr>
        <w:t>s</w:t>
      </w:r>
      <w:r w:rsidRPr="003F5964">
        <w:rPr>
          <w:color w:val="auto"/>
        </w:rPr>
        <w:t>/h</w:t>
      </w:r>
      <w:r w:rsidRPr="003F5964">
        <w:rPr>
          <w:color w:val="auto"/>
          <w:vertAlign w:val="subscript"/>
        </w:rPr>
        <w:t>w</w:t>
      </w:r>
      <w:r w:rsidRPr="003F5964">
        <w:rPr>
          <w:color w:val="auto"/>
        </w:rPr>
        <w:t>)</w:t>
      </w:r>
    </w:p>
    <w:p w14:paraId="5544276F" w14:textId="77777777" w:rsidR="00B5470E" w:rsidRPr="003F5964" w:rsidRDefault="00B5470E" w:rsidP="003A7BA3">
      <w:pPr>
        <w:pStyle w:val="Bodytext5"/>
        <w:rPr>
          <w:color w:val="auto"/>
        </w:rPr>
      </w:pPr>
      <w:r w:rsidRPr="003F5964">
        <w:rPr>
          <w:color w:val="auto"/>
        </w:rPr>
        <w:t>where h</w:t>
      </w:r>
      <w:r w:rsidRPr="003F5964">
        <w:rPr>
          <w:color w:val="auto"/>
          <w:vertAlign w:val="subscript"/>
        </w:rPr>
        <w:t>w</w:t>
      </w:r>
      <w:r w:rsidRPr="003F5964">
        <w:rPr>
          <w:color w:val="auto"/>
        </w:rPr>
        <w:t xml:space="preserve"> is the distance of the well deck above the freeboard deck and h</w:t>
      </w:r>
      <w:r w:rsidRPr="003F5964">
        <w:rPr>
          <w:color w:val="auto"/>
          <w:vertAlign w:val="subscript"/>
        </w:rPr>
        <w:t>s</w:t>
      </w:r>
      <w:r w:rsidRPr="003F5964">
        <w:rPr>
          <w:color w:val="auto"/>
        </w:rPr>
        <w:t xml:space="preserve"> is one standard superstructure height.</w:t>
      </w:r>
    </w:p>
    <w:p w14:paraId="32A9AEF5" w14:textId="77777777" w:rsidR="00B5470E" w:rsidRPr="003F5964" w:rsidRDefault="00B5470E" w:rsidP="0034074E">
      <w:pPr>
        <w:pStyle w:val="Heading4"/>
        <w:rPr>
          <w:color w:val="auto"/>
        </w:rPr>
      </w:pPr>
      <w:r w:rsidRPr="003F5964">
        <w:rPr>
          <w:color w:val="auto"/>
        </w:rPr>
        <w:t>To determine A</w:t>
      </w:r>
      <w:r w:rsidRPr="003F5964">
        <w:rPr>
          <w:color w:val="auto"/>
          <w:vertAlign w:val="subscript"/>
        </w:rPr>
        <w:t>w</w:t>
      </w:r>
      <w:r w:rsidRPr="003F5964">
        <w:rPr>
          <w:color w:val="auto"/>
        </w:rPr>
        <w:t>:</w:t>
      </w:r>
    </w:p>
    <w:p w14:paraId="32A9BA7B" w14:textId="77777777" w:rsidR="00B5470E" w:rsidRPr="003F5964" w:rsidRDefault="00B5470E" w:rsidP="0034074E">
      <w:pPr>
        <w:pStyle w:val="Heading5"/>
        <w:rPr>
          <w:color w:val="auto"/>
        </w:rPr>
      </w:pPr>
      <w:r w:rsidRPr="003F5964">
        <w:rPr>
          <w:color w:val="auto"/>
        </w:rPr>
        <w:t>The freeing port area for the open well (A</w:t>
      </w:r>
      <w:r w:rsidRPr="003F5964">
        <w:rPr>
          <w:color w:val="auto"/>
          <w:vertAlign w:val="subscript"/>
        </w:rPr>
        <w:t>w</w:t>
      </w:r>
      <w:r w:rsidRPr="003F5964">
        <w:rPr>
          <w:color w:val="auto"/>
        </w:rPr>
        <w:t>) shall be calculated in accordance with sub-clause (b)(i), using l</w:t>
      </w:r>
      <w:r w:rsidRPr="003F5964">
        <w:rPr>
          <w:color w:val="auto"/>
          <w:vertAlign w:val="subscript"/>
        </w:rPr>
        <w:t>w</w:t>
      </w:r>
      <w:r w:rsidRPr="003F5964">
        <w:rPr>
          <w:color w:val="auto"/>
        </w:rPr>
        <w:t xml:space="preserve"> to calculate a nominal freeing port area (A’), and then adjusted for the actual height of the bulwark (h</w:t>
      </w:r>
      <w:r w:rsidRPr="003F5964">
        <w:rPr>
          <w:color w:val="auto"/>
          <w:vertAlign w:val="subscript"/>
        </w:rPr>
        <w:t>b</w:t>
      </w:r>
      <w:r w:rsidRPr="003F5964">
        <w:rPr>
          <w:color w:val="auto"/>
        </w:rPr>
        <w:t>) by the application of one of the following area corrections, whichever is applicable:</w:t>
      </w:r>
    </w:p>
    <w:p w14:paraId="3463D37B" w14:textId="77777777" w:rsidR="00B5470E" w:rsidRPr="003F5964" w:rsidRDefault="00B5470E" w:rsidP="003A7BA3">
      <w:pPr>
        <w:pStyle w:val="Bodytext5"/>
        <w:rPr>
          <w:color w:val="auto"/>
        </w:rPr>
      </w:pPr>
      <w:r w:rsidRPr="003F5964">
        <w:rPr>
          <w:color w:val="auto"/>
        </w:rPr>
        <w:t>for bulwarks greater than 1.2 m in height:</w:t>
      </w:r>
    </w:p>
    <w:p w14:paraId="74B4E481" w14:textId="77777777" w:rsidR="00B5470E" w:rsidRPr="003F5964" w:rsidRDefault="00B5470E" w:rsidP="003A7BA3">
      <w:pPr>
        <w:pStyle w:val="Heading7"/>
        <w:rPr>
          <w:color w:val="auto"/>
        </w:rPr>
      </w:pPr>
      <w:r w:rsidRPr="003F5964">
        <w:rPr>
          <w:color w:val="auto"/>
        </w:rPr>
        <w:t>A</w:t>
      </w:r>
      <w:r w:rsidRPr="003F5964">
        <w:rPr>
          <w:color w:val="auto"/>
          <w:vertAlign w:val="subscript"/>
        </w:rPr>
        <w:t>c</w:t>
      </w:r>
      <w:r w:rsidRPr="003F5964">
        <w:rPr>
          <w:color w:val="auto"/>
        </w:rPr>
        <w:t xml:space="preserve"> = l</w:t>
      </w:r>
      <w:r w:rsidRPr="003F5964">
        <w:rPr>
          <w:color w:val="auto"/>
          <w:vertAlign w:val="subscript"/>
        </w:rPr>
        <w:t>w</w:t>
      </w:r>
      <w:r w:rsidRPr="003F5964">
        <w:rPr>
          <w:color w:val="auto"/>
        </w:rPr>
        <w:t>((h</w:t>
      </w:r>
      <w:r w:rsidRPr="003F5964">
        <w:rPr>
          <w:color w:val="auto"/>
          <w:vertAlign w:val="subscript"/>
        </w:rPr>
        <w:t>b</w:t>
      </w:r>
      <w:r w:rsidRPr="003F5964">
        <w:rPr>
          <w:color w:val="auto"/>
        </w:rPr>
        <w:t xml:space="preserve"> - 1.2)/0.10)(0.004) m2;</w:t>
      </w:r>
    </w:p>
    <w:p w14:paraId="5AAF2C5C" w14:textId="77777777" w:rsidR="00B5470E" w:rsidRPr="003F5964" w:rsidRDefault="00B5470E" w:rsidP="003A7BA3">
      <w:pPr>
        <w:pStyle w:val="Bodytext5"/>
        <w:rPr>
          <w:color w:val="auto"/>
        </w:rPr>
      </w:pPr>
      <w:r w:rsidRPr="003F5964">
        <w:rPr>
          <w:color w:val="auto"/>
        </w:rPr>
        <w:t>for bulwarks less than 0.9 m in height:</w:t>
      </w:r>
    </w:p>
    <w:p w14:paraId="0D45BD3C" w14:textId="77777777" w:rsidR="00B5470E" w:rsidRPr="003F5964" w:rsidRDefault="00B5470E" w:rsidP="003A7BA3">
      <w:pPr>
        <w:pStyle w:val="Heading7"/>
        <w:rPr>
          <w:color w:val="auto"/>
        </w:rPr>
      </w:pPr>
      <w:r w:rsidRPr="003F5964">
        <w:rPr>
          <w:color w:val="auto"/>
        </w:rPr>
        <w:t>A</w:t>
      </w:r>
      <w:r w:rsidRPr="003F5964">
        <w:rPr>
          <w:color w:val="auto"/>
          <w:vertAlign w:val="subscript"/>
        </w:rPr>
        <w:t>c</w:t>
      </w:r>
      <w:r w:rsidRPr="003F5964">
        <w:rPr>
          <w:color w:val="auto"/>
        </w:rPr>
        <w:t xml:space="preserve"> = l</w:t>
      </w:r>
      <w:r w:rsidRPr="003F5964">
        <w:rPr>
          <w:color w:val="auto"/>
          <w:vertAlign w:val="subscript"/>
        </w:rPr>
        <w:t>w</w:t>
      </w:r>
      <w:r w:rsidRPr="003F5964">
        <w:rPr>
          <w:color w:val="auto"/>
        </w:rPr>
        <w:t>((h</w:t>
      </w:r>
      <w:r w:rsidRPr="003F5964">
        <w:rPr>
          <w:color w:val="auto"/>
          <w:vertAlign w:val="subscript"/>
        </w:rPr>
        <w:t>b</w:t>
      </w:r>
      <w:r w:rsidRPr="003F5964">
        <w:rPr>
          <w:color w:val="auto"/>
        </w:rPr>
        <w:t xml:space="preserve"> - 0.9)/0.10)(0.004) m2;</w:t>
      </w:r>
    </w:p>
    <w:p w14:paraId="47796B48" w14:textId="77777777" w:rsidR="00B5470E" w:rsidRPr="003F5964" w:rsidRDefault="00B5470E" w:rsidP="003A7BA3">
      <w:pPr>
        <w:pStyle w:val="Bodytext5"/>
        <w:rPr>
          <w:color w:val="auto"/>
        </w:rPr>
      </w:pPr>
      <w:r w:rsidRPr="003F5964">
        <w:rPr>
          <w:color w:val="auto"/>
        </w:rPr>
        <w:t xml:space="preserve"> for bulwarks between 1.2 m and 0.9 m in height there is no correction (i.e. A</w:t>
      </w:r>
      <w:r w:rsidRPr="003F5964">
        <w:rPr>
          <w:color w:val="auto"/>
          <w:vertAlign w:val="subscript"/>
        </w:rPr>
        <w:t>c</w:t>
      </w:r>
      <w:r w:rsidRPr="003F5964">
        <w:rPr>
          <w:color w:val="auto"/>
        </w:rPr>
        <w:t xml:space="preserve"> = 0);</w:t>
      </w:r>
    </w:p>
    <w:p w14:paraId="181583BF" w14:textId="77777777" w:rsidR="00B5470E" w:rsidRPr="003F5964" w:rsidRDefault="00B5470E" w:rsidP="0034074E">
      <w:pPr>
        <w:pStyle w:val="Heading5"/>
        <w:rPr>
          <w:color w:val="auto"/>
        </w:rPr>
      </w:pPr>
      <w:r w:rsidRPr="003F5964">
        <w:rPr>
          <w:color w:val="auto"/>
        </w:rPr>
        <w:t>the corrected freeing port area (A</w:t>
      </w:r>
      <w:r w:rsidRPr="003F5964">
        <w:rPr>
          <w:color w:val="auto"/>
          <w:vertAlign w:val="subscript"/>
        </w:rPr>
        <w:t>w</w:t>
      </w:r>
      <w:r w:rsidRPr="003F5964">
        <w:rPr>
          <w:color w:val="auto"/>
        </w:rPr>
        <w:t xml:space="preserve"> = A’ + A</w:t>
      </w:r>
      <w:r w:rsidRPr="003F5964">
        <w:rPr>
          <w:color w:val="auto"/>
          <w:vertAlign w:val="subscript"/>
        </w:rPr>
        <w:t>c</w:t>
      </w:r>
      <w:r w:rsidRPr="003F5964">
        <w:rPr>
          <w:color w:val="auto"/>
        </w:rPr>
        <w:t>) shall then be adjusted for absence of sheer, if applicable, and height above freeboard deck as in sub-clauses (b)(ii) and (b)(v), using h</w:t>
      </w:r>
      <w:r w:rsidRPr="003F5964">
        <w:rPr>
          <w:color w:val="auto"/>
          <w:vertAlign w:val="subscript"/>
        </w:rPr>
        <w:t>s</w:t>
      </w:r>
      <w:r w:rsidRPr="003F5964">
        <w:rPr>
          <w:color w:val="auto"/>
        </w:rPr>
        <w:t xml:space="preserve"> and h</w:t>
      </w:r>
      <w:r w:rsidRPr="003F5964">
        <w:rPr>
          <w:color w:val="auto"/>
          <w:vertAlign w:val="subscript"/>
        </w:rPr>
        <w:t>w</w:t>
      </w:r>
      <w:r w:rsidRPr="003F5964">
        <w:rPr>
          <w:color w:val="auto"/>
        </w:rPr>
        <w:t>.</w:t>
      </w:r>
    </w:p>
    <w:p w14:paraId="0C6C0105" w14:textId="77777777" w:rsidR="00B5470E" w:rsidRPr="003F5964" w:rsidRDefault="00B5470E" w:rsidP="0034074E">
      <w:pPr>
        <w:pStyle w:val="Heading4"/>
        <w:rPr>
          <w:color w:val="auto"/>
        </w:rPr>
      </w:pPr>
      <w:r w:rsidRPr="003F5964">
        <w:rPr>
          <w:color w:val="auto"/>
        </w:rPr>
        <w:t>The resulting freeing port areas for the open superstructure (A</w:t>
      </w:r>
      <w:r w:rsidRPr="003F5964">
        <w:rPr>
          <w:color w:val="auto"/>
          <w:vertAlign w:val="subscript"/>
        </w:rPr>
        <w:t>s</w:t>
      </w:r>
      <w:r w:rsidRPr="003F5964">
        <w:rPr>
          <w:color w:val="auto"/>
        </w:rPr>
        <w:t>) and for the open well (A</w:t>
      </w:r>
      <w:r w:rsidRPr="003F5964">
        <w:rPr>
          <w:color w:val="auto"/>
          <w:vertAlign w:val="subscript"/>
        </w:rPr>
        <w:t>w</w:t>
      </w:r>
      <w:r w:rsidRPr="003F5964">
        <w:rPr>
          <w:color w:val="auto"/>
        </w:rPr>
        <w:t>) shall be provided along each side of the open space covered by the open superstructure and each side of the open well, respectively.</w:t>
      </w:r>
    </w:p>
    <w:p w14:paraId="266FCCFF" w14:textId="77777777" w:rsidR="00B5470E" w:rsidRPr="003F5964" w:rsidRDefault="00B5470E" w:rsidP="0034074E">
      <w:pPr>
        <w:pStyle w:val="Heading4"/>
        <w:rPr>
          <w:color w:val="auto"/>
        </w:rPr>
      </w:pPr>
      <w:r w:rsidRPr="003F5964">
        <w:rPr>
          <w:color w:val="auto"/>
        </w:rPr>
        <w:t>The above relationships are summarised by the following equations</w:t>
      </w:r>
      <w:r w:rsidR="002F160E" w:rsidRPr="003F5964">
        <w:rPr>
          <w:color w:val="auto"/>
        </w:rPr>
        <w:t>, assuming</w:t>
      </w:r>
      <w:r w:rsidRPr="003F5964">
        <w:rPr>
          <w:color w:val="auto"/>
        </w:rPr>
        <w:t xml:space="preserve"> lt, the sum of l</w:t>
      </w:r>
      <w:r w:rsidRPr="003F5964">
        <w:rPr>
          <w:color w:val="auto"/>
          <w:vertAlign w:val="subscript"/>
        </w:rPr>
        <w:t>w</w:t>
      </w:r>
      <w:r w:rsidRPr="003F5964">
        <w:rPr>
          <w:color w:val="auto"/>
        </w:rPr>
        <w:t xml:space="preserve"> and l</w:t>
      </w:r>
      <w:r w:rsidRPr="003F5964">
        <w:rPr>
          <w:color w:val="auto"/>
          <w:vertAlign w:val="subscript"/>
        </w:rPr>
        <w:t>s</w:t>
      </w:r>
      <w:r w:rsidRPr="003F5964">
        <w:rPr>
          <w:color w:val="auto"/>
        </w:rPr>
        <w:t>, is greater than 20 m:</w:t>
      </w:r>
    </w:p>
    <w:p w14:paraId="2A18249C" w14:textId="77777777" w:rsidR="00B5470E" w:rsidRPr="003F5964" w:rsidRDefault="00B5470E" w:rsidP="003A7BA3">
      <w:pPr>
        <w:pStyle w:val="bodytext4"/>
        <w:rPr>
          <w:color w:val="auto"/>
        </w:rPr>
      </w:pPr>
      <w:r w:rsidRPr="003F5964">
        <w:rPr>
          <w:color w:val="auto"/>
        </w:rPr>
        <w:t>freeing port area A</w:t>
      </w:r>
      <w:r w:rsidRPr="003F5964">
        <w:rPr>
          <w:color w:val="auto"/>
          <w:vertAlign w:val="subscript"/>
        </w:rPr>
        <w:t>w</w:t>
      </w:r>
      <w:r w:rsidRPr="003F5964">
        <w:rPr>
          <w:color w:val="auto"/>
        </w:rPr>
        <w:t xml:space="preserve"> for the open well:</w:t>
      </w:r>
    </w:p>
    <w:p w14:paraId="7B414391" w14:textId="77777777" w:rsidR="00B5470E" w:rsidRPr="003F5964" w:rsidRDefault="00B5470E" w:rsidP="003A7BA3">
      <w:pPr>
        <w:pStyle w:val="Heading7"/>
        <w:rPr>
          <w:color w:val="auto"/>
        </w:rPr>
      </w:pPr>
      <w:r w:rsidRPr="003F5964">
        <w:rPr>
          <w:color w:val="auto"/>
        </w:rPr>
        <w:t>A</w:t>
      </w:r>
      <w:r w:rsidRPr="003F5964">
        <w:rPr>
          <w:color w:val="auto"/>
          <w:vertAlign w:val="subscript"/>
        </w:rPr>
        <w:t>w</w:t>
      </w:r>
      <w:r w:rsidRPr="003F5964">
        <w:rPr>
          <w:color w:val="auto"/>
        </w:rPr>
        <w:t xml:space="preserve"> = (0.07l</w:t>
      </w:r>
      <w:r w:rsidRPr="003F5964">
        <w:rPr>
          <w:color w:val="auto"/>
          <w:vertAlign w:val="subscript"/>
        </w:rPr>
        <w:t>w</w:t>
      </w:r>
      <w:r w:rsidRPr="003F5964">
        <w:rPr>
          <w:color w:val="auto"/>
        </w:rPr>
        <w:t xml:space="preserve"> + A</w:t>
      </w:r>
      <w:r w:rsidRPr="003F5964">
        <w:rPr>
          <w:color w:val="auto"/>
          <w:vertAlign w:val="subscript"/>
        </w:rPr>
        <w:t>c</w:t>
      </w:r>
      <w:r w:rsidRPr="003F5964">
        <w:rPr>
          <w:color w:val="auto"/>
        </w:rPr>
        <w:t>) (sheer correction) (0.5h</w:t>
      </w:r>
      <w:r w:rsidRPr="003F5964">
        <w:rPr>
          <w:color w:val="auto"/>
          <w:vertAlign w:val="subscript"/>
        </w:rPr>
        <w:t>s</w:t>
      </w:r>
      <w:r w:rsidRPr="003F5964">
        <w:rPr>
          <w:color w:val="auto"/>
        </w:rPr>
        <w:t>/h</w:t>
      </w:r>
      <w:r w:rsidRPr="003F5964">
        <w:rPr>
          <w:color w:val="auto"/>
          <w:vertAlign w:val="subscript"/>
        </w:rPr>
        <w:t>w</w:t>
      </w:r>
      <w:r w:rsidRPr="003F5964">
        <w:rPr>
          <w:color w:val="auto"/>
        </w:rPr>
        <w:t>);</w:t>
      </w:r>
    </w:p>
    <w:p w14:paraId="11CA1C25" w14:textId="77777777" w:rsidR="00B5470E" w:rsidRPr="003F5964" w:rsidRDefault="00B5470E" w:rsidP="003A7BA3">
      <w:pPr>
        <w:pStyle w:val="bodytext4"/>
        <w:rPr>
          <w:color w:val="auto"/>
        </w:rPr>
      </w:pPr>
      <w:r w:rsidRPr="003F5964">
        <w:rPr>
          <w:color w:val="auto"/>
        </w:rPr>
        <w:t>freeing port area A</w:t>
      </w:r>
      <w:r w:rsidRPr="003F5964">
        <w:rPr>
          <w:color w:val="auto"/>
          <w:vertAlign w:val="subscript"/>
        </w:rPr>
        <w:t>s</w:t>
      </w:r>
      <w:r w:rsidRPr="003F5964">
        <w:rPr>
          <w:color w:val="auto"/>
        </w:rPr>
        <w:t xml:space="preserve"> for the open superstructure:</w:t>
      </w:r>
    </w:p>
    <w:p w14:paraId="11A684B2" w14:textId="77777777" w:rsidR="00B5470E" w:rsidRPr="003F5964" w:rsidRDefault="00B5470E" w:rsidP="003A7BA3">
      <w:pPr>
        <w:pStyle w:val="Heading7"/>
        <w:rPr>
          <w:color w:val="auto"/>
        </w:rPr>
      </w:pPr>
      <w:r w:rsidRPr="003F5964">
        <w:rPr>
          <w:color w:val="auto"/>
        </w:rPr>
        <w:lastRenderedPageBreak/>
        <w:t>A</w:t>
      </w:r>
      <w:r w:rsidRPr="003F5964">
        <w:rPr>
          <w:color w:val="auto"/>
          <w:vertAlign w:val="subscript"/>
        </w:rPr>
        <w:t>s</w:t>
      </w:r>
      <w:r w:rsidRPr="003F5964">
        <w:rPr>
          <w:color w:val="auto"/>
        </w:rPr>
        <w:t xml:space="preserve"> = (0.07l</w:t>
      </w:r>
      <w:r w:rsidRPr="003F5964">
        <w:rPr>
          <w:color w:val="auto"/>
          <w:vertAlign w:val="subscript"/>
        </w:rPr>
        <w:t>t</w:t>
      </w:r>
      <w:r w:rsidRPr="003F5964">
        <w:rPr>
          <w:color w:val="auto"/>
        </w:rPr>
        <w:t>) (sheer correction) (b</w:t>
      </w:r>
      <w:r w:rsidRPr="003F5964">
        <w:rPr>
          <w:color w:val="auto"/>
          <w:vertAlign w:val="subscript"/>
        </w:rPr>
        <w:t>o</w:t>
      </w:r>
      <w:r w:rsidRPr="003F5964">
        <w:rPr>
          <w:color w:val="auto"/>
        </w:rPr>
        <w:t>/l</w:t>
      </w:r>
      <w:r w:rsidRPr="003F5964">
        <w:rPr>
          <w:color w:val="auto"/>
          <w:vertAlign w:val="subscript"/>
        </w:rPr>
        <w:t>t</w:t>
      </w:r>
      <w:r w:rsidRPr="003F5964">
        <w:rPr>
          <w:color w:val="auto"/>
        </w:rPr>
        <w:t>) (1 - (l</w:t>
      </w:r>
      <w:r w:rsidRPr="003F5964">
        <w:rPr>
          <w:color w:val="auto"/>
          <w:vertAlign w:val="subscript"/>
        </w:rPr>
        <w:t>w</w:t>
      </w:r>
      <w:r w:rsidRPr="003F5964">
        <w:rPr>
          <w:color w:val="auto"/>
        </w:rPr>
        <w:t>/l</w:t>
      </w:r>
      <w:r w:rsidRPr="003F5964">
        <w:rPr>
          <w:color w:val="auto"/>
          <w:vertAlign w:val="subscript"/>
        </w:rPr>
        <w:t>t</w:t>
      </w:r>
      <w:r w:rsidRPr="003F5964">
        <w:rPr>
          <w:color w:val="auto"/>
        </w:rPr>
        <w:t>)2) (0.5h</w:t>
      </w:r>
      <w:r w:rsidRPr="003F5964">
        <w:rPr>
          <w:color w:val="auto"/>
          <w:vertAlign w:val="subscript"/>
        </w:rPr>
        <w:t>s</w:t>
      </w:r>
      <w:r w:rsidRPr="003F5964">
        <w:rPr>
          <w:color w:val="auto"/>
        </w:rPr>
        <w:t>/h</w:t>
      </w:r>
      <w:r w:rsidRPr="003F5964">
        <w:rPr>
          <w:color w:val="auto"/>
          <w:vertAlign w:val="subscript"/>
        </w:rPr>
        <w:t>w</w:t>
      </w:r>
      <w:r w:rsidRPr="003F5964">
        <w:rPr>
          <w:color w:val="auto"/>
        </w:rPr>
        <w:t>);</w:t>
      </w:r>
    </w:p>
    <w:p w14:paraId="3C3D5E8E" w14:textId="77777777" w:rsidR="00B5470E" w:rsidRPr="003F5964" w:rsidRDefault="00B5470E" w:rsidP="003A7BA3">
      <w:pPr>
        <w:pStyle w:val="bodytext4"/>
        <w:rPr>
          <w:color w:val="auto"/>
        </w:rPr>
      </w:pPr>
      <w:r w:rsidRPr="003F5964">
        <w:rPr>
          <w:color w:val="auto"/>
        </w:rPr>
        <w:t>where l</w:t>
      </w:r>
      <w:r w:rsidRPr="003F5964">
        <w:rPr>
          <w:color w:val="auto"/>
          <w:vertAlign w:val="subscript"/>
        </w:rPr>
        <w:t>t</w:t>
      </w:r>
      <w:r w:rsidRPr="003F5964">
        <w:rPr>
          <w:color w:val="auto"/>
        </w:rPr>
        <w:t xml:space="preserve"> is 20 m or less, the basic freeing port area is A = 0.7 + 0.035l</w:t>
      </w:r>
      <w:r w:rsidRPr="003F5964">
        <w:rPr>
          <w:color w:val="auto"/>
          <w:vertAlign w:val="subscript"/>
        </w:rPr>
        <w:t>t</w:t>
      </w:r>
      <w:r w:rsidRPr="003F5964">
        <w:rPr>
          <w:color w:val="auto"/>
        </w:rPr>
        <w:t xml:space="preserve"> in accordance with sub-rule (1).</w:t>
      </w:r>
    </w:p>
    <w:p w14:paraId="196148C7" w14:textId="77777777" w:rsidR="00B5470E" w:rsidRPr="003F5964" w:rsidRDefault="00B5470E" w:rsidP="0034074E">
      <w:pPr>
        <w:pStyle w:val="Heading3"/>
        <w:rPr>
          <w:color w:val="auto"/>
        </w:rPr>
      </w:pPr>
      <w:r w:rsidRPr="003F5964">
        <w:rPr>
          <w:color w:val="auto"/>
        </w:rPr>
        <w:t>The lower edges of freeing ports shall be as near the deck as practicable. Two thirds of the freeing port area required shall be provided in the half of the well nearest the lowest point of the sheer curve. One third of the freeing port area required shall be evenly spread along the remaining length of the well. With zero or little sheer on the exposed freeboard deck or an exposed superstructure deck the freeing port area shall be evenly spread along the length of the well.</w:t>
      </w:r>
    </w:p>
    <w:p w14:paraId="4431AFF1" w14:textId="77777777" w:rsidR="00B5470E" w:rsidRPr="003F5964" w:rsidRDefault="00B5470E" w:rsidP="0034074E">
      <w:pPr>
        <w:pStyle w:val="Heading3"/>
        <w:rPr>
          <w:color w:val="auto"/>
        </w:rPr>
      </w:pPr>
      <w:r w:rsidRPr="003F5964">
        <w:rPr>
          <w:color w:val="auto"/>
        </w:rPr>
        <w:t xml:space="preserve">All freeing port openings in the bulwarks shall be protected by rails or bars spaced approximately 230 mm apart. If shutters are fitted to freeing ports, ample clearance shall be provided to prevent jamming. Hinges shall have pins or bearings of non-corrodible material. Shutters shall not be fitted with securing appliances. </w:t>
      </w:r>
    </w:p>
    <w:p w14:paraId="41378C7D" w14:textId="77777777" w:rsidR="00B5470E" w:rsidRPr="003F5964" w:rsidRDefault="00B5470E" w:rsidP="003A7BA3">
      <w:pPr>
        <w:pStyle w:val="Heading2"/>
        <w:rPr>
          <w:color w:val="auto"/>
        </w:rPr>
      </w:pPr>
      <w:r w:rsidRPr="003F5964">
        <w:rPr>
          <w:color w:val="auto"/>
        </w:rPr>
        <w:t>Spurling pipes and cable lockers</w:t>
      </w:r>
      <w:r w:rsidRPr="003F5964">
        <w:rPr>
          <w:rFonts w:eastAsia="Arial Unicode MS"/>
          <w:color w:val="auto"/>
        </w:rPr>
        <w:t>:</w:t>
      </w:r>
      <w:r w:rsidRPr="003F5964">
        <w:rPr>
          <w:color w:val="auto"/>
        </w:rPr>
        <w:t xml:space="preserve"> </w:t>
      </w:r>
    </w:p>
    <w:p w14:paraId="0B156C62" w14:textId="77777777" w:rsidR="00B5470E" w:rsidRPr="003F5964" w:rsidRDefault="00B5470E" w:rsidP="0034074E">
      <w:pPr>
        <w:pStyle w:val="Heading3"/>
        <w:rPr>
          <w:color w:val="auto"/>
        </w:rPr>
      </w:pPr>
      <w:r w:rsidRPr="003F5964">
        <w:rPr>
          <w:color w:val="auto"/>
        </w:rPr>
        <w:t>Spurling pipes and cable lockers shall be watertight up to the deck exposed to weather.</w:t>
      </w:r>
    </w:p>
    <w:p w14:paraId="4FEB9E54" w14:textId="77777777" w:rsidR="00B5470E" w:rsidRPr="003F5964" w:rsidRDefault="00B5470E" w:rsidP="0034074E">
      <w:pPr>
        <w:pStyle w:val="Heading3"/>
        <w:rPr>
          <w:color w:val="auto"/>
        </w:rPr>
      </w:pPr>
      <w:r w:rsidRPr="003F5964">
        <w:rPr>
          <w:color w:val="auto"/>
        </w:rPr>
        <w:t>Where means of access are provided, they shall be closed by a substantial cover and secured by closely spaced bolts.</w:t>
      </w:r>
    </w:p>
    <w:p w14:paraId="1D25D53C" w14:textId="77777777" w:rsidR="00B5470E" w:rsidRPr="003F5964" w:rsidRDefault="00B5470E" w:rsidP="0034074E">
      <w:pPr>
        <w:pStyle w:val="Heading3"/>
        <w:rPr>
          <w:color w:val="auto"/>
        </w:rPr>
      </w:pPr>
      <w:r w:rsidRPr="003F5964">
        <w:rPr>
          <w:color w:val="auto"/>
        </w:rPr>
        <w:t>Spurling pipes through which anchor cables are led shall be provided with   permanently attached closing appliances to minimize water ingress.</w:t>
      </w:r>
    </w:p>
    <w:p w14:paraId="4F7214AB" w14:textId="77777777" w:rsidR="00B5470E" w:rsidRPr="003F5964" w:rsidRDefault="00B5470E" w:rsidP="003A7BA3">
      <w:pPr>
        <w:pStyle w:val="Heading2"/>
        <w:rPr>
          <w:color w:val="auto"/>
        </w:rPr>
      </w:pPr>
      <w:r w:rsidRPr="003F5964">
        <w:rPr>
          <w:color w:val="auto"/>
        </w:rPr>
        <w:t xml:space="preserve">Garbage </w:t>
      </w:r>
      <w:r w:rsidR="002F160E" w:rsidRPr="003F5964">
        <w:rPr>
          <w:color w:val="auto"/>
        </w:rPr>
        <w:t>chutes:</w:t>
      </w:r>
      <w:r w:rsidRPr="003F5964">
        <w:rPr>
          <w:color w:val="auto"/>
        </w:rPr>
        <w:t xml:space="preserve"> </w:t>
      </w:r>
    </w:p>
    <w:p w14:paraId="668FD4F6" w14:textId="77777777" w:rsidR="00B5470E" w:rsidRPr="003F5964" w:rsidRDefault="00B5470E" w:rsidP="0034074E">
      <w:pPr>
        <w:pStyle w:val="Heading3"/>
        <w:rPr>
          <w:color w:val="auto"/>
        </w:rPr>
      </w:pPr>
      <w:r w:rsidRPr="003F5964">
        <w:rPr>
          <w:color w:val="auto"/>
        </w:rPr>
        <w:t>Two gate valves controlled from the working deck of the chute instead of the non-return valve with a positive means of closing from a position above the freeboard deck which comply with the following requirements are acceptable:</w:t>
      </w:r>
    </w:p>
    <w:p w14:paraId="36E9D056" w14:textId="77777777" w:rsidR="00B5470E" w:rsidRPr="003F5964" w:rsidRDefault="00B5470E" w:rsidP="0034074E">
      <w:pPr>
        <w:pStyle w:val="Heading4"/>
        <w:rPr>
          <w:color w:val="auto"/>
        </w:rPr>
      </w:pPr>
      <w:r w:rsidRPr="003F5964">
        <w:rPr>
          <w:color w:val="auto"/>
        </w:rPr>
        <w:t>the lower gate valve shall be controlled from a position above the freeboard deck. An interlock system between the two valves shall be arranged;</w:t>
      </w:r>
    </w:p>
    <w:p w14:paraId="42EA4D75" w14:textId="77777777" w:rsidR="00B5470E" w:rsidRPr="003F5964" w:rsidRDefault="00B5470E" w:rsidP="0034074E">
      <w:pPr>
        <w:pStyle w:val="Heading4"/>
        <w:rPr>
          <w:color w:val="auto"/>
        </w:rPr>
      </w:pPr>
      <w:r w:rsidRPr="003F5964">
        <w:rPr>
          <w:color w:val="auto"/>
        </w:rPr>
        <w:t xml:space="preserve">the inboard end shall be located above the waterline formed by an 8.5° heel to port or starboard at a draft corresponding to the assigned summer freeboard, but not less than 1,000 mm above the summer waterline. </w:t>
      </w:r>
    </w:p>
    <w:p w14:paraId="31AA4FA8" w14:textId="77777777" w:rsidR="00B5470E" w:rsidRPr="003F5964" w:rsidRDefault="00B5470E" w:rsidP="00F96FF0">
      <w:pPr>
        <w:pStyle w:val="bodytext4"/>
        <w:rPr>
          <w:color w:val="auto"/>
        </w:rPr>
      </w:pPr>
      <w:r w:rsidRPr="003F5964">
        <w:rPr>
          <w:color w:val="auto"/>
        </w:rPr>
        <w:t xml:space="preserve">Where the inboard end exceeds 0.01L above the summer waterline, valve control from the freeboard deck is not required, provided the inboard gate valve is always accessible under service conditions; and </w:t>
      </w:r>
    </w:p>
    <w:p w14:paraId="6DBEA4D0" w14:textId="77777777" w:rsidR="00B5470E" w:rsidRPr="003F5964" w:rsidRDefault="00B5470E" w:rsidP="0034074E">
      <w:pPr>
        <w:pStyle w:val="Heading4"/>
        <w:rPr>
          <w:color w:val="auto"/>
        </w:rPr>
      </w:pPr>
      <w:r w:rsidRPr="003F5964">
        <w:rPr>
          <w:color w:val="auto"/>
        </w:rPr>
        <w:t>alternatively, the upper and lower gate valves may be replaced by a hinged weathertight cover at the inboard end of the chute together with a discharge flap. The cover and flap shall be arranged with an interlock so that the discharge flap cannot be operated until the hopper cover is closed.</w:t>
      </w:r>
    </w:p>
    <w:p w14:paraId="45C5B606" w14:textId="77777777" w:rsidR="00B5470E" w:rsidRPr="003F5964" w:rsidRDefault="00B5470E" w:rsidP="0034074E">
      <w:pPr>
        <w:pStyle w:val="Heading3"/>
        <w:rPr>
          <w:color w:val="auto"/>
        </w:rPr>
      </w:pPr>
      <w:r w:rsidRPr="003F5964">
        <w:rPr>
          <w:color w:val="auto"/>
        </w:rPr>
        <w:lastRenderedPageBreak/>
        <w:t>The entire chute, including the cover, shall be constructed of material of substantial thickness.</w:t>
      </w:r>
    </w:p>
    <w:p w14:paraId="4CE4E4C3" w14:textId="77777777" w:rsidR="00B5470E" w:rsidRPr="003F5964" w:rsidRDefault="00B5470E" w:rsidP="0034074E">
      <w:pPr>
        <w:pStyle w:val="Heading3"/>
        <w:rPr>
          <w:color w:val="auto"/>
        </w:rPr>
      </w:pPr>
      <w:r w:rsidRPr="003F5964">
        <w:rPr>
          <w:color w:val="auto"/>
        </w:rPr>
        <w:t>The controls for the gate valves and/or hinged covers shall be clearly marked: "Keep closed when not in use".</w:t>
      </w:r>
    </w:p>
    <w:p w14:paraId="0428EBDA" w14:textId="77777777" w:rsidR="00B5470E" w:rsidRPr="003F5964" w:rsidRDefault="00B5470E" w:rsidP="0034074E">
      <w:pPr>
        <w:pStyle w:val="Heading3"/>
        <w:rPr>
          <w:color w:val="auto"/>
        </w:rPr>
      </w:pPr>
      <w:r w:rsidRPr="003F5964">
        <w:rPr>
          <w:color w:val="auto"/>
        </w:rPr>
        <w:t>Where the inboard end of the chute is below the freeboard deck of a passenger ship or the equilibrium waterlines of a cargo ship to which damage stability requirements apply, then:</w:t>
      </w:r>
    </w:p>
    <w:p w14:paraId="30ECC9F6" w14:textId="77777777" w:rsidR="00B5470E" w:rsidRPr="003F5964" w:rsidRDefault="00B5470E" w:rsidP="0034074E">
      <w:pPr>
        <w:pStyle w:val="Heading4"/>
        <w:rPr>
          <w:color w:val="auto"/>
        </w:rPr>
      </w:pPr>
      <w:r w:rsidRPr="003F5964">
        <w:rPr>
          <w:color w:val="auto"/>
        </w:rPr>
        <w:t xml:space="preserve">the inboard end hinged cover/valve shall be watertight; </w:t>
      </w:r>
    </w:p>
    <w:p w14:paraId="070CABF3" w14:textId="77777777" w:rsidR="00B5470E" w:rsidRPr="003F5964" w:rsidRDefault="00B5470E" w:rsidP="0034074E">
      <w:pPr>
        <w:pStyle w:val="Heading4"/>
        <w:rPr>
          <w:color w:val="auto"/>
        </w:rPr>
      </w:pPr>
      <w:r w:rsidRPr="003F5964">
        <w:rPr>
          <w:color w:val="auto"/>
        </w:rPr>
        <w:t>the valve shall be a screw-down non-return valve fitted in an easily accessible position above the deepest load line; and</w:t>
      </w:r>
    </w:p>
    <w:p w14:paraId="0C2D4AFE" w14:textId="77777777" w:rsidR="00B5470E" w:rsidRPr="003F5964" w:rsidRDefault="00B5470E" w:rsidP="0034074E">
      <w:pPr>
        <w:pStyle w:val="Heading4"/>
        <w:rPr>
          <w:color w:val="auto"/>
        </w:rPr>
      </w:pPr>
      <w:r w:rsidRPr="003F5964">
        <w:rPr>
          <w:color w:val="auto"/>
        </w:rPr>
        <w:t>the screw-down non-return valve shall be controlled from a position above the bulkhead deck and provided with open/closed indicators. The valve control shall be clearly marked: "Keep closed when not in use".</w:t>
      </w:r>
    </w:p>
    <w:p w14:paraId="40A2B137" w14:textId="77777777" w:rsidR="00B5470E" w:rsidRPr="003F5964" w:rsidRDefault="00B5470E" w:rsidP="00374199">
      <w:pPr>
        <w:pStyle w:val="Heading2"/>
        <w:rPr>
          <w:color w:val="auto"/>
        </w:rPr>
      </w:pPr>
      <w:bookmarkStart w:id="25" w:name="_Ref309820546"/>
      <w:r w:rsidRPr="003F5964">
        <w:rPr>
          <w:color w:val="auto"/>
        </w:rPr>
        <w:t>Protection of the Crew:</w:t>
      </w:r>
      <w:bookmarkEnd w:id="25"/>
      <w:r w:rsidRPr="003F5964">
        <w:rPr>
          <w:color w:val="auto"/>
        </w:rPr>
        <w:t xml:space="preserve"> </w:t>
      </w:r>
    </w:p>
    <w:p w14:paraId="3C7554A3" w14:textId="77777777" w:rsidR="00B5470E" w:rsidRPr="003F5964" w:rsidRDefault="00B5470E" w:rsidP="0034074E">
      <w:pPr>
        <w:pStyle w:val="Heading3"/>
        <w:rPr>
          <w:color w:val="auto"/>
        </w:rPr>
      </w:pPr>
      <w:r w:rsidRPr="003F5964">
        <w:rPr>
          <w:color w:val="auto"/>
        </w:rPr>
        <w:t>The strength of the deckhouses used for the accommodation of the crew shall be to the satisfaction of the Director General or any other Assignin</w:t>
      </w:r>
      <w:r w:rsidR="008B2F55" w:rsidRPr="003F5964">
        <w:rPr>
          <w:color w:val="auto"/>
        </w:rPr>
        <w:t>g Authority as the case may be.</w:t>
      </w:r>
    </w:p>
    <w:p w14:paraId="7C3CB9E4" w14:textId="77777777" w:rsidR="00B5470E" w:rsidRPr="003F5964" w:rsidRDefault="00B5470E" w:rsidP="0034074E">
      <w:pPr>
        <w:pStyle w:val="Heading3"/>
        <w:rPr>
          <w:color w:val="auto"/>
        </w:rPr>
      </w:pPr>
      <w:r w:rsidRPr="003F5964">
        <w:rPr>
          <w:color w:val="auto"/>
        </w:rPr>
        <w:t xml:space="preserve">Efficient guard rails or bulkwarks shall be fitted on the boundaries of all exposed parts of the freeboard decks.  The height of the bulkwarks or guard rails shall be </w:t>
      </w:r>
      <w:r w:rsidR="008B2F55" w:rsidRPr="003F5964">
        <w:rPr>
          <w:color w:val="auto"/>
        </w:rPr>
        <w:t>at least 1 metre from the deck.</w:t>
      </w:r>
    </w:p>
    <w:p w14:paraId="40B46760" w14:textId="77777777" w:rsidR="00B5470E" w:rsidRPr="003F5964" w:rsidRDefault="00B5470E" w:rsidP="00374199">
      <w:pPr>
        <w:pStyle w:val="BodyText3"/>
        <w:rPr>
          <w:color w:val="auto"/>
        </w:rPr>
      </w:pPr>
      <w:r w:rsidRPr="003F5964">
        <w:rPr>
          <w:color w:val="auto"/>
        </w:rPr>
        <w:t>Provided that if this height would interfered with the normal operation of the ship at some particular span, a lesser height over that span may be approved by the Assigning authority on being fully satisfied that alternative or adequate protection is provided. In specified areas of the exposed decks, the assigning authority may also permit the use of gua</w:t>
      </w:r>
      <w:r w:rsidR="008B2F55" w:rsidRPr="003F5964">
        <w:rPr>
          <w:color w:val="auto"/>
        </w:rPr>
        <w:t>rd wire in lieu of guard rails.</w:t>
      </w:r>
    </w:p>
    <w:p w14:paraId="63EE97FA" w14:textId="77777777" w:rsidR="00B5470E" w:rsidRPr="003F5964" w:rsidRDefault="00B5470E" w:rsidP="0034074E">
      <w:pPr>
        <w:pStyle w:val="Heading3"/>
        <w:rPr>
          <w:color w:val="auto"/>
        </w:rPr>
      </w:pPr>
      <w:r w:rsidRPr="003F5964">
        <w:rPr>
          <w:color w:val="auto"/>
        </w:rPr>
        <w:t>Guard rails fitted on superstructure and freeboard decks shall have at least three courses. The opening below the lowest course of the guard rails or wires shall not exceed 230 millimetres.  The other courses shall not be more than 380 millimetres apart.  In the case of ships with rounded gunwales, the stanchions shall be secured to the flat boundary of the deck. In other locations, guardrails with at least two courses shall be fitted. Guard rails shall comply with the following provisions:</w:t>
      </w:r>
    </w:p>
    <w:p w14:paraId="5349444F" w14:textId="77777777" w:rsidR="00B5470E" w:rsidRPr="003F5964" w:rsidRDefault="00B5470E" w:rsidP="0034074E">
      <w:pPr>
        <w:pStyle w:val="Heading4"/>
        <w:rPr>
          <w:color w:val="auto"/>
        </w:rPr>
      </w:pPr>
      <w:r w:rsidRPr="003F5964">
        <w:rPr>
          <w:color w:val="auto"/>
        </w:rPr>
        <w:t>fixed, removable or hinged stanchions shall be fitted about 1.5 m apart. Removable or hinged stanchions shall be capable of being locked in the upright position;</w:t>
      </w:r>
    </w:p>
    <w:p w14:paraId="3CCE7985" w14:textId="77777777" w:rsidR="00B5470E" w:rsidRPr="003F5964" w:rsidRDefault="00B5470E" w:rsidP="0034074E">
      <w:pPr>
        <w:pStyle w:val="Heading4"/>
        <w:rPr>
          <w:color w:val="auto"/>
        </w:rPr>
      </w:pPr>
      <w:r w:rsidRPr="003F5964">
        <w:rPr>
          <w:color w:val="auto"/>
        </w:rPr>
        <w:t>at least every third stanchion shall be supported by a bracket or stay;</w:t>
      </w:r>
    </w:p>
    <w:p w14:paraId="5818AF98" w14:textId="77777777" w:rsidR="00B5470E" w:rsidRPr="003F5964" w:rsidRDefault="00B5470E" w:rsidP="0034074E">
      <w:pPr>
        <w:pStyle w:val="Heading4"/>
        <w:rPr>
          <w:color w:val="auto"/>
        </w:rPr>
      </w:pPr>
      <w:r w:rsidRPr="003F5964">
        <w:rPr>
          <w:color w:val="auto"/>
        </w:rPr>
        <w:t>where necessary for the normal operation of the ship, steel wire ropes may be accepted in lieu of guard rails. Wires shall be made taut by means of turnbuckles; and</w:t>
      </w:r>
    </w:p>
    <w:p w14:paraId="4615309C" w14:textId="77777777" w:rsidR="00B5470E" w:rsidRPr="003F5964" w:rsidRDefault="00B5470E" w:rsidP="0034074E">
      <w:pPr>
        <w:pStyle w:val="Heading4"/>
        <w:rPr>
          <w:color w:val="auto"/>
        </w:rPr>
      </w:pPr>
      <w:r w:rsidRPr="003F5964">
        <w:rPr>
          <w:color w:val="auto"/>
        </w:rPr>
        <w:lastRenderedPageBreak/>
        <w:t>where necessary for the normal operation of the ship, chains fitted between two fixed stanchions and/or bulwarks are acceptable in lieu of guard rails.</w:t>
      </w:r>
    </w:p>
    <w:p w14:paraId="35F6BB12" w14:textId="77777777" w:rsidR="00B5470E" w:rsidRPr="003F5964" w:rsidRDefault="00B5470E" w:rsidP="0034074E">
      <w:pPr>
        <w:pStyle w:val="Heading3"/>
        <w:rPr>
          <w:color w:val="auto"/>
        </w:rPr>
      </w:pPr>
      <w:r w:rsidRPr="003F5964">
        <w:rPr>
          <w:color w:val="auto"/>
        </w:rPr>
        <w:t>Satisfactory and safe means in the form of guard rails, guard wires, lifelines gangways or under-deck passages, etc., shall be provided for the protection of the crew in getting to and from their quarters, the machinery space and all other parts used in the necessary wor</w:t>
      </w:r>
      <w:r w:rsidR="008B2F55" w:rsidRPr="003F5964">
        <w:rPr>
          <w:color w:val="auto"/>
        </w:rPr>
        <w:t>k of the ship.</w:t>
      </w:r>
    </w:p>
    <w:p w14:paraId="557378AE" w14:textId="77777777" w:rsidR="00B5470E" w:rsidRPr="003F5964" w:rsidRDefault="00B5470E" w:rsidP="0034074E">
      <w:pPr>
        <w:pStyle w:val="Heading3"/>
        <w:rPr>
          <w:color w:val="auto"/>
        </w:rPr>
      </w:pPr>
      <w:r w:rsidRPr="003F5964">
        <w:rPr>
          <w:color w:val="auto"/>
        </w:rPr>
        <w:t>Deck cargo carried on any ship shall be so stowed that any opening which is in way of the cargo and which gives access to and from the crew’s quarters, the machinery space and all other parts used in the essential operation of the ship can be closed and secured against water ingress. Protection for the crew in the form of guard rails or lifelines shall be provided above the deck cargo if there is no convenient passage on or below the deck of the ship.</w:t>
      </w:r>
    </w:p>
    <w:p w14:paraId="49E98E91" w14:textId="77777777" w:rsidR="00B5470E" w:rsidRPr="003F5964" w:rsidRDefault="00B5470E" w:rsidP="00C94018">
      <w:pPr>
        <w:pStyle w:val="Heading3"/>
        <w:rPr>
          <w:color w:val="auto"/>
        </w:rPr>
      </w:pPr>
      <w:r w:rsidRPr="003F5964">
        <w:rPr>
          <w:color w:val="auto"/>
        </w:rPr>
        <w:t xml:space="preserve">Means for safe passage of crew </w:t>
      </w:r>
    </w:p>
    <w:p w14:paraId="200F24F9" w14:textId="77777777" w:rsidR="00B5470E" w:rsidRPr="003F5964" w:rsidRDefault="00B5470E" w:rsidP="00C94018">
      <w:pPr>
        <w:pStyle w:val="BodyText3"/>
        <w:rPr>
          <w:color w:val="auto"/>
        </w:rPr>
      </w:pPr>
      <w:r w:rsidRPr="003F5964">
        <w:rPr>
          <w:color w:val="auto"/>
        </w:rPr>
        <w:t>The safe passage of crew shall be provided by at least one of the means prescribed in table 5 below:</w:t>
      </w:r>
    </w:p>
    <w:p w14:paraId="000A2533" w14:textId="77777777" w:rsidR="00B5470E" w:rsidRPr="003F5964" w:rsidRDefault="00B5470E" w:rsidP="00B5470E">
      <w:pPr>
        <w:autoSpaceDE w:val="0"/>
        <w:autoSpaceDN w:val="0"/>
        <w:adjustRightInd w:val="0"/>
        <w:jc w:val="center"/>
        <w:rPr>
          <w:rFonts w:cs="Arial"/>
          <w:color w:val="auto"/>
          <w:sz w:val="20"/>
          <w:szCs w:val="20"/>
        </w:rPr>
      </w:pPr>
      <w:r w:rsidRPr="003F5964">
        <w:rPr>
          <w:rFonts w:cs="Arial"/>
          <w:color w:val="auto"/>
          <w:sz w:val="20"/>
          <w:szCs w:val="20"/>
        </w:rPr>
        <w:t>Table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2470"/>
        <w:gridCol w:w="1440"/>
        <w:gridCol w:w="1270"/>
        <w:gridCol w:w="900"/>
        <w:gridCol w:w="1080"/>
        <w:gridCol w:w="1073"/>
      </w:tblGrid>
      <w:tr w:rsidR="00B5470E" w:rsidRPr="003F5964" w14:paraId="387D2BF5" w14:textId="77777777" w:rsidTr="00EE3EC9">
        <w:tc>
          <w:tcPr>
            <w:tcW w:w="1238" w:type="dxa"/>
            <w:vMerge w:val="restart"/>
            <w:tcBorders>
              <w:top w:val="single" w:sz="4" w:space="0" w:color="auto"/>
              <w:left w:val="single" w:sz="4" w:space="0" w:color="auto"/>
              <w:bottom w:val="single" w:sz="4" w:space="0" w:color="auto"/>
              <w:right w:val="single" w:sz="4" w:space="0" w:color="auto"/>
            </w:tcBorders>
          </w:tcPr>
          <w:p w14:paraId="2041C69C" w14:textId="77777777" w:rsidR="00B5470E" w:rsidRPr="003F5964" w:rsidRDefault="00B5470E" w:rsidP="00EE3EC9">
            <w:pPr>
              <w:rPr>
                <w:rFonts w:cs="Arial"/>
                <w:color w:val="auto"/>
                <w:sz w:val="20"/>
                <w:szCs w:val="20"/>
              </w:rPr>
            </w:pPr>
            <w:r w:rsidRPr="003F5964">
              <w:rPr>
                <w:rFonts w:cs="Arial"/>
                <w:color w:val="auto"/>
                <w:sz w:val="20"/>
                <w:szCs w:val="20"/>
              </w:rPr>
              <w:t>Type of Ship</w:t>
            </w:r>
          </w:p>
        </w:tc>
        <w:tc>
          <w:tcPr>
            <w:tcW w:w="2470" w:type="dxa"/>
            <w:vMerge w:val="restart"/>
            <w:tcBorders>
              <w:top w:val="single" w:sz="4" w:space="0" w:color="auto"/>
              <w:left w:val="single" w:sz="4" w:space="0" w:color="auto"/>
              <w:bottom w:val="single" w:sz="4" w:space="0" w:color="auto"/>
              <w:right w:val="single" w:sz="4" w:space="0" w:color="auto"/>
            </w:tcBorders>
          </w:tcPr>
          <w:p w14:paraId="166D012E" w14:textId="77777777" w:rsidR="00B5470E" w:rsidRPr="003F5964" w:rsidRDefault="00B5470E" w:rsidP="00EE3EC9">
            <w:pPr>
              <w:rPr>
                <w:rFonts w:cs="Arial"/>
                <w:color w:val="auto"/>
                <w:sz w:val="20"/>
                <w:szCs w:val="20"/>
              </w:rPr>
            </w:pPr>
            <w:r w:rsidRPr="003F5964">
              <w:rPr>
                <w:rFonts w:cs="Arial"/>
                <w:color w:val="auto"/>
                <w:sz w:val="20"/>
                <w:szCs w:val="20"/>
              </w:rPr>
              <w:t>Locations of access in ship</w:t>
            </w:r>
          </w:p>
        </w:tc>
        <w:tc>
          <w:tcPr>
            <w:tcW w:w="1440" w:type="dxa"/>
            <w:vMerge w:val="restart"/>
            <w:tcBorders>
              <w:top w:val="single" w:sz="4" w:space="0" w:color="auto"/>
              <w:left w:val="single" w:sz="4" w:space="0" w:color="auto"/>
              <w:bottom w:val="single" w:sz="4" w:space="0" w:color="auto"/>
              <w:right w:val="single" w:sz="4" w:space="0" w:color="auto"/>
            </w:tcBorders>
          </w:tcPr>
          <w:p w14:paraId="6ED2ECCB" w14:textId="77777777" w:rsidR="00B5470E" w:rsidRPr="003F5964" w:rsidRDefault="00B5470E" w:rsidP="00EE3EC9">
            <w:pPr>
              <w:rPr>
                <w:rFonts w:cs="Arial"/>
                <w:color w:val="auto"/>
                <w:sz w:val="20"/>
                <w:szCs w:val="20"/>
              </w:rPr>
            </w:pPr>
            <w:r w:rsidRPr="003F5964">
              <w:rPr>
                <w:rFonts w:cs="Arial"/>
                <w:color w:val="auto"/>
                <w:sz w:val="20"/>
                <w:szCs w:val="20"/>
              </w:rPr>
              <w:t>Assigned summer freeboard</w:t>
            </w:r>
          </w:p>
        </w:tc>
        <w:tc>
          <w:tcPr>
            <w:tcW w:w="4323" w:type="dxa"/>
            <w:gridSpan w:val="4"/>
            <w:tcBorders>
              <w:top w:val="single" w:sz="4" w:space="0" w:color="auto"/>
              <w:left w:val="single" w:sz="4" w:space="0" w:color="auto"/>
              <w:bottom w:val="single" w:sz="4" w:space="0" w:color="auto"/>
              <w:right w:val="single" w:sz="4" w:space="0" w:color="auto"/>
            </w:tcBorders>
          </w:tcPr>
          <w:p w14:paraId="2CD31298" w14:textId="77777777" w:rsidR="00B5470E" w:rsidRPr="003F5964" w:rsidRDefault="00B5470E" w:rsidP="00EE3EC9">
            <w:pPr>
              <w:rPr>
                <w:rFonts w:cs="Arial"/>
                <w:color w:val="auto"/>
                <w:sz w:val="20"/>
                <w:szCs w:val="20"/>
              </w:rPr>
            </w:pPr>
            <w:r w:rsidRPr="003F5964">
              <w:rPr>
                <w:rFonts w:cs="Arial"/>
                <w:color w:val="auto"/>
                <w:sz w:val="20"/>
                <w:szCs w:val="20"/>
              </w:rPr>
              <w:t>Acceptable arrangements according to type of freeboard assigned.</w:t>
            </w:r>
          </w:p>
        </w:tc>
      </w:tr>
      <w:tr w:rsidR="00B5470E" w:rsidRPr="003F5964" w14:paraId="3EFFD8B5" w14:textId="77777777" w:rsidTr="00EE3EC9">
        <w:trPr>
          <w:trHeight w:val="584"/>
        </w:trPr>
        <w:tc>
          <w:tcPr>
            <w:tcW w:w="1238" w:type="dxa"/>
            <w:vMerge/>
            <w:tcBorders>
              <w:top w:val="single" w:sz="4" w:space="0" w:color="auto"/>
              <w:left w:val="single" w:sz="4" w:space="0" w:color="auto"/>
              <w:bottom w:val="single" w:sz="4" w:space="0" w:color="auto"/>
              <w:right w:val="single" w:sz="4" w:space="0" w:color="auto"/>
            </w:tcBorders>
          </w:tcPr>
          <w:p w14:paraId="350C2E92" w14:textId="77777777" w:rsidR="00B5470E" w:rsidRPr="003F5964" w:rsidRDefault="00B5470E" w:rsidP="00EE3EC9">
            <w:pPr>
              <w:rPr>
                <w:rFonts w:cs="Arial"/>
                <w:color w:val="auto"/>
                <w:sz w:val="20"/>
                <w:szCs w:val="20"/>
              </w:rPr>
            </w:pPr>
          </w:p>
        </w:tc>
        <w:tc>
          <w:tcPr>
            <w:tcW w:w="2470" w:type="dxa"/>
            <w:vMerge/>
            <w:tcBorders>
              <w:top w:val="single" w:sz="4" w:space="0" w:color="auto"/>
              <w:left w:val="single" w:sz="4" w:space="0" w:color="auto"/>
              <w:bottom w:val="single" w:sz="4" w:space="0" w:color="auto"/>
              <w:right w:val="single" w:sz="4" w:space="0" w:color="auto"/>
            </w:tcBorders>
          </w:tcPr>
          <w:p w14:paraId="2F636557" w14:textId="77777777" w:rsidR="00B5470E" w:rsidRPr="003F5964" w:rsidRDefault="00B5470E" w:rsidP="00EE3EC9">
            <w:pPr>
              <w:rPr>
                <w:rFonts w:cs="Arial"/>
                <w:color w:val="auto"/>
                <w:sz w:val="20"/>
                <w:szCs w:val="20"/>
              </w:rPr>
            </w:pPr>
          </w:p>
        </w:tc>
        <w:tc>
          <w:tcPr>
            <w:tcW w:w="1440" w:type="dxa"/>
            <w:vMerge/>
            <w:tcBorders>
              <w:top w:val="single" w:sz="4" w:space="0" w:color="auto"/>
              <w:left w:val="single" w:sz="4" w:space="0" w:color="auto"/>
              <w:bottom w:val="single" w:sz="4" w:space="0" w:color="auto"/>
              <w:right w:val="single" w:sz="4" w:space="0" w:color="auto"/>
            </w:tcBorders>
          </w:tcPr>
          <w:p w14:paraId="13338D54" w14:textId="77777777" w:rsidR="00B5470E" w:rsidRPr="003F5964" w:rsidRDefault="00B5470E" w:rsidP="00EE3EC9">
            <w:pPr>
              <w:rPr>
                <w:rFonts w:cs="Arial"/>
                <w:color w:val="auto"/>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BC1975F" w14:textId="77777777" w:rsidR="00B5470E" w:rsidRPr="003F5964" w:rsidRDefault="00B5470E" w:rsidP="00EE3EC9">
            <w:pPr>
              <w:rPr>
                <w:rFonts w:cs="Arial"/>
                <w:color w:val="auto"/>
                <w:sz w:val="20"/>
                <w:szCs w:val="20"/>
              </w:rPr>
            </w:pPr>
            <w:r w:rsidRPr="003F5964">
              <w:rPr>
                <w:rFonts w:cs="Arial"/>
                <w:color w:val="auto"/>
                <w:sz w:val="20"/>
                <w:szCs w:val="20"/>
              </w:rPr>
              <w:t>Type –‘A’</w:t>
            </w:r>
          </w:p>
        </w:tc>
        <w:tc>
          <w:tcPr>
            <w:tcW w:w="900" w:type="dxa"/>
            <w:tcBorders>
              <w:top w:val="single" w:sz="4" w:space="0" w:color="auto"/>
              <w:left w:val="single" w:sz="4" w:space="0" w:color="auto"/>
              <w:bottom w:val="single" w:sz="4" w:space="0" w:color="auto"/>
              <w:right w:val="single" w:sz="4" w:space="0" w:color="auto"/>
            </w:tcBorders>
          </w:tcPr>
          <w:p w14:paraId="0CD8F8C6" w14:textId="77777777" w:rsidR="00B5470E" w:rsidRPr="003F5964" w:rsidRDefault="00B5470E" w:rsidP="00EE3EC9">
            <w:pPr>
              <w:rPr>
                <w:rFonts w:cs="Arial"/>
                <w:color w:val="auto"/>
                <w:sz w:val="20"/>
                <w:szCs w:val="20"/>
              </w:rPr>
            </w:pPr>
            <w:r w:rsidRPr="003F5964">
              <w:rPr>
                <w:rFonts w:cs="Arial"/>
                <w:color w:val="auto"/>
                <w:sz w:val="20"/>
                <w:szCs w:val="20"/>
              </w:rPr>
              <w:t>Type ‘B-100’</w:t>
            </w:r>
          </w:p>
        </w:tc>
        <w:tc>
          <w:tcPr>
            <w:tcW w:w="1080" w:type="dxa"/>
            <w:tcBorders>
              <w:top w:val="single" w:sz="4" w:space="0" w:color="auto"/>
              <w:left w:val="single" w:sz="4" w:space="0" w:color="auto"/>
              <w:bottom w:val="single" w:sz="4" w:space="0" w:color="auto"/>
              <w:right w:val="single" w:sz="4" w:space="0" w:color="auto"/>
            </w:tcBorders>
          </w:tcPr>
          <w:p w14:paraId="7ACC6E90" w14:textId="77777777" w:rsidR="00B5470E" w:rsidRPr="003F5964" w:rsidRDefault="00B5470E" w:rsidP="00EE3EC9">
            <w:pPr>
              <w:spacing w:after="0"/>
              <w:rPr>
                <w:rFonts w:cs="Arial"/>
                <w:color w:val="auto"/>
                <w:sz w:val="20"/>
                <w:szCs w:val="20"/>
              </w:rPr>
            </w:pPr>
            <w:r w:rsidRPr="003F5964">
              <w:rPr>
                <w:rFonts w:cs="Arial"/>
                <w:color w:val="auto"/>
                <w:sz w:val="20"/>
                <w:szCs w:val="20"/>
              </w:rPr>
              <w:t xml:space="preserve">Type </w:t>
            </w:r>
          </w:p>
          <w:p w14:paraId="0FBA71B8" w14:textId="77777777" w:rsidR="00B5470E" w:rsidRPr="003F5964" w:rsidRDefault="00B5470E" w:rsidP="00EE3EC9">
            <w:pPr>
              <w:rPr>
                <w:rFonts w:cs="Arial"/>
                <w:color w:val="auto"/>
                <w:sz w:val="20"/>
                <w:szCs w:val="20"/>
              </w:rPr>
            </w:pPr>
            <w:r w:rsidRPr="003F5964">
              <w:rPr>
                <w:rFonts w:cs="Arial"/>
                <w:color w:val="auto"/>
                <w:sz w:val="20"/>
                <w:szCs w:val="20"/>
              </w:rPr>
              <w:t>‘B-60’</w:t>
            </w:r>
          </w:p>
        </w:tc>
        <w:tc>
          <w:tcPr>
            <w:tcW w:w="1073" w:type="dxa"/>
            <w:tcBorders>
              <w:top w:val="single" w:sz="4" w:space="0" w:color="auto"/>
              <w:left w:val="single" w:sz="4" w:space="0" w:color="auto"/>
              <w:bottom w:val="single" w:sz="4" w:space="0" w:color="auto"/>
              <w:right w:val="single" w:sz="4" w:space="0" w:color="auto"/>
            </w:tcBorders>
          </w:tcPr>
          <w:p w14:paraId="7EA9466E" w14:textId="77777777" w:rsidR="00B5470E" w:rsidRPr="003F5964" w:rsidRDefault="00B5470E" w:rsidP="00EE3EC9">
            <w:pPr>
              <w:rPr>
                <w:rFonts w:cs="Arial"/>
                <w:color w:val="auto"/>
                <w:sz w:val="20"/>
                <w:szCs w:val="20"/>
              </w:rPr>
            </w:pPr>
            <w:r w:rsidRPr="003F5964">
              <w:rPr>
                <w:rFonts w:cs="Arial"/>
                <w:color w:val="auto"/>
                <w:sz w:val="20"/>
                <w:szCs w:val="20"/>
              </w:rPr>
              <w:t>Type ‘B’ and ‘B+’</w:t>
            </w:r>
          </w:p>
        </w:tc>
      </w:tr>
      <w:tr w:rsidR="00B5470E" w:rsidRPr="003F5964" w14:paraId="4F08BA85" w14:textId="77777777" w:rsidTr="00EE3EC9">
        <w:trPr>
          <w:trHeight w:val="1286"/>
        </w:trPr>
        <w:tc>
          <w:tcPr>
            <w:tcW w:w="1238" w:type="dxa"/>
            <w:vMerge w:val="restart"/>
            <w:tcBorders>
              <w:top w:val="single" w:sz="4" w:space="0" w:color="auto"/>
              <w:left w:val="single" w:sz="4" w:space="0" w:color="auto"/>
              <w:bottom w:val="single" w:sz="4" w:space="0" w:color="auto"/>
              <w:right w:val="single" w:sz="4" w:space="0" w:color="auto"/>
            </w:tcBorders>
          </w:tcPr>
          <w:p w14:paraId="78295D36" w14:textId="77777777" w:rsidR="00B5470E" w:rsidRPr="003F5964" w:rsidRDefault="00B5470E" w:rsidP="00EE3EC9">
            <w:pPr>
              <w:rPr>
                <w:rFonts w:cs="Arial"/>
                <w:color w:val="auto"/>
                <w:sz w:val="20"/>
                <w:szCs w:val="20"/>
              </w:rPr>
            </w:pPr>
            <w:r w:rsidRPr="003F5964">
              <w:rPr>
                <w:rFonts w:cs="Arial"/>
                <w:color w:val="auto"/>
                <w:sz w:val="20"/>
                <w:szCs w:val="20"/>
              </w:rPr>
              <w:t>All ships other than Oil tankers*, Chemical Tankers* and Gas Carriers*</w:t>
            </w:r>
          </w:p>
        </w:tc>
        <w:tc>
          <w:tcPr>
            <w:tcW w:w="2470" w:type="dxa"/>
            <w:vMerge w:val="restart"/>
            <w:tcBorders>
              <w:top w:val="single" w:sz="4" w:space="0" w:color="auto"/>
              <w:left w:val="single" w:sz="4" w:space="0" w:color="auto"/>
              <w:bottom w:val="single" w:sz="4" w:space="0" w:color="auto"/>
              <w:right w:val="single" w:sz="4" w:space="0" w:color="auto"/>
            </w:tcBorders>
          </w:tcPr>
          <w:p w14:paraId="65E9C911" w14:textId="77777777" w:rsidR="00B5470E" w:rsidRPr="003F5964" w:rsidRDefault="00B5470E" w:rsidP="003A279E">
            <w:pPr>
              <w:numPr>
                <w:ilvl w:val="1"/>
                <w:numId w:val="3"/>
              </w:numPr>
              <w:spacing w:after="0" w:line="240" w:lineRule="auto"/>
              <w:rPr>
                <w:rFonts w:cs="Arial"/>
                <w:color w:val="auto"/>
                <w:sz w:val="20"/>
                <w:szCs w:val="20"/>
              </w:rPr>
            </w:pPr>
            <w:r w:rsidRPr="003F5964">
              <w:rPr>
                <w:rFonts w:cs="Arial"/>
                <w:color w:val="auto"/>
                <w:sz w:val="20"/>
                <w:szCs w:val="20"/>
              </w:rPr>
              <w:t>Access to midship quarters</w:t>
            </w:r>
          </w:p>
          <w:p w14:paraId="54D3731B" w14:textId="77777777" w:rsidR="00B5470E" w:rsidRPr="003F5964" w:rsidRDefault="00B5470E" w:rsidP="003A279E">
            <w:pPr>
              <w:numPr>
                <w:ilvl w:val="2"/>
                <w:numId w:val="3"/>
              </w:numPr>
              <w:spacing w:after="0" w:line="240" w:lineRule="auto"/>
              <w:rPr>
                <w:rFonts w:cs="Arial"/>
                <w:color w:val="auto"/>
                <w:sz w:val="20"/>
                <w:szCs w:val="20"/>
              </w:rPr>
            </w:pPr>
            <w:r w:rsidRPr="003F5964">
              <w:rPr>
                <w:rFonts w:cs="Arial"/>
                <w:color w:val="auto"/>
                <w:sz w:val="20"/>
                <w:szCs w:val="20"/>
              </w:rPr>
              <w:t>Between poop and bridge, or</w:t>
            </w:r>
          </w:p>
          <w:p w14:paraId="4EF3BC28" w14:textId="77777777" w:rsidR="00B5470E" w:rsidRPr="003F5964" w:rsidRDefault="00B5470E" w:rsidP="003A279E">
            <w:pPr>
              <w:numPr>
                <w:ilvl w:val="2"/>
                <w:numId w:val="3"/>
              </w:numPr>
              <w:spacing w:after="0" w:line="240" w:lineRule="auto"/>
              <w:rPr>
                <w:rFonts w:cs="Arial"/>
                <w:color w:val="auto"/>
                <w:sz w:val="20"/>
                <w:szCs w:val="20"/>
              </w:rPr>
            </w:pPr>
            <w:r w:rsidRPr="003F5964">
              <w:rPr>
                <w:rFonts w:cs="Arial"/>
                <w:color w:val="auto"/>
                <w:sz w:val="20"/>
                <w:szCs w:val="20"/>
              </w:rPr>
              <w:t>Between poop and Deckhouse containing living accommodation or navigating equipment or both.</w:t>
            </w:r>
          </w:p>
        </w:tc>
        <w:tc>
          <w:tcPr>
            <w:tcW w:w="1440" w:type="dxa"/>
            <w:tcBorders>
              <w:top w:val="single" w:sz="4" w:space="0" w:color="auto"/>
              <w:left w:val="single" w:sz="4" w:space="0" w:color="auto"/>
              <w:bottom w:val="single" w:sz="4" w:space="0" w:color="auto"/>
              <w:right w:val="single" w:sz="4" w:space="0" w:color="auto"/>
            </w:tcBorders>
          </w:tcPr>
          <w:p w14:paraId="77863334"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&lt;3000 mm</w:t>
            </w:r>
          </w:p>
        </w:tc>
        <w:tc>
          <w:tcPr>
            <w:tcW w:w="1270" w:type="dxa"/>
            <w:tcBorders>
              <w:top w:val="single" w:sz="4" w:space="0" w:color="auto"/>
              <w:left w:val="single" w:sz="4" w:space="0" w:color="auto"/>
              <w:bottom w:val="single" w:sz="4" w:space="0" w:color="auto"/>
              <w:right w:val="single" w:sz="4" w:space="0" w:color="auto"/>
            </w:tcBorders>
          </w:tcPr>
          <w:p w14:paraId="7267489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7F5824D0"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738931AD"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tc>
        <w:tc>
          <w:tcPr>
            <w:tcW w:w="900" w:type="dxa"/>
            <w:tcBorders>
              <w:top w:val="single" w:sz="4" w:space="0" w:color="auto"/>
              <w:left w:val="single" w:sz="4" w:space="0" w:color="auto"/>
              <w:bottom w:val="single" w:sz="4" w:space="0" w:color="auto"/>
              <w:right w:val="single" w:sz="4" w:space="0" w:color="auto"/>
            </w:tcBorders>
          </w:tcPr>
          <w:p w14:paraId="7143AC4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4C346E44"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1276FE26"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tc>
        <w:tc>
          <w:tcPr>
            <w:tcW w:w="1080" w:type="dxa"/>
            <w:tcBorders>
              <w:top w:val="single" w:sz="4" w:space="0" w:color="auto"/>
              <w:left w:val="single" w:sz="4" w:space="0" w:color="auto"/>
              <w:bottom w:val="single" w:sz="4" w:space="0" w:color="auto"/>
              <w:right w:val="single" w:sz="4" w:space="0" w:color="auto"/>
            </w:tcBorders>
          </w:tcPr>
          <w:p w14:paraId="7A00AA4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06925C8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37F3CFE7"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1F7BA13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64E59692"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tc>
        <w:tc>
          <w:tcPr>
            <w:tcW w:w="1073" w:type="dxa"/>
            <w:vMerge w:val="restart"/>
            <w:tcBorders>
              <w:top w:val="single" w:sz="4" w:space="0" w:color="auto"/>
              <w:left w:val="single" w:sz="4" w:space="0" w:color="auto"/>
              <w:bottom w:val="single" w:sz="4" w:space="0" w:color="auto"/>
              <w:right w:val="single" w:sz="4" w:space="0" w:color="auto"/>
            </w:tcBorders>
          </w:tcPr>
          <w:p w14:paraId="56CE5114"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440957A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3573ED38"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3B60517D"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(c)(ii)</w:t>
            </w:r>
          </w:p>
          <w:p w14:paraId="79230192"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(c)(iv)</w:t>
            </w:r>
          </w:p>
          <w:p w14:paraId="4F004416"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w:t>
            </w:r>
          </w:p>
          <w:p w14:paraId="5840D82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(d)(ii)</w:t>
            </w:r>
          </w:p>
          <w:p w14:paraId="4AB254E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(d)(iii)</w:t>
            </w:r>
          </w:p>
          <w:p w14:paraId="366FBC8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77A0004C"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5038567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(f)(ii)</w:t>
            </w:r>
          </w:p>
          <w:p w14:paraId="1C5A4B5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(f)(iv)</w:t>
            </w:r>
          </w:p>
        </w:tc>
      </w:tr>
      <w:tr w:rsidR="00B5470E" w:rsidRPr="003F5964" w14:paraId="3F663C49" w14:textId="77777777" w:rsidTr="00EE3EC9">
        <w:trPr>
          <w:trHeight w:val="1691"/>
        </w:trPr>
        <w:tc>
          <w:tcPr>
            <w:tcW w:w="1238" w:type="dxa"/>
            <w:vMerge/>
            <w:tcBorders>
              <w:top w:val="single" w:sz="4" w:space="0" w:color="auto"/>
              <w:left w:val="single" w:sz="4" w:space="0" w:color="auto"/>
              <w:bottom w:val="single" w:sz="4" w:space="0" w:color="auto"/>
              <w:right w:val="single" w:sz="4" w:space="0" w:color="auto"/>
            </w:tcBorders>
          </w:tcPr>
          <w:p w14:paraId="1CE85477" w14:textId="77777777" w:rsidR="00B5470E" w:rsidRPr="003F5964" w:rsidRDefault="00B5470E" w:rsidP="00EE3EC9">
            <w:pPr>
              <w:rPr>
                <w:rFonts w:cs="Arial"/>
                <w:color w:val="auto"/>
                <w:sz w:val="20"/>
                <w:szCs w:val="20"/>
              </w:rPr>
            </w:pPr>
          </w:p>
        </w:tc>
        <w:tc>
          <w:tcPr>
            <w:tcW w:w="2470" w:type="dxa"/>
            <w:vMerge/>
            <w:tcBorders>
              <w:top w:val="single" w:sz="4" w:space="0" w:color="auto"/>
              <w:left w:val="single" w:sz="4" w:space="0" w:color="auto"/>
              <w:bottom w:val="single" w:sz="4" w:space="0" w:color="auto"/>
              <w:right w:val="single" w:sz="4" w:space="0" w:color="auto"/>
            </w:tcBorders>
          </w:tcPr>
          <w:p w14:paraId="17FD0C09" w14:textId="77777777" w:rsidR="00B5470E" w:rsidRPr="003F5964" w:rsidRDefault="00B5470E" w:rsidP="00EE3EC9">
            <w:pPr>
              <w:rPr>
                <w:rFonts w:cs="Arial"/>
                <w:color w:val="au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1C36E97"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&gt;3000 mm</w:t>
            </w:r>
          </w:p>
        </w:tc>
        <w:tc>
          <w:tcPr>
            <w:tcW w:w="1270" w:type="dxa"/>
            <w:tcBorders>
              <w:top w:val="single" w:sz="4" w:space="0" w:color="auto"/>
              <w:left w:val="single" w:sz="4" w:space="0" w:color="auto"/>
              <w:bottom w:val="single" w:sz="4" w:space="0" w:color="auto"/>
              <w:right w:val="single" w:sz="4" w:space="0" w:color="auto"/>
            </w:tcBorders>
          </w:tcPr>
          <w:p w14:paraId="21766EF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578C114F"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3380EF26"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tc>
        <w:tc>
          <w:tcPr>
            <w:tcW w:w="900" w:type="dxa"/>
            <w:tcBorders>
              <w:top w:val="single" w:sz="4" w:space="0" w:color="auto"/>
              <w:left w:val="single" w:sz="4" w:space="0" w:color="auto"/>
              <w:bottom w:val="single" w:sz="4" w:space="0" w:color="auto"/>
              <w:right w:val="single" w:sz="4" w:space="0" w:color="auto"/>
            </w:tcBorders>
          </w:tcPr>
          <w:p w14:paraId="74634A6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202A948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1C90FEF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tc>
        <w:tc>
          <w:tcPr>
            <w:tcW w:w="1080" w:type="dxa"/>
            <w:tcBorders>
              <w:top w:val="single" w:sz="4" w:space="0" w:color="auto"/>
              <w:left w:val="single" w:sz="4" w:space="0" w:color="auto"/>
              <w:bottom w:val="single" w:sz="4" w:space="0" w:color="auto"/>
              <w:right w:val="single" w:sz="4" w:space="0" w:color="auto"/>
            </w:tcBorders>
          </w:tcPr>
          <w:p w14:paraId="01916614"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4205D0C7"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74272F0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1E43B81F"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(c)(ii)</w:t>
            </w:r>
          </w:p>
          <w:p w14:paraId="26FB46EB"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10DC6E0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7376C9E7"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(f)(ii)</w:t>
            </w:r>
          </w:p>
          <w:p w14:paraId="2F2C9350" w14:textId="77777777" w:rsidR="00B5470E" w:rsidRPr="003F5964" w:rsidRDefault="00B5470E" w:rsidP="00EE3EC9">
            <w:pPr>
              <w:spacing w:after="0" w:line="240" w:lineRule="auto"/>
              <w:rPr>
                <w:rFonts w:cs="Arial"/>
                <w:color w:val="auto"/>
                <w:sz w:val="20"/>
                <w:szCs w:val="20"/>
              </w:rPr>
            </w:pPr>
          </w:p>
        </w:tc>
        <w:tc>
          <w:tcPr>
            <w:tcW w:w="1073" w:type="dxa"/>
            <w:vMerge/>
            <w:tcBorders>
              <w:top w:val="single" w:sz="4" w:space="0" w:color="auto"/>
              <w:left w:val="single" w:sz="4" w:space="0" w:color="auto"/>
              <w:bottom w:val="single" w:sz="4" w:space="0" w:color="auto"/>
              <w:right w:val="single" w:sz="4" w:space="0" w:color="auto"/>
            </w:tcBorders>
          </w:tcPr>
          <w:p w14:paraId="5C1C2938" w14:textId="77777777" w:rsidR="00B5470E" w:rsidRPr="003F5964" w:rsidRDefault="00B5470E" w:rsidP="00EE3EC9">
            <w:pPr>
              <w:spacing w:after="0" w:line="240" w:lineRule="auto"/>
              <w:rPr>
                <w:rFonts w:cs="Arial"/>
                <w:color w:val="auto"/>
                <w:sz w:val="20"/>
                <w:szCs w:val="20"/>
              </w:rPr>
            </w:pPr>
          </w:p>
        </w:tc>
      </w:tr>
      <w:tr w:rsidR="00B5470E" w:rsidRPr="003F5964" w14:paraId="140E1CE4" w14:textId="77777777" w:rsidTr="00EE3EC9">
        <w:trPr>
          <w:trHeight w:val="1916"/>
        </w:trPr>
        <w:tc>
          <w:tcPr>
            <w:tcW w:w="1238" w:type="dxa"/>
            <w:vMerge/>
            <w:tcBorders>
              <w:top w:val="single" w:sz="4" w:space="0" w:color="auto"/>
              <w:left w:val="single" w:sz="4" w:space="0" w:color="auto"/>
              <w:bottom w:val="single" w:sz="4" w:space="0" w:color="auto"/>
              <w:right w:val="single" w:sz="4" w:space="0" w:color="auto"/>
            </w:tcBorders>
          </w:tcPr>
          <w:p w14:paraId="5023886C" w14:textId="77777777" w:rsidR="00B5470E" w:rsidRPr="003F5964" w:rsidRDefault="00B5470E" w:rsidP="00EE3EC9">
            <w:pPr>
              <w:spacing w:before="240"/>
              <w:rPr>
                <w:rFonts w:cs="Arial"/>
                <w:color w:val="auto"/>
                <w:sz w:val="20"/>
                <w:szCs w:val="20"/>
              </w:rPr>
            </w:pPr>
          </w:p>
        </w:tc>
        <w:tc>
          <w:tcPr>
            <w:tcW w:w="2470" w:type="dxa"/>
            <w:vMerge w:val="restart"/>
            <w:tcBorders>
              <w:top w:val="single" w:sz="4" w:space="0" w:color="auto"/>
              <w:left w:val="single" w:sz="4" w:space="0" w:color="auto"/>
              <w:bottom w:val="single" w:sz="4" w:space="0" w:color="auto"/>
              <w:right w:val="single" w:sz="4" w:space="0" w:color="auto"/>
            </w:tcBorders>
          </w:tcPr>
          <w:p w14:paraId="7E357125" w14:textId="77777777" w:rsidR="00B5470E" w:rsidRPr="003F5964" w:rsidRDefault="00B5470E" w:rsidP="003A279E">
            <w:pPr>
              <w:numPr>
                <w:ilvl w:val="1"/>
                <w:numId w:val="3"/>
              </w:numPr>
              <w:spacing w:before="120" w:after="0" w:line="240" w:lineRule="auto"/>
              <w:rPr>
                <w:rFonts w:cs="Arial"/>
                <w:color w:val="auto"/>
                <w:sz w:val="20"/>
                <w:szCs w:val="20"/>
              </w:rPr>
            </w:pPr>
            <w:r w:rsidRPr="003F5964">
              <w:rPr>
                <w:rFonts w:cs="Arial"/>
                <w:color w:val="auto"/>
                <w:sz w:val="20"/>
                <w:szCs w:val="20"/>
              </w:rPr>
              <w:t>Access to ends</w:t>
            </w:r>
          </w:p>
          <w:p w14:paraId="63429771" w14:textId="77777777" w:rsidR="00B5470E" w:rsidRPr="003F5964" w:rsidRDefault="00B5470E" w:rsidP="003A279E">
            <w:pPr>
              <w:numPr>
                <w:ilvl w:val="2"/>
                <w:numId w:val="3"/>
              </w:numPr>
              <w:spacing w:before="120" w:after="0" w:line="240" w:lineRule="auto"/>
              <w:rPr>
                <w:rFonts w:cs="Arial"/>
                <w:color w:val="auto"/>
                <w:sz w:val="20"/>
                <w:szCs w:val="20"/>
              </w:rPr>
            </w:pPr>
            <w:r w:rsidRPr="003F5964">
              <w:rPr>
                <w:rFonts w:cs="Arial"/>
                <w:color w:val="auto"/>
                <w:sz w:val="20"/>
                <w:szCs w:val="20"/>
              </w:rPr>
              <w:t>Between poop and bow (if there is no bridge),</w:t>
            </w:r>
          </w:p>
          <w:p w14:paraId="0CB8C5C3" w14:textId="77777777" w:rsidR="00B5470E" w:rsidRPr="003F5964" w:rsidRDefault="00B5470E" w:rsidP="003A279E">
            <w:pPr>
              <w:numPr>
                <w:ilvl w:val="2"/>
                <w:numId w:val="3"/>
              </w:numPr>
              <w:spacing w:before="120" w:after="0" w:line="240" w:lineRule="auto"/>
              <w:rPr>
                <w:rFonts w:cs="Arial"/>
                <w:color w:val="auto"/>
                <w:sz w:val="20"/>
                <w:szCs w:val="20"/>
              </w:rPr>
            </w:pPr>
            <w:r w:rsidRPr="003F5964">
              <w:rPr>
                <w:rFonts w:cs="Arial"/>
                <w:color w:val="auto"/>
                <w:sz w:val="20"/>
                <w:szCs w:val="20"/>
              </w:rPr>
              <w:t>Between bridge and bow, or</w:t>
            </w:r>
          </w:p>
          <w:p w14:paraId="2787790C" w14:textId="77777777" w:rsidR="00B5470E" w:rsidRPr="003F5964" w:rsidRDefault="00B5470E" w:rsidP="003A279E">
            <w:pPr>
              <w:numPr>
                <w:ilvl w:val="2"/>
                <w:numId w:val="3"/>
              </w:numPr>
              <w:spacing w:before="120" w:after="0" w:line="240" w:lineRule="auto"/>
              <w:rPr>
                <w:rFonts w:cs="Arial"/>
                <w:color w:val="auto"/>
                <w:sz w:val="20"/>
                <w:szCs w:val="20"/>
              </w:rPr>
            </w:pPr>
            <w:r w:rsidRPr="003F5964">
              <w:rPr>
                <w:rFonts w:cs="Arial"/>
                <w:color w:val="auto"/>
                <w:sz w:val="20"/>
                <w:szCs w:val="20"/>
              </w:rPr>
              <w:lastRenderedPageBreak/>
              <w:t>Between a deckhouse containing living accommodation or navigating equipment, or both, and bow or</w:t>
            </w:r>
          </w:p>
          <w:p w14:paraId="133B8579" w14:textId="77777777" w:rsidR="00B5470E" w:rsidRPr="003F5964" w:rsidRDefault="00B5470E" w:rsidP="003A279E">
            <w:pPr>
              <w:numPr>
                <w:ilvl w:val="2"/>
                <w:numId w:val="3"/>
              </w:numPr>
              <w:spacing w:before="120" w:after="0" w:line="240" w:lineRule="auto"/>
              <w:rPr>
                <w:rFonts w:cs="Arial"/>
                <w:color w:val="auto"/>
                <w:sz w:val="20"/>
                <w:szCs w:val="20"/>
              </w:rPr>
            </w:pPr>
            <w:r w:rsidRPr="003F5964">
              <w:rPr>
                <w:rFonts w:cs="Arial"/>
                <w:color w:val="auto"/>
                <w:sz w:val="20"/>
                <w:szCs w:val="20"/>
              </w:rPr>
              <w:t>In the case of a flush deck ship between crew accommodation and the forward and after ends of ship.</w:t>
            </w:r>
          </w:p>
        </w:tc>
        <w:tc>
          <w:tcPr>
            <w:tcW w:w="1440" w:type="dxa"/>
            <w:tcBorders>
              <w:top w:val="single" w:sz="4" w:space="0" w:color="auto"/>
              <w:left w:val="single" w:sz="4" w:space="0" w:color="auto"/>
              <w:bottom w:val="single" w:sz="4" w:space="0" w:color="auto"/>
              <w:right w:val="single" w:sz="4" w:space="0" w:color="auto"/>
            </w:tcBorders>
          </w:tcPr>
          <w:p w14:paraId="6D7C2AB4" w14:textId="77777777" w:rsidR="00B5470E" w:rsidRPr="003F5964" w:rsidRDefault="00B5470E" w:rsidP="00EE3EC9">
            <w:pPr>
              <w:spacing w:before="240"/>
              <w:rPr>
                <w:rFonts w:cs="Arial"/>
                <w:color w:val="auto"/>
                <w:sz w:val="20"/>
                <w:szCs w:val="20"/>
              </w:rPr>
            </w:pPr>
            <w:r w:rsidRPr="003F5964">
              <w:rPr>
                <w:rFonts w:cs="Arial"/>
                <w:color w:val="auto"/>
                <w:sz w:val="20"/>
                <w:szCs w:val="20"/>
              </w:rPr>
              <w:lastRenderedPageBreak/>
              <w:t>&lt;3000 mm</w:t>
            </w:r>
          </w:p>
        </w:tc>
        <w:tc>
          <w:tcPr>
            <w:tcW w:w="1270" w:type="dxa"/>
            <w:tcBorders>
              <w:top w:val="single" w:sz="4" w:space="0" w:color="auto"/>
              <w:left w:val="single" w:sz="4" w:space="0" w:color="auto"/>
              <w:bottom w:val="single" w:sz="4" w:space="0" w:color="auto"/>
              <w:right w:val="single" w:sz="4" w:space="0" w:color="auto"/>
            </w:tcBorders>
          </w:tcPr>
          <w:p w14:paraId="4F7F1AA0"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5A2D40D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151E6F3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4B9CB63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560843A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tc>
        <w:tc>
          <w:tcPr>
            <w:tcW w:w="900" w:type="dxa"/>
            <w:tcBorders>
              <w:top w:val="single" w:sz="4" w:space="0" w:color="auto"/>
              <w:left w:val="single" w:sz="4" w:space="0" w:color="auto"/>
              <w:bottom w:val="single" w:sz="4" w:space="0" w:color="auto"/>
              <w:right w:val="single" w:sz="4" w:space="0" w:color="auto"/>
            </w:tcBorders>
          </w:tcPr>
          <w:p w14:paraId="1617994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225F590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3EE782DD"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529434E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(c)(ii)</w:t>
            </w:r>
          </w:p>
          <w:p w14:paraId="1ABE2284"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0B3ED5F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04A2CDBB"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(f)(ii)</w:t>
            </w:r>
          </w:p>
        </w:tc>
        <w:tc>
          <w:tcPr>
            <w:tcW w:w="1080" w:type="dxa"/>
            <w:tcBorders>
              <w:top w:val="single" w:sz="4" w:space="0" w:color="auto"/>
              <w:left w:val="single" w:sz="4" w:space="0" w:color="auto"/>
              <w:bottom w:val="single" w:sz="4" w:space="0" w:color="auto"/>
              <w:right w:val="single" w:sz="4" w:space="0" w:color="auto"/>
            </w:tcBorders>
          </w:tcPr>
          <w:p w14:paraId="74BB3B7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4DE5882B"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79A5B328"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64D7080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(c)(ii)</w:t>
            </w:r>
          </w:p>
          <w:p w14:paraId="285CEB1C"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0FB46BD7"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1799C258"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(f)(ii)</w:t>
            </w:r>
          </w:p>
        </w:tc>
        <w:tc>
          <w:tcPr>
            <w:tcW w:w="1073" w:type="dxa"/>
            <w:vMerge/>
            <w:tcBorders>
              <w:top w:val="single" w:sz="4" w:space="0" w:color="auto"/>
              <w:left w:val="single" w:sz="4" w:space="0" w:color="auto"/>
              <w:bottom w:val="single" w:sz="4" w:space="0" w:color="auto"/>
              <w:right w:val="single" w:sz="4" w:space="0" w:color="auto"/>
            </w:tcBorders>
          </w:tcPr>
          <w:p w14:paraId="00C15608" w14:textId="77777777" w:rsidR="00B5470E" w:rsidRPr="003F5964" w:rsidRDefault="00B5470E" w:rsidP="00EE3EC9">
            <w:pPr>
              <w:spacing w:before="240"/>
              <w:rPr>
                <w:rFonts w:cs="Arial"/>
                <w:color w:val="auto"/>
                <w:sz w:val="20"/>
                <w:szCs w:val="20"/>
              </w:rPr>
            </w:pPr>
          </w:p>
        </w:tc>
      </w:tr>
      <w:tr w:rsidR="00B5470E" w:rsidRPr="003F5964" w14:paraId="3E9824CB" w14:textId="77777777" w:rsidTr="00EE3EC9">
        <w:trPr>
          <w:trHeight w:val="3500"/>
        </w:trPr>
        <w:tc>
          <w:tcPr>
            <w:tcW w:w="1238" w:type="dxa"/>
            <w:vMerge/>
            <w:tcBorders>
              <w:top w:val="single" w:sz="4" w:space="0" w:color="auto"/>
              <w:left w:val="single" w:sz="4" w:space="0" w:color="auto"/>
              <w:bottom w:val="single" w:sz="4" w:space="0" w:color="auto"/>
              <w:right w:val="single" w:sz="4" w:space="0" w:color="auto"/>
            </w:tcBorders>
          </w:tcPr>
          <w:p w14:paraId="7C772234" w14:textId="77777777" w:rsidR="00B5470E" w:rsidRPr="003F5964" w:rsidRDefault="00B5470E" w:rsidP="00EE3EC9">
            <w:pPr>
              <w:spacing w:before="240"/>
              <w:rPr>
                <w:rFonts w:cs="Arial"/>
                <w:color w:val="auto"/>
                <w:sz w:val="20"/>
                <w:szCs w:val="20"/>
              </w:rPr>
            </w:pPr>
          </w:p>
        </w:tc>
        <w:tc>
          <w:tcPr>
            <w:tcW w:w="2470" w:type="dxa"/>
            <w:vMerge/>
            <w:tcBorders>
              <w:top w:val="single" w:sz="4" w:space="0" w:color="auto"/>
              <w:left w:val="single" w:sz="4" w:space="0" w:color="auto"/>
              <w:bottom w:val="single" w:sz="4" w:space="0" w:color="auto"/>
              <w:right w:val="single" w:sz="4" w:space="0" w:color="auto"/>
            </w:tcBorders>
          </w:tcPr>
          <w:p w14:paraId="01682642" w14:textId="77777777" w:rsidR="00B5470E" w:rsidRPr="003F5964" w:rsidRDefault="00B5470E" w:rsidP="00EE3EC9">
            <w:pPr>
              <w:spacing w:before="240"/>
              <w:rPr>
                <w:rFonts w:cs="Arial"/>
                <w:color w:val="au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3906980" w14:textId="77777777" w:rsidR="00B5470E" w:rsidRPr="003F5964" w:rsidRDefault="00B5470E" w:rsidP="00EE3EC9">
            <w:pPr>
              <w:spacing w:before="240"/>
              <w:rPr>
                <w:rFonts w:cs="Arial"/>
                <w:color w:val="auto"/>
                <w:sz w:val="20"/>
                <w:szCs w:val="20"/>
              </w:rPr>
            </w:pPr>
            <w:r w:rsidRPr="003F5964">
              <w:rPr>
                <w:rFonts w:cs="Arial"/>
                <w:color w:val="auto"/>
                <w:sz w:val="20"/>
                <w:szCs w:val="20"/>
              </w:rPr>
              <w:t>&gt;3000 mm</w:t>
            </w:r>
          </w:p>
        </w:tc>
        <w:tc>
          <w:tcPr>
            <w:tcW w:w="1270" w:type="dxa"/>
            <w:tcBorders>
              <w:top w:val="single" w:sz="4" w:space="0" w:color="auto"/>
              <w:left w:val="single" w:sz="4" w:space="0" w:color="auto"/>
              <w:bottom w:val="single" w:sz="4" w:space="0" w:color="auto"/>
              <w:right w:val="single" w:sz="4" w:space="0" w:color="auto"/>
            </w:tcBorders>
          </w:tcPr>
          <w:p w14:paraId="262C1DD5"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05813A8E"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49AFFDF7"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7FAEBA8A"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w:t>
            </w:r>
          </w:p>
          <w:p w14:paraId="6D374581"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7C724BFD"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47DA18EE" w14:textId="77777777" w:rsidR="00B5470E" w:rsidRPr="003F5964" w:rsidRDefault="00B5470E" w:rsidP="00EE3EC9">
            <w:pPr>
              <w:spacing w:after="0" w:line="240" w:lineRule="auto"/>
              <w:rPr>
                <w:rFonts w:cs="Arial"/>
                <w:color w:val="auto"/>
                <w:sz w:val="20"/>
                <w:szCs w:val="20"/>
              </w:rPr>
            </w:pPr>
          </w:p>
        </w:tc>
        <w:tc>
          <w:tcPr>
            <w:tcW w:w="900" w:type="dxa"/>
            <w:tcBorders>
              <w:top w:val="single" w:sz="4" w:space="0" w:color="auto"/>
              <w:left w:val="single" w:sz="4" w:space="0" w:color="auto"/>
              <w:bottom w:val="single" w:sz="4" w:space="0" w:color="auto"/>
              <w:right w:val="single" w:sz="4" w:space="0" w:color="auto"/>
            </w:tcBorders>
          </w:tcPr>
          <w:p w14:paraId="14FB2B38"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02B5C52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12586F43"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65B122E0"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(c)(ii)</w:t>
            </w:r>
          </w:p>
          <w:p w14:paraId="5793CB6F"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w:t>
            </w:r>
          </w:p>
          <w:p w14:paraId="5BF035EB"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(d)(ii)</w:t>
            </w:r>
          </w:p>
          <w:p w14:paraId="295154FC"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30360E81"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24D7453B"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(f)(ii)</w:t>
            </w:r>
          </w:p>
        </w:tc>
        <w:tc>
          <w:tcPr>
            <w:tcW w:w="1080" w:type="dxa"/>
            <w:tcBorders>
              <w:top w:val="single" w:sz="4" w:space="0" w:color="auto"/>
              <w:left w:val="single" w:sz="4" w:space="0" w:color="auto"/>
              <w:bottom w:val="single" w:sz="4" w:space="0" w:color="auto"/>
              <w:right w:val="single" w:sz="4" w:space="0" w:color="auto"/>
            </w:tcBorders>
          </w:tcPr>
          <w:p w14:paraId="71879E28"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(a)</w:t>
            </w:r>
          </w:p>
          <w:p w14:paraId="7ACB476F"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(b)</w:t>
            </w:r>
          </w:p>
          <w:p w14:paraId="63806489"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w:t>
            </w:r>
          </w:p>
          <w:p w14:paraId="4F9DB54F"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(c)(ii)</w:t>
            </w:r>
          </w:p>
          <w:p w14:paraId="704173DC"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(c)(iv)</w:t>
            </w:r>
          </w:p>
          <w:p w14:paraId="1A06A8CC"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w:t>
            </w:r>
          </w:p>
          <w:p w14:paraId="0C8666EA"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(d)(ii)</w:t>
            </w:r>
          </w:p>
          <w:p w14:paraId="1B26D974"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(d)(iii)</w:t>
            </w:r>
          </w:p>
          <w:p w14:paraId="3C7104B1"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(e)</w:t>
            </w:r>
          </w:p>
          <w:p w14:paraId="56CDD410"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w:t>
            </w:r>
          </w:p>
          <w:p w14:paraId="314D5AE1"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(f)(ii)</w:t>
            </w:r>
          </w:p>
          <w:p w14:paraId="7FA4473F" w14:textId="77777777" w:rsidR="00B5470E" w:rsidRPr="003F5964" w:rsidRDefault="00B5470E" w:rsidP="00EE3EC9">
            <w:pPr>
              <w:spacing w:after="0" w:line="240" w:lineRule="auto"/>
              <w:rPr>
                <w:rFonts w:cs="Arial"/>
                <w:color w:val="auto"/>
                <w:sz w:val="20"/>
                <w:szCs w:val="20"/>
              </w:rPr>
            </w:pPr>
            <w:r w:rsidRPr="003F5964">
              <w:rPr>
                <w:rFonts w:cs="Arial"/>
                <w:color w:val="auto"/>
                <w:sz w:val="20"/>
                <w:szCs w:val="20"/>
              </w:rPr>
              <w:t>(f)(iv)</w:t>
            </w:r>
          </w:p>
        </w:tc>
        <w:tc>
          <w:tcPr>
            <w:tcW w:w="1073" w:type="dxa"/>
            <w:vMerge/>
            <w:tcBorders>
              <w:top w:val="single" w:sz="4" w:space="0" w:color="auto"/>
              <w:left w:val="single" w:sz="4" w:space="0" w:color="auto"/>
              <w:bottom w:val="single" w:sz="4" w:space="0" w:color="auto"/>
              <w:right w:val="single" w:sz="4" w:space="0" w:color="auto"/>
            </w:tcBorders>
          </w:tcPr>
          <w:p w14:paraId="5C4E3019" w14:textId="77777777" w:rsidR="00B5470E" w:rsidRPr="003F5964" w:rsidRDefault="00B5470E" w:rsidP="00EE3EC9">
            <w:pPr>
              <w:spacing w:before="240"/>
              <w:rPr>
                <w:rFonts w:cs="Arial"/>
                <w:color w:val="auto"/>
                <w:sz w:val="20"/>
                <w:szCs w:val="20"/>
              </w:rPr>
            </w:pPr>
          </w:p>
        </w:tc>
      </w:tr>
      <w:tr w:rsidR="00B5470E" w:rsidRPr="003F5964" w14:paraId="15F12A94" w14:textId="77777777" w:rsidTr="00EE3EC9">
        <w:tc>
          <w:tcPr>
            <w:tcW w:w="1238" w:type="dxa"/>
            <w:vMerge w:val="restart"/>
            <w:tcBorders>
              <w:top w:val="single" w:sz="4" w:space="0" w:color="auto"/>
              <w:left w:val="single" w:sz="4" w:space="0" w:color="auto"/>
              <w:right w:val="single" w:sz="4" w:space="0" w:color="auto"/>
            </w:tcBorders>
          </w:tcPr>
          <w:p w14:paraId="6DC8674B" w14:textId="77777777" w:rsidR="00B5470E" w:rsidRPr="003F5964" w:rsidRDefault="00B5470E" w:rsidP="00EE3EC9">
            <w:pPr>
              <w:rPr>
                <w:rFonts w:cs="Arial"/>
                <w:color w:val="auto"/>
                <w:sz w:val="20"/>
                <w:szCs w:val="20"/>
              </w:rPr>
            </w:pPr>
            <w:r w:rsidRPr="003F5964">
              <w:rPr>
                <w:rFonts w:cs="Arial"/>
                <w:color w:val="auto"/>
                <w:sz w:val="20"/>
                <w:szCs w:val="20"/>
              </w:rPr>
              <w:t>Type of Ship</w:t>
            </w:r>
          </w:p>
        </w:tc>
        <w:tc>
          <w:tcPr>
            <w:tcW w:w="2470" w:type="dxa"/>
            <w:vMerge w:val="restart"/>
            <w:tcBorders>
              <w:top w:val="single" w:sz="4" w:space="0" w:color="auto"/>
              <w:left w:val="single" w:sz="4" w:space="0" w:color="auto"/>
              <w:right w:val="single" w:sz="4" w:space="0" w:color="auto"/>
            </w:tcBorders>
          </w:tcPr>
          <w:p w14:paraId="3C2FA97F" w14:textId="77777777" w:rsidR="00B5470E" w:rsidRPr="003F5964" w:rsidRDefault="00B5470E" w:rsidP="00EE3EC9">
            <w:pPr>
              <w:rPr>
                <w:rFonts w:cs="Arial"/>
                <w:color w:val="auto"/>
                <w:sz w:val="20"/>
                <w:szCs w:val="20"/>
              </w:rPr>
            </w:pPr>
            <w:r w:rsidRPr="003F5964">
              <w:rPr>
                <w:rFonts w:cs="Arial"/>
                <w:color w:val="auto"/>
                <w:sz w:val="20"/>
                <w:szCs w:val="20"/>
              </w:rPr>
              <w:t>Locations of access in ship</w:t>
            </w:r>
          </w:p>
        </w:tc>
        <w:tc>
          <w:tcPr>
            <w:tcW w:w="1440" w:type="dxa"/>
            <w:vMerge w:val="restart"/>
            <w:tcBorders>
              <w:top w:val="single" w:sz="4" w:space="0" w:color="auto"/>
              <w:left w:val="single" w:sz="4" w:space="0" w:color="auto"/>
              <w:right w:val="single" w:sz="4" w:space="0" w:color="auto"/>
            </w:tcBorders>
          </w:tcPr>
          <w:p w14:paraId="0B8653B8" w14:textId="77777777" w:rsidR="00B5470E" w:rsidRPr="003F5964" w:rsidRDefault="00B5470E" w:rsidP="00EE3EC9">
            <w:pPr>
              <w:rPr>
                <w:rFonts w:cs="Arial"/>
                <w:color w:val="auto"/>
                <w:sz w:val="20"/>
                <w:szCs w:val="20"/>
              </w:rPr>
            </w:pPr>
            <w:r w:rsidRPr="003F5964">
              <w:rPr>
                <w:rFonts w:cs="Arial"/>
                <w:color w:val="auto"/>
                <w:sz w:val="20"/>
                <w:szCs w:val="20"/>
              </w:rPr>
              <w:t>Assigned summer freeboard</w:t>
            </w:r>
          </w:p>
        </w:tc>
        <w:tc>
          <w:tcPr>
            <w:tcW w:w="4323" w:type="dxa"/>
            <w:gridSpan w:val="4"/>
            <w:tcBorders>
              <w:top w:val="single" w:sz="4" w:space="0" w:color="auto"/>
              <w:left w:val="single" w:sz="4" w:space="0" w:color="auto"/>
              <w:bottom w:val="single" w:sz="4" w:space="0" w:color="auto"/>
              <w:right w:val="single" w:sz="4" w:space="0" w:color="auto"/>
            </w:tcBorders>
          </w:tcPr>
          <w:p w14:paraId="3B466082" w14:textId="77777777" w:rsidR="00B5470E" w:rsidRPr="003F5964" w:rsidRDefault="00B5470E" w:rsidP="00EE3EC9">
            <w:pPr>
              <w:rPr>
                <w:rFonts w:cs="Arial"/>
                <w:color w:val="auto"/>
                <w:sz w:val="20"/>
                <w:szCs w:val="20"/>
              </w:rPr>
            </w:pPr>
            <w:r w:rsidRPr="003F5964">
              <w:rPr>
                <w:rFonts w:cs="Arial"/>
                <w:color w:val="auto"/>
                <w:sz w:val="20"/>
                <w:szCs w:val="20"/>
              </w:rPr>
              <w:t>Acceptable arrangements according to type of freeboard assigned.</w:t>
            </w:r>
          </w:p>
        </w:tc>
      </w:tr>
      <w:tr w:rsidR="00B5470E" w:rsidRPr="003F5964" w14:paraId="1B43FAEB" w14:textId="77777777" w:rsidTr="00EE3EC9">
        <w:tc>
          <w:tcPr>
            <w:tcW w:w="1238" w:type="dxa"/>
            <w:vMerge/>
            <w:tcBorders>
              <w:left w:val="single" w:sz="4" w:space="0" w:color="auto"/>
              <w:bottom w:val="single" w:sz="4" w:space="0" w:color="auto"/>
              <w:right w:val="single" w:sz="4" w:space="0" w:color="auto"/>
            </w:tcBorders>
          </w:tcPr>
          <w:p w14:paraId="5FFB30F4" w14:textId="77777777" w:rsidR="00B5470E" w:rsidRPr="003F5964" w:rsidRDefault="00B5470E" w:rsidP="00EE3EC9">
            <w:pPr>
              <w:rPr>
                <w:rFonts w:cs="Arial"/>
                <w:color w:val="auto"/>
                <w:sz w:val="20"/>
                <w:szCs w:val="20"/>
              </w:rPr>
            </w:pPr>
          </w:p>
        </w:tc>
        <w:tc>
          <w:tcPr>
            <w:tcW w:w="2470" w:type="dxa"/>
            <w:vMerge/>
            <w:tcBorders>
              <w:left w:val="single" w:sz="4" w:space="0" w:color="auto"/>
              <w:bottom w:val="single" w:sz="4" w:space="0" w:color="auto"/>
              <w:right w:val="single" w:sz="4" w:space="0" w:color="auto"/>
            </w:tcBorders>
          </w:tcPr>
          <w:p w14:paraId="4291DB87" w14:textId="77777777" w:rsidR="00B5470E" w:rsidRPr="003F5964" w:rsidRDefault="00B5470E" w:rsidP="00EE3EC9">
            <w:pPr>
              <w:rPr>
                <w:rFonts w:cs="Arial"/>
                <w:color w:val="auto"/>
                <w:sz w:val="20"/>
                <w:szCs w:val="20"/>
              </w:rPr>
            </w:pPr>
          </w:p>
        </w:tc>
        <w:tc>
          <w:tcPr>
            <w:tcW w:w="1440" w:type="dxa"/>
            <w:vMerge/>
            <w:tcBorders>
              <w:left w:val="single" w:sz="4" w:space="0" w:color="auto"/>
              <w:bottom w:val="single" w:sz="4" w:space="0" w:color="auto"/>
              <w:right w:val="single" w:sz="4" w:space="0" w:color="auto"/>
            </w:tcBorders>
          </w:tcPr>
          <w:p w14:paraId="709FB08B" w14:textId="77777777" w:rsidR="00B5470E" w:rsidRPr="003F5964" w:rsidRDefault="00B5470E" w:rsidP="00EE3EC9">
            <w:pPr>
              <w:rPr>
                <w:rFonts w:cs="Arial"/>
                <w:color w:val="auto"/>
                <w:sz w:val="20"/>
                <w:szCs w:val="20"/>
              </w:rPr>
            </w:pPr>
          </w:p>
        </w:tc>
        <w:tc>
          <w:tcPr>
            <w:tcW w:w="4323" w:type="dxa"/>
            <w:gridSpan w:val="4"/>
            <w:tcBorders>
              <w:top w:val="single" w:sz="4" w:space="0" w:color="auto"/>
              <w:left w:val="single" w:sz="4" w:space="0" w:color="auto"/>
              <w:bottom w:val="single" w:sz="4" w:space="0" w:color="auto"/>
              <w:right w:val="single" w:sz="4" w:space="0" w:color="auto"/>
            </w:tcBorders>
          </w:tcPr>
          <w:p w14:paraId="3944B0EB" w14:textId="77777777" w:rsidR="00B5470E" w:rsidRPr="003F5964" w:rsidRDefault="00B5470E" w:rsidP="00EE3EC9">
            <w:pPr>
              <w:jc w:val="center"/>
              <w:rPr>
                <w:rFonts w:cs="Arial"/>
                <w:color w:val="auto"/>
                <w:sz w:val="20"/>
                <w:szCs w:val="20"/>
              </w:rPr>
            </w:pPr>
            <w:r w:rsidRPr="003F5964">
              <w:rPr>
                <w:rFonts w:cs="Arial"/>
                <w:color w:val="auto"/>
                <w:sz w:val="20"/>
                <w:szCs w:val="20"/>
              </w:rPr>
              <w:t>Type A</w:t>
            </w:r>
          </w:p>
        </w:tc>
      </w:tr>
      <w:tr w:rsidR="00B5470E" w:rsidRPr="003F5964" w14:paraId="07229583" w14:textId="77777777" w:rsidTr="00EE3EC9">
        <w:trPr>
          <w:trHeight w:val="2205"/>
        </w:trPr>
        <w:tc>
          <w:tcPr>
            <w:tcW w:w="1238" w:type="dxa"/>
            <w:vMerge w:val="restart"/>
            <w:tcBorders>
              <w:top w:val="single" w:sz="4" w:space="0" w:color="auto"/>
              <w:left w:val="single" w:sz="4" w:space="0" w:color="auto"/>
              <w:bottom w:val="single" w:sz="4" w:space="0" w:color="auto"/>
              <w:right w:val="single" w:sz="4" w:space="0" w:color="auto"/>
            </w:tcBorders>
          </w:tcPr>
          <w:p w14:paraId="19FDD128" w14:textId="77777777" w:rsidR="00B5470E" w:rsidRPr="003F5964" w:rsidRDefault="00B5470E" w:rsidP="00EE3EC9">
            <w:pPr>
              <w:spacing w:before="240"/>
              <w:rPr>
                <w:rFonts w:cs="Arial"/>
                <w:color w:val="auto"/>
                <w:sz w:val="20"/>
                <w:szCs w:val="20"/>
              </w:rPr>
            </w:pPr>
            <w:r w:rsidRPr="003F5964">
              <w:rPr>
                <w:rFonts w:cs="Arial"/>
                <w:color w:val="auto"/>
                <w:sz w:val="20"/>
                <w:szCs w:val="20"/>
              </w:rPr>
              <w:t>Oil tankers*, Chemical Tankers* and Gas Carriers*</w:t>
            </w:r>
          </w:p>
        </w:tc>
        <w:tc>
          <w:tcPr>
            <w:tcW w:w="2470" w:type="dxa"/>
            <w:vMerge w:val="restart"/>
            <w:tcBorders>
              <w:top w:val="single" w:sz="4" w:space="0" w:color="auto"/>
              <w:left w:val="single" w:sz="4" w:space="0" w:color="auto"/>
              <w:bottom w:val="single" w:sz="4" w:space="0" w:color="auto"/>
              <w:right w:val="single" w:sz="4" w:space="0" w:color="auto"/>
            </w:tcBorders>
          </w:tcPr>
          <w:p w14:paraId="394D9F75" w14:textId="77777777" w:rsidR="00B5470E" w:rsidRPr="003F5964" w:rsidRDefault="00B5470E" w:rsidP="00EE3EC9">
            <w:pPr>
              <w:spacing w:before="120" w:after="0" w:line="240" w:lineRule="auto"/>
              <w:rPr>
                <w:rFonts w:cs="Arial"/>
                <w:color w:val="auto"/>
                <w:sz w:val="20"/>
                <w:szCs w:val="20"/>
              </w:rPr>
            </w:pPr>
            <w:r w:rsidRPr="003F5964">
              <w:rPr>
                <w:rFonts w:cs="Arial"/>
                <w:color w:val="auto"/>
                <w:sz w:val="20"/>
                <w:szCs w:val="20"/>
              </w:rPr>
              <w:t>2.1 Access to bow</w:t>
            </w:r>
          </w:p>
          <w:p w14:paraId="71EB209F" w14:textId="77777777" w:rsidR="00B5470E" w:rsidRPr="003F5964" w:rsidRDefault="00B5470E" w:rsidP="00EE3EC9">
            <w:pPr>
              <w:spacing w:before="120" w:after="0" w:line="240" w:lineRule="auto"/>
              <w:rPr>
                <w:rFonts w:cs="Arial"/>
                <w:color w:val="auto"/>
                <w:sz w:val="20"/>
                <w:szCs w:val="20"/>
              </w:rPr>
            </w:pPr>
            <w:r w:rsidRPr="003F5964">
              <w:rPr>
                <w:rFonts w:cs="Arial"/>
                <w:color w:val="auto"/>
                <w:sz w:val="20"/>
                <w:szCs w:val="20"/>
              </w:rPr>
              <w:t>2.1.1 Between poop and bow, or</w:t>
            </w:r>
          </w:p>
          <w:p w14:paraId="644F5AC9" w14:textId="77777777" w:rsidR="00B5470E" w:rsidRPr="003F5964" w:rsidRDefault="00B5470E" w:rsidP="00EE3EC9">
            <w:pPr>
              <w:spacing w:before="120" w:after="0" w:line="240" w:lineRule="auto"/>
              <w:rPr>
                <w:rFonts w:cs="Arial"/>
                <w:color w:val="auto"/>
                <w:sz w:val="20"/>
                <w:szCs w:val="20"/>
              </w:rPr>
            </w:pPr>
            <w:r w:rsidRPr="003F5964">
              <w:rPr>
                <w:rFonts w:cs="Arial"/>
                <w:color w:val="auto"/>
                <w:sz w:val="20"/>
                <w:szCs w:val="20"/>
              </w:rPr>
              <w:t>2.1.2 Between a deckhouse containing living accommodation or navigating equipment, or both, and bow, or</w:t>
            </w:r>
          </w:p>
          <w:p w14:paraId="535AC7EE" w14:textId="77777777" w:rsidR="00B5470E" w:rsidRPr="003F5964" w:rsidRDefault="00B5470E" w:rsidP="00EE3EC9">
            <w:pPr>
              <w:spacing w:before="120" w:after="0" w:line="240" w:lineRule="auto"/>
              <w:rPr>
                <w:rFonts w:cs="Arial"/>
                <w:color w:val="auto"/>
                <w:sz w:val="20"/>
                <w:szCs w:val="20"/>
              </w:rPr>
            </w:pPr>
            <w:r w:rsidRPr="003F5964">
              <w:rPr>
                <w:rFonts w:cs="Arial"/>
                <w:color w:val="auto"/>
                <w:sz w:val="20"/>
                <w:szCs w:val="20"/>
              </w:rPr>
              <w:t>2.1.3 In the case of a flush deck ship between crew accommodation and the forward and after ends of ship.</w:t>
            </w:r>
          </w:p>
        </w:tc>
        <w:tc>
          <w:tcPr>
            <w:tcW w:w="1440" w:type="dxa"/>
            <w:tcBorders>
              <w:top w:val="single" w:sz="4" w:space="0" w:color="auto"/>
              <w:left w:val="single" w:sz="4" w:space="0" w:color="auto"/>
              <w:bottom w:val="single" w:sz="4" w:space="0" w:color="auto"/>
              <w:right w:val="single" w:sz="4" w:space="0" w:color="auto"/>
            </w:tcBorders>
          </w:tcPr>
          <w:p w14:paraId="5CB4D96A" w14:textId="77777777" w:rsidR="00B5470E" w:rsidRPr="003F5964" w:rsidRDefault="00B5470E" w:rsidP="00EE3EC9">
            <w:pPr>
              <w:autoSpaceDE w:val="0"/>
              <w:autoSpaceDN w:val="0"/>
              <w:adjustRightInd w:val="0"/>
              <w:rPr>
                <w:rFonts w:cs="Arial"/>
                <w:color w:val="auto"/>
                <w:sz w:val="20"/>
                <w:szCs w:val="20"/>
              </w:rPr>
            </w:pPr>
            <w:r w:rsidRPr="003F5964">
              <w:rPr>
                <w:rFonts w:cs="Arial"/>
                <w:color w:val="auto"/>
                <w:sz w:val="20"/>
                <w:szCs w:val="20"/>
              </w:rPr>
              <w:t>&lt; (Af + Hs)**</w:t>
            </w:r>
          </w:p>
          <w:p w14:paraId="21059D30" w14:textId="77777777" w:rsidR="00B5470E" w:rsidRPr="003F5964" w:rsidRDefault="00B5470E" w:rsidP="00EE3EC9">
            <w:pPr>
              <w:rPr>
                <w:rFonts w:cs="Arial"/>
                <w:color w:val="auto"/>
                <w:sz w:val="20"/>
                <w:szCs w:val="20"/>
              </w:rPr>
            </w:pPr>
          </w:p>
        </w:tc>
        <w:tc>
          <w:tcPr>
            <w:tcW w:w="4323" w:type="dxa"/>
            <w:gridSpan w:val="4"/>
            <w:tcBorders>
              <w:top w:val="single" w:sz="4" w:space="0" w:color="auto"/>
              <w:left w:val="single" w:sz="4" w:space="0" w:color="auto"/>
              <w:bottom w:val="single" w:sz="4" w:space="0" w:color="auto"/>
              <w:right w:val="single" w:sz="4" w:space="0" w:color="auto"/>
            </w:tcBorders>
          </w:tcPr>
          <w:p w14:paraId="6F6C0091"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(a)</w:t>
            </w:r>
          </w:p>
          <w:p w14:paraId="1D5EBB7B"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(e)</w:t>
            </w:r>
          </w:p>
          <w:p w14:paraId="564B1A73"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(f)(i)</w:t>
            </w:r>
          </w:p>
          <w:p w14:paraId="1A429388"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(f)(v)</w:t>
            </w:r>
          </w:p>
        </w:tc>
      </w:tr>
      <w:tr w:rsidR="00B5470E" w:rsidRPr="003F5964" w14:paraId="195C2CB2" w14:textId="77777777" w:rsidTr="00EE3EC9">
        <w:trPr>
          <w:trHeight w:val="1691"/>
        </w:trPr>
        <w:tc>
          <w:tcPr>
            <w:tcW w:w="1238" w:type="dxa"/>
            <w:vMerge/>
            <w:tcBorders>
              <w:top w:val="single" w:sz="4" w:space="0" w:color="auto"/>
              <w:left w:val="single" w:sz="4" w:space="0" w:color="auto"/>
              <w:bottom w:val="single" w:sz="4" w:space="0" w:color="auto"/>
              <w:right w:val="single" w:sz="4" w:space="0" w:color="auto"/>
            </w:tcBorders>
          </w:tcPr>
          <w:p w14:paraId="54CE728B" w14:textId="77777777" w:rsidR="00B5470E" w:rsidRPr="003F5964" w:rsidRDefault="00B5470E" w:rsidP="00EE3EC9">
            <w:pPr>
              <w:rPr>
                <w:rFonts w:cs="Arial"/>
                <w:color w:val="auto"/>
                <w:sz w:val="20"/>
                <w:szCs w:val="20"/>
              </w:rPr>
            </w:pPr>
          </w:p>
        </w:tc>
        <w:tc>
          <w:tcPr>
            <w:tcW w:w="2470" w:type="dxa"/>
            <w:vMerge/>
            <w:tcBorders>
              <w:top w:val="single" w:sz="4" w:space="0" w:color="auto"/>
              <w:left w:val="single" w:sz="4" w:space="0" w:color="auto"/>
              <w:bottom w:val="single" w:sz="4" w:space="0" w:color="auto"/>
              <w:right w:val="single" w:sz="4" w:space="0" w:color="auto"/>
            </w:tcBorders>
          </w:tcPr>
          <w:p w14:paraId="0F0D21EE" w14:textId="77777777" w:rsidR="00B5470E" w:rsidRPr="003F5964" w:rsidRDefault="00B5470E" w:rsidP="00EE3EC9">
            <w:pPr>
              <w:rPr>
                <w:rFonts w:cs="Arial"/>
                <w:color w:val="au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5DB5C5D" w14:textId="77777777" w:rsidR="00B5470E" w:rsidRPr="003F5964" w:rsidRDefault="00B5470E" w:rsidP="00EE3EC9">
            <w:pPr>
              <w:autoSpaceDE w:val="0"/>
              <w:autoSpaceDN w:val="0"/>
              <w:adjustRightInd w:val="0"/>
              <w:rPr>
                <w:rFonts w:cs="Arial"/>
                <w:color w:val="auto"/>
                <w:sz w:val="20"/>
                <w:szCs w:val="20"/>
              </w:rPr>
            </w:pPr>
            <w:r w:rsidRPr="003F5964">
              <w:rPr>
                <w:rFonts w:cs="Arial"/>
                <w:color w:val="auto"/>
                <w:sz w:val="20"/>
                <w:szCs w:val="20"/>
              </w:rPr>
              <w:t>&gt; (Af + Hs)**</w:t>
            </w:r>
          </w:p>
          <w:p w14:paraId="4B731867" w14:textId="77777777" w:rsidR="00B5470E" w:rsidRPr="003F5964" w:rsidRDefault="00B5470E" w:rsidP="00EE3EC9">
            <w:pPr>
              <w:autoSpaceDE w:val="0"/>
              <w:autoSpaceDN w:val="0"/>
              <w:adjustRightInd w:val="0"/>
              <w:rPr>
                <w:rFonts w:cs="Arial"/>
                <w:color w:val="auto"/>
                <w:sz w:val="20"/>
                <w:szCs w:val="20"/>
              </w:rPr>
            </w:pPr>
          </w:p>
        </w:tc>
        <w:tc>
          <w:tcPr>
            <w:tcW w:w="4323" w:type="dxa"/>
            <w:gridSpan w:val="4"/>
            <w:tcBorders>
              <w:top w:val="single" w:sz="4" w:space="0" w:color="auto"/>
              <w:left w:val="single" w:sz="4" w:space="0" w:color="auto"/>
              <w:bottom w:val="single" w:sz="4" w:space="0" w:color="auto"/>
              <w:right w:val="single" w:sz="4" w:space="0" w:color="auto"/>
            </w:tcBorders>
          </w:tcPr>
          <w:p w14:paraId="197BFF3D"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(a)</w:t>
            </w:r>
          </w:p>
          <w:p w14:paraId="44FB7624"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(e)</w:t>
            </w:r>
          </w:p>
          <w:p w14:paraId="7DF018A5"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(f)(i)</w:t>
            </w:r>
          </w:p>
          <w:p w14:paraId="7EEE5C69" w14:textId="77777777" w:rsidR="00B5470E" w:rsidRPr="003F5964" w:rsidRDefault="00B5470E" w:rsidP="00EE3EC9">
            <w:pPr>
              <w:spacing w:after="0" w:line="240" w:lineRule="auto"/>
              <w:jc w:val="center"/>
              <w:rPr>
                <w:rFonts w:cs="Arial"/>
                <w:color w:val="auto"/>
                <w:sz w:val="20"/>
                <w:szCs w:val="20"/>
              </w:rPr>
            </w:pPr>
            <w:r w:rsidRPr="003F5964">
              <w:rPr>
                <w:rFonts w:cs="Arial"/>
                <w:color w:val="auto"/>
                <w:sz w:val="20"/>
                <w:szCs w:val="20"/>
              </w:rPr>
              <w:t>(f)(ii)</w:t>
            </w:r>
          </w:p>
        </w:tc>
      </w:tr>
      <w:tr w:rsidR="00B5470E" w:rsidRPr="003F5964" w14:paraId="48C73FA0" w14:textId="77777777" w:rsidTr="00EE3EC9">
        <w:trPr>
          <w:trHeight w:val="1979"/>
        </w:trPr>
        <w:tc>
          <w:tcPr>
            <w:tcW w:w="1238" w:type="dxa"/>
            <w:vMerge/>
            <w:tcBorders>
              <w:top w:val="single" w:sz="4" w:space="0" w:color="auto"/>
              <w:left w:val="single" w:sz="4" w:space="0" w:color="auto"/>
              <w:bottom w:val="single" w:sz="4" w:space="0" w:color="auto"/>
              <w:right w:val="single" w:sz="4" w:space="0" w:color="auto"/>
            </w:tcBorders>
          </w:tcPr>
          <w:p w14:paraId="002B6895" w14:textId="77777777" w:rsidR="00B5470E" w:rsidRPr="003F5964" w:rsidRDefault="00B5470E" w:rsidP="00EE3EC9">
            <w:pPr>
              <w:rPr>
                <w:rFonts w:cs="Arial"/>
                <w:color w:val="auto"/>
                <w:sz w:val="20"/>
                <w:szCs w:val="20"/>
              </w:rPr>
            </w:pPr>
          </w:p>
        </w:tc>
        <w:tc>
          <w:tcPr>
            <w:tcW w:w="2470" w:type="dxa"/>
            <w:tcBorders>
              <w:top w:val="single" w:sz="4" w:space="0" w:color="auto"/>
              <w:left w:val="single" w:sz="4" w:space="0" w:color="auto"/>
              <w:bottom w:val="single" w:sz="4" w:space="0" w:color="auto"/>
              <w:right w:val="single" w:sz="4" w:space="0" w:color="auto"/>
            </w:tcBorders>
          </w:tcPr>
          <w:p w14:paraId="1C57CD49" w14:textId="77777777" w:rsidR="00B5470E" w:rsidRPr="003F5964" w:rsidRDefault="00B5470E" w:rsidP="00EE3EC9">
            <w:pPr>
              <w:rPr>
                <w:rFonts w:cs="Arial"/>
                <w:color w:val="auto"/>
                <w:sz w:val="20"/>
                <w:szCs w:val="20"/>
              </w:rPr>
            </w:pPr>
            <w:r w:rsidRPr="003F5964">
              <w:rPr>
                <w:rFonts w:cs="Arial"/>
                <w:color w:val="auto"/>
                <w:sz w:val="20"/>
                <w:szCs w:val="20"/>
              </w:rPr>
              <w:t>2.2 Access to after end</w:t>
            </w:r>
          </w:p>
          <w:p w14:paraId="6F6B22FD" w14:textId="77777777" w:rsidR="00B5470E" w:rsidRPr="003F5964" w:rsidRDefault="00B5470E" w:rsidP="00EE3EC9">
            <w:pPr>
              <w:rPr>
                <w:rFonts w:cs="Arial"/>
                <w:color w:val="auto"/>
                <w:sz w:val="20"/>
                <w:szCs w:val="20"/>
              </w:rPr>
            </w:pPr>
            <w:r w:rsidRPr="003F5964">
              <w:rPr>
                <w:rFonts w:cs="Arial"/>
                <w:color w:val="auto"/>
                <w:sz w:val="20"/>
                <w:szCs w:val="20"/>
              </w:rPr>
              <w:t>2.2.1 In the case of a flush deck ship between crew accommodation and the forward and after ends of ship.</w:t>
            </w:r>
          </w:p>
        </w:tc>
        <w:tc>
          <w:tcPr>
            <w:tcW w:w="5763" w:type="dxa"/>
            <w:gridSpan w:val="5"/>
            <w:tcBorders>
              <w:top w:val="single" w:sz="4" w:space="0" w:color="auto"/>
              <w:left w:val="single" w:sz="4" w:space="0" w:color="auto"/>
              <w:bottom w:val="single" w:sz="4" w:space="0" w:color="auto"/>
              <w:right w:val="single" w:sz="4" w:space="0" w:color="auto"/>
            </w:tcBorders>
          </w:tcPr>
          <w:p w14:paraId="7C2A3858" w14:textId="77777777" w:rsidR="00B5470E" w:rsidRPr="003F5964" w:rsidRDefault="00B5470E" w:rsidP="00EE3EC9">
            <w:pPr>
              <w:autoSpaceDE w:val="0"/>
              <w:autoSpaceDN w:val="0"/>
              <w:adjustRightInd w:val="0"/>
              <w:rPr>
                <w:rFonts w:cs="Arial"/>
                <w:color w:val="auto"/>
                <w:sz w:val="20"/>
                <w:szCs w:val="20"/>
              </w:rPr>
            </w:pPr>
            <w:r w:rsidRPr="003F5964">
              <w:rPr>
                <w:rFonts w:cs="Arial"/>
                <w:color w:val="auto"/>
                <w:sz w:val="20"/>
                <w:szCs w:val="20"/>
              </w:rPr>
              <w:t>As required in 1.2.4 for other types of ships</w:t>
            </w:r>
          </w:p>
          <w:p w14:paraId="7AC092A8" w14:textId="77777777" w:rsidR="00B5470E" w:rsidRPr="003F5964" w:rsidRDefault="00B5470E" w:rsidP="00EE3EC9">
            <w:pPr>
              <w:rPr>
                <w:rFonts w:cs="Arial"/>
                <w:color w:val="auto"/>
                <w:sz w:val="20"/>
                <w:szCs w:val="20"/>
              </w:rPr>
            </w:pPr>
          </w:p>
        </w:tc>
      </w:tr>
    </w:tbl>
    <w:p w14:paraId="1EE0BC10" w14:textId="77777777" w:rsidR="00B5470E" w:rsidRPr="003F5964" w:rsidRDefault="00B5470E" w:rsidP="00B5470E">
      <w:pPr>
        <w:autoSpaceDE w:val="0"/>
        <w:autoSpaceDN w:val="0"/>
        <w:adjustRightInd w:val="0"/>
        <w:rPr>
          <w:rFonts w:cs="Arial"/>
          <w:color w:val="auto"/>
          <w:sz w:val="20"/>
          <w:szCs w:val="20"/>
        </w:rPr>
      </w:pPr>
      <w:r w:rsidRPr="003F5964">
        <w:rPr>
          <w:rFonts w:cs="Arial"/>
          <w:color w:val="auto"/>
          <w:sz w:val="20"/>
          <w:szCs w:val="20"/>
        </w:rPr>
        <w:t>* Oil tankers, chemical tankers and gas carriers as defined in regulations II-1/2.12, VII/8.2 and VII/11.2, respectively, of the International Convention for the Safety of Life at Sea, 1974, as amended.</w:t>
      </w:r>
    </w:p>
    <w:p w14:paraId="2E9B6A9C" w14:textId="77777777" w:rsidR="00B5470E" w:rsidRPr="003F5964" w:rsidRDefault="00B5470E" w:rsidP="00B5470E">
      <w:pPr>
        <w:autoSpaceDE w:val="0"/>
        <w:autoSpaceDN w:val="0"/>
        <w:adjustRightInd w:val="0"/>
        <w:rPr>
          <w:rFonts w:cs="Arial"/>
          <w:color w:val="auto"/>
          <w:sz w:val="20"/>
          <w:szCs w:val="20"/>
        </w:rPr>
      </w:pPr>
      <w:r w:rsidRPr="003F5964">
        <w:rPr>
          <w:rFonts w:cs="Arial"/>
          <w:color w:val="auto"/>
          <w:sz w:val="20"/>
          <w:szCs w:val="20"/>
        </w:rPr>
        <w:t>** Af: the minimum summer freeboard calculated as type .A. ship regardless of the type freeboard actually assigned.</w:t>
      </w:r>
    </w:p>
    <w:p w14:paraId="1B55B060" w14:textId="77777777" w:rsidR="00B5470E" w:rsidRPr="003F5964" w:rsidRDefault="00B5470E" w:rsidP="00B5470E">
      <w:pPr>
        <w:autoSpaceDE w:val="0"/>
        <w:autoSpaceDN w:val="0"/>
        <w:adjustRightInd w:val="0"/>
        <w:rPr>
          <w:rFonts w:cs="Arial"/>
          <w:color w:val="auto"/>
          <w:sz w:val="20"/>
          <w:szCs w:val="20"/>
        </w:rPr>
      </w:pPr>
      <w:r w:rsidRPr="003F5964">
        <w:rPr>
          <w:rFonts w:cs="Arial"/>
          <w:color w:val="auto"/>
          <w:sz w:val="20"/>
          <w:szCs w:val="20"/>
        </w:rPr>
        <w:t xml:space="preserve">Hs: the standard height of superstructure as defined in rule </w:t>
      </w:r>
      <w:r>
        <w:fldChar w:fldCharType="begin"/>
      </w:r>
      <w:r>
        <w:instrText xml:space="preserve"> REF _Ref309820455 \n \h  \* MERGEFORMAT </w:instrText>
      </w:r>
      <w:r>
        <w:fldChar w:fldCharType="separate"/>
      </w:r>
      <w:r w:rsidRPr="00107A74">
        <w:t>8</w:t>
      </w:r>
      <w:r>
        <w:fldChar w:fldCharType="end"/>
      </w:r>
      <w:r w:rsidRPr="003F5964">
        <w:rPr>
          <w:rFonts w:cs="Arial"/>
          <w:color w:val="auto"/>
          <w:sz w:val="20"/>
          <w:szCs w:val="20"/>
        </w:rPr>
        <w:t xml:space="preserve"> of the second schedule.</w:t>
      </w:r>
    </w:p>
    <w:p w14:paraId="415C1436" w14:textId="77777777" w:rsidR="00B5470E" w:rsidRPr="003F5964" w:rsidRDefault="00B5470E" w:rsidP="00B5470E">
      <w:pPr>
        <w:autoSpaceDE w:val="0"/>
        <w:autoSpaceDN w:val="0"/>
        <w:adjustRightInd w:val="0"/>
        <w:rPr>
          <w:rFonts w:cs="Arial"/>
          <w:color w:val="auto"/>
          <w:sz w:val="20"/>
          <w:szCs w:val="20"/>
        </w:rPr>
      </w:pPr>
      <w:r w:rsidRPr="003F5964">
        <w:rPr>
          <w:rFonts w:cs="Arial"/>
          <w:color w:val="auto"/>
          <w:sz w:val="20"/>
          <w:szCs w:val="20"/>
        </w:rPr>
        <w:lastRenderedPageBreak/>
        <w:t>*** Arrangements (a)-(f) are described in sub-rule (2) below. Locations (i)-(v) are described in sub-rule (3) below.</w:t>
      </w:r>
    </w:p>
    <w:p w14:paraId="04804472" w14:textId="77777777" w:rsidR="00B5470E" w:rsidRPr="003F5964" w:rsidRDefault="00B5470E" w:rsidP="00C94018">
      <w:pPr>
        <w:pStyle w:val="BodyText3"/>
        <w:rPr>
          <w:color w:val="auto"/>
        </w:rPr>
      </w:pPr>
      <w:r w:rsidRPr="003F5964">
        <w:rPr>
          <w:color w:val="auto"/>
        </w:rPr>
        <w:t>Acceptable arrangements referred to in table 5 are defined as follows:</w:t>
      </w:r>
    </w:p>
    <w:p w14:paraId="47CE814F" w14:textId="77777777" w:rsidR="00B5470E" w:rsidRPr="003F5964" w:rsidRDefault="00B5470E" w:rsidP="00C94018">
      <w:pPr>
        <w:pStyle w:val="Heading4"/>
        <w:rPr>
          <w:color w:val="auto"/>
        </w:rPr>
      </w:pPr>
      <w:r w:rsidRPr="003F5964">
        <w:rPr>
          <w:color w:val="auto"/>
        </w:rPr>
        <w:t>A well lighted and ventilated under-deck passageway (with a clear opening of at least 0.8 m wide and 2 m high), as close as practicable to the freeboard deck, connecting and providing access to the locations in question.</w:t>
      </w:r>
    </w:p>
    <w:p w14:paraId="5843A0DE" w14:textId="77777777" w:rsidR="00B5470E" w:rsidRPr="003F5964" w:rsidRDefault="00B5470E" w:rsidP="00C94018">
      <w:pPr>
        <w:pStyle w:val="Heading4"/>
        <w:rPr>
          <w:color w:val="auto"/>
        </w:rPr>
      </w:pPr>
      <w:r w:rsidRPr="003F5964">
        <w:rPr>
          <w:color w:val="auto"/>
        </w:rPr>
        <w:t>A permanent and efficiently constructed gangway, fitted at or above the level of the superstructure deck, on or as near as practicable to the centre line of the ship, providing a continuous platform at least 0.6 m in width and a non-slip surface and with guard rails extending on each side throughout its length. Guard rails shall be at least 1 m high with three courses and constructed as required in sub-</w:t>
      </w:r>
      <w:r w:rsidRPr="003F5964">
        <w:rPr>
          <w:b/>
          <w:color w:val="auto"/>
        </w:rPr>
        <w:t>rule 20(3).</w:t>
      </w:r>
      <w:r w:rsidRPr="003F5964">
        <w:rPr>
          <w:color w:val="auto"/>
        </w:rPr>
        <w:t xml:space="preserve"> A foot-stop shall be provided.</w:t>
      </w:r>
    </w:p>
    <w:p w14:paraId="357F5771" w14:textId="77777777" w:rsidR="00B5470E" w:rsidRPr="003F5964" w:rsidRDefault="00B5470E" w:rsidP="00C94018">
      <w:pPr>
        <w:pStyle w:val="Heading4"/>
        <w:rPr>
          <w:color w:val="auto"/>
        </w:rPr>
      </w:pPr>
      <w:r w:rsidRPr="003F5964">
        <w:rPr>
          <w:color w:val="auto"/>
        </w:rPr>
        <w:t>A permanent walkway at least 0.6 m in width, fitted at freeboard deck level and consisting of two rows of guard rails with stanchions spaced not more than 3 m. The number of courses of rails and their spacing shall be in accordance with sub-</w:t>
      </w:r>
      <w:r w:rsidRPr="003F5964">
        <w:rPr>
          <w:b/>
          <w:color w:val="auto"/>
        </w:rPr>
        <w:t>rule 20(3).</w:t>
      </w:r>
      <w:r w:rsidRPr="003F5964">
        <w:rPr>
          <w:color w:val="auto"/>
        </w:rPr>
        <w:t xml:space="preserve"> On type .B. ships, hatchway coamings not less than 0.6 m in height may be accepted as forming one side of the walkway, provided that two rows of guard rails are fitted between the hatchways.</w:t>
      </w:r>
    </w:p>
    <w:p w14:paraId="714A4804" w14:textId="77777777" w:rsidR="00B5470E" w:rsidRPr="003F5964" w:rsidRDefault="00B5470E" w:rsidP="00C94018">
      <w:pPr>
        <w:pStyle w:val="Heading4"/>
        <w:rPr>
          <w:color w:val="auto"/>
        </w:rPr>
      </w:pPr>
      <w:r w:rsidRPr="003F5964">
        <w:rPr>
          <w:color w:val="auto"/>
        </w:rPr>
        <w:t>A wire rope lifeline not less than 10 mm in diameter, supported by stanchions not more than 10 m apart, or a single hand rail or wire rope attached to hatch coamings, continued and supported between hatchways.</w:t>
      </w:r>
    </w:p>
    <w:p w14:paraId="49B9A39C" w14:textId="77777777" w:rsidR="00B5470E" w:rsidRPr="003F5964" w:rsidRDefault="00B5470E" w:rsidP="00C94018">
      <w:pPr>
        <w:pStyle w:val="Heading4"/>
        <w:rPr>
          <w:color w:val="auto"/>
        </w:rPr>
      </w:pPr>
      <w:r w:rsidRPr="003F5964">
        <w:rPr>
          <w:color w:val="auto"/>
        </w:rPr>
        <w:t>A permanent gangway that is:</w:t>
      </w:r>
    </w:p>
    <w:p w14:paraId="71C66FB6" w14:textId="77777777" w:rsidR="00B5470E" w:rsidRPr="003F5964" w:rsidRDefault="00B5470E" w:rsidP="00C94018">
      <w:pPr>
        <w:pStyle w:val="Heading5"/>
        <w:rPr>
          <w:color w:val="auto"/>
        </w:rPr>
      </w:pPr>
      <w:r w:rsidRPr="003F5964">
        <w:rPr>
          <w:color w:val="auto"/>
        </w:rPr>
        <w:t>located at or above the level of the superstructure deck;</w:t>
      </w:r>
    </w:p>
    <w:p w14:paraId="64B8835D" w14:textId="77777777" w:rsidR="00B5470E" w:rsidRPr="003F5964" w:rsidRDefault="00B5470E" w:rsidP="00C94018">
      <w:pPr>
        <w:pStyle w:val="Heading5"/>
        <w:rPr>
          <w:color w:val="auto"/>
        </w:rPr>
      </w:pPr>
      <w:r w:rsidRPr="003F5964">
        <w:rPr>
          <w:color w:val="auto"/>
        </w:rPr>
        <w:t>located on or as near as practicable to the centre line of the ship;</w:t>
      </w:r>
    </w:p>
    <w:p w14:paraId="15947682" w14:textId="77777777" w:rsidR="00B5470E" w:rsidRPr="003F5964" w:rsidRDefault="00B5470E" w:rsidP="00C94018">
      <w:pPr>
        <w:pStyle w:val="Heading5"/>
        <w:rPr>
          <w:color w:val="auto"/>
        </w:rPr>
      </w:pPr>
      <w:r w:rsidRPr="003F5964">
        <w:rPr>
          <w:color w:val="auto"/>
        </w:rPr>
        <w:t>located so as not to hinder easy access across the working areas of the deck;</w:t>
      </w:r>
    </w:p>
    <w:p w14:paraId="7B930608" w14:textId="77777777" w:rsidR="00B5470E" w:rsidRPr="003F5964" w:rsidRDefault="00B5470E" w:rsidP="00C94018">
      <w:pPr>
        <w:pStyle w:val="Heading5"/>
        <w:rPr>
          <w:color w:val="auto"/>
        </w:rPr>
      </w:pPr>
      <w:r w:rsidRPr="003F5964">
        <w:rPr>
          <w:color w:val="auto"/>
        </w:rPr>
        <w:t>providing a continuous platform at least 1 m in width;</w:t>
      </w:r>
    </w:p>
    <w:p w14:paraId="525B5292" w14:textId="77777777" w:rsidR="00B5470E" w:rsidRPr="003F5964" w:rsidRDefault="00B5470E" w:rsidP="00C94018">
      <w:pPr>
        <w:pStyle w:val="Heading5"/>
        <w:rPr>
          <w:color w:val="auto"/>
        </w:rPr>
      </w:pPr>
      <w:r w:rsidRPr="003F5964">
        <w:rPr>
          <w:color w:val="auto"/>
        </w:rPr>
        <w:t>constructed of fire resistant and non-slip material;</w:t>
      </w:r>
    </w:p>
    <w:p w14:paraId="147B9A03" w14:textId="77777777" w:rsidR="00B5470E" w:rsidRPr="003F5964" w:rsidRDefault="00B5470E" w:rsidP="00C94018">
      <w:pPr>
        <w:pStyle w:val="Heading5"/>
        <w:rPr>
          <w:color w:val="auto"/>
        </w:rPr>
      </w:pPr>
      <w:r w:rsidRPr="003F5964">
        <w:rPr>
          <w:color w:val="auto"/>
        </w:rPr>
        <w:t>fitted with guard rails extending on each side throughout its length; guard rails shall be at least 1 m high with courses as required by sub-</w:t>
      </w:r>
      <w:r w:rsidRPr="003F5964">
        <w:rPr>
          <w:b/>
          <w:color w:val="auto"/>
        </w:rPr>
        <w:t>rule 20(3)</w:t>
      </w:r>
      <w:r w:rsidRPr="003F5964">
        <w:rPr>
          <w:color w:val="auto"/>
        </w:rPr>
        <w:t xml:space="preserve"> and supported by stanchions spaced not more than 1.5 m apart;</w:t>
      </w:r>
    </w:p>
    <w:p w14:paraId="64D018F0" w14:textId="77777777" w:rsidR="00B5470E" w:rsidRPr="003F5964" w:rsidRDefault="00B5470E" w:rsidP="00C94018">
      <w:pPr>
        <w:pStyle w:val="Heading5"/>
        <w:rPr>
          <w:color w:val="auto"/>
        </w:rPr>
      </w:pPr>
      <w:r w:rsidRPr="003F5964">
        <w:rPr>
          <w:color w:val="auto"/>
        </w:rPr>
        <w:t>provided with a foot-stop on each side;</w:t>
      </w:r>
    </w:p>
    <w:p w14:paraId="1E59A3B4" w14:textId="77777777" w:rsidR="00B5470E" w:rsidRPr="003F5964" w:rsidRDefault="00B5470E" w:rsidP="00C94018">
      <w:pPr>
        <w:pStyle w:val="Heading5"/>
        <w:rPr>
          <w:color w:val="auto"/>
        </w:rPr>
      </w:pPr>
      <w:r w:rsidRPr="003F5964">
        <w:rPr>
          <w:color w:val="auto"/>
        </w:rPr>
        <w:t>having openings, with ladders where appropriate, to and from the deck. Openings shall not be more than 40 m apart; and</w:t>
      </w:r>
    </w:p>
    <w:p w14:paraId="6FE9F52C" w14:textId="77777777" w:rsidR="00B5470E" w:rsidRPr="003F5964" w:rsidRDefault="00B5470E" w:rsidP="00C94018">
      <w:pPr>
        <w:pStyle w:val="Heading5"/>
        <w:rPr>
          <w:color w:val="auto"/>
        </w:rPr>
      </w:pPr>
      <w:r w:rsidRPr="003F5964">
        <w:rPr>
          <w:color w:val="auto"/>
        </w:rPr>
        <w:t xml:space="preserve">having shelters set in way of the gangway at intervals not exceeding 45 m if the length of the exposed deck to be traversed exceeds 70 m. Every such shelter shall be capable of accommodating at least one person and be so </w:t>
      </w:r>
      <w:r w:rsidRPr="003F5964">
        <w:rPr>
          <w:color w:val="auto"/>
        </w:rPr>
        <w:lastRenderedPageBreak/>
        <w:t>constructed as to afford weather protection on the forward, port and starboard sides.</w:t>
      </w:r>
    </w:p>
    <w:p w14:paraId="7D6F8F71" w14:textId="77777777" w:rsidR="00B5470E" w:rsidRPr="003F5964" w:rsidRDefault="00B5470E" w:rsidP="00C94018">
      <w:pPr>
        <w:pStyle w:val="Heading4"/>
        <w:rPr>
          <w:color w:val="auto"/>
        </w:rPr>
      </w:pPr>
      <w:r w:rsidRPr="003F5964">
        <w:rPr>
          <w:color w:val="auto"/>
        </w:rPr>
        <w:t xml:space="preserve">A permanent walkway located at the freeboard deck level, on or as near as practicable to the centre line of the ship, having the same specifications as those for a permanent gangway listed in (e), except for foot-stops. On type .B. ships (certified for the carriage of liquids in bulk) with a combined height of hatch coaming and fitted hatch cover of not less than 1 m in height, the hatchway coamings may be accepted as forming one side of the walkway, provided that two rows of guard rails are fitted between the hatchways. </w:t>
      </w:r>
    </w:p>
    <w:p w14:paraId="3BDEE8FF" w14:textId="77777777" w:rsidR="00B5470E" w:rsidRPr="003F5964" w:rsidRDefault="00B5470E" w:rsidP="00C94018">
      <w:pPr>
        <w:pStyle w:val="Heading4"/>
        <w:rPr>
          <w:color w:val="auto"/>
        </w:rPr>
      </w:pPr>
      <w:r w:rsidRPr="003F5964">
        <w:rPr>
          <w:color w:val="auto"/>
        </w:rPr>
        <w:t>Permitted transverse locations for arrangements in clauses (2)(c), (d) and (f) above, where appropriate:</w:t>
      </w:r>
    </w:p>
    <w:p w14:paraId="719D5DB8" w14:textId="77777777" w:rsidR="00B5470E" w:rsidRPr="003F5964" w:rsidRDefault="00B5470E" w:rsidP="00C94018">
      <w:pPr>
        <w:pStyle w:val="Heading5"/>
        <w:rPr>
          <w:color w:val="auto"/>
        </w:rPr>
      </w:pPr>
      <w:r w:rsidRPr="003F5964">
        <w:rPr>
          <w:color w:val="auto"/>
        </w:rPr>
        <w:t>at or near the centre line of the ship; or fitted on hatchways at or near the centre line of the ship;</w:t>
      </w:r>
    </w:p>
    <w:p w14:paraId="3D2148F1" w14:textId="77777777" w:rsidR="00B5470E" w:rsidRPr="003F5964" w:rsidRDefault="00B5470E" w:rsidP="00C94018">
      <w:pPr>
        <w:pStyle w:val="Heading5"/>
        <w:rPr>
          <w:color w:val="auto"/>
        </w:rPr>
      </w:pPr>
      <w:r w:rsidRPr="003F5964">
        <w:rPr>
          <w:color w:val="auto"/>
        </w:rPr>
        <w:t>fitted on each side of the ship;</w:t>
      </w:r>
    </w:p>
    <w:p w14:paraId="40F80B02" w14:textId="77777777" w:rsidR="00B5470E" w:rsidRPr="003F5964" w:rsidRDefault="00B5470E" w:rsidP="00C94018">
      <w:pPr>
        <w:pStyle w:val="Heading5"/>
        <w:rPr>
          <w:color w:val="auto"/>
        </w:rPr>
      </w:pPr>
      <w:r w:rsidRPr="003F5964">
        <w:rPr>
          <w:color w:val="auto"/>
        </w:rPr>
        <w:t>fitted on one side of the ship, provision being made for fitting on either side;</w:t>
      </w:r>
    </w:p>
    <w:p w14:paraId="06CB342E" w14:textId="77777777" w:rsidR="00B5470E" w:rsidRPr="003F5964" w:rsidRDefault="00B5470E" w:rsidP="00C94018">
      <w:pPr>
        <w:pStyle w:val="Heading5"/>
        <w:rPr>
          <w:color w:val="auto"/>
        </w:rPr>
      </w:pPr>
      <w:r w:rsidRPr="003F5964">
        <w:rPr>
          <w:color w:val="auto"/>
        </w:rPr>
        <w:t>fitted on one side of the ship only;</w:t>
      </w:r>
    </w:p>
    <w:p w14:paraId="3C9D8421" w14:textId="77777777" w:rsidR="00B5470E" w:rsidRPr="003F5964" w:rsidRDefault="00B5470E" w:rsidP="00C94018">
      <w:pPr>
        <w:pStyle w:val="Heading5"/>
        <w:rPr>
          <w:color w:val="auto"/>
        </w:rPr>
      </w:pPr>
      <w:r w:rsidRPr="003F5964">
        <w:rPr>
          <w:color w:val="auto"/>
        </w:rPr>
        <w:t>fitted on each side of the hatchways, as near to the centre line as practicable.</w:t>
      </w:r>
    </w:p>
    <w:p w14:paraId="01E2C168" w14:textId="77777777" w:rsidR="00B5470E" w:rsidRPr="003F5964" w:rsidRDefault="00B5470E" w:rsidP="00C51F3F">
      <w:pPr>
        <w:pStyle w:val="Heading4"/>
        <w:rPr>
          <w:color w:val="auto"/>
        </w:rPr>
      </w:pPr>
    </w:p>
    <w:p w14:paraId="732256F8" w14:textId="77777777" w:rsidR="00B5470E" w:rsidRPr="003F5964" w:rsidRDefault="00B5470E" w:rsidP="00C51F3F">
      <w:pPr>
        <w:pStyle w:val="Heading5"/>
        <w:rPr>
          <w:color w:val="auto"/>
        </w:rPr>
      </w:pPr>
      <w:r w:rsidRPr="003F5964">
        <w:rPr>
          <w:color w:val="auto"/>
        </w:rPr>
        <w:t>Where wire ropes are fitted, turnbuckles shall be provided to ensure their tautness.</w:t>
      </w:r>
    </w:p>
    <w:p w14:paraId="076F5E09" w14:textId="77777777" w:rsidR="00B5470E" w:rsidRPr="003F5964" w:rsidRDefault="00B5470E" w:rsidP="00C51F3F">
      <w:pPr>
        <w:pStyle w:val="Heading5"/>
        <w:rPr>
          <w:color w:val="auto"/>
        </w:rPr>
      </w:pPr>
      <w:r w:rsidRPr="003F5964">
        <w:rPr>
          <w:color w:val="auto"/>
        </w:rPr>
        <w:t>Where necessary for the normal operation of the ship, steel wire ropes may be accepted in lieu of guard rails.</w:t>
      </w:r>
    </w:p>
    <w:p w14:paraId="56774613" w14:textId="77777777" w:rsidR="00B5470E" w:rsidRPr="003F5964" w:rsidRDefault="00B5470E" w:rsidP="00C51F3F">
      <w:pPr>
        <w:pStyle w:val="Heading5"/>
        <w:rPr>
          <w:color w:val="auto"/>
        </w:rPr>
      </w:pPr>
      <w:r w:rsidRPr="003F5964">
        <w:rPr>
          <w:color w:val="auto"/>
        </w:rPr>
        <w:t>Where necessary for the normal operation of the ship, chains fitted between two fixed stanchions are acceptable in lieu of guard rails.</w:t>
      </w:r>
    </w:p>
    <w:p w14:paraId="38C839B1" w14:textId="77777777" w:rsidR="00B5470E" w:rsidRPr="003F5964" w:rsidRDefault="00B5470E" w:rsidP="00C51F3F">
      <w:pPr>
        <w:pStyle w:val="Heading5"/>
        <w:rPr>
          <w:color w:val="auto"/>
        </w:rPr>
      </w:pPr>
      <w:r w:rsidRPr="003F5964">
        <w:rPr>
          <w:color w:val="auto"/>
        </w:rPr>
        <w:t>Where stanchions are fitted, every third stanchion shall be supported by a bracket or stay.</w:t>
      </w:r>
    </w:p>
    <w:p w14:paraId="745A1FA0" w14:textId="77777777" w:rsidR="00B5470E" w:rsidRPr="003F5964" w:rsidRDefault="00B5470E" w:rsidP="00C51F3F">
      <w:pPr>
        <w:pStyle w:val="Heading5"/>
        <w:rPr>
          <w:color w:val="auto"/>
        </w:rPr>
      </w:pPr>
      <w:r w:rsidRPr="003F5964">
        <w:rPr>
          <w:color w:val="auto"/>
        </w:rPr>
        <w:t>Removable or hinged stanchions shall be capable of being locked in the upright position.</w:t>
      </w:r>
    </w:p>
    <w:p w14:paraId="407C45A5" w14:textId="77777777" w:rsidR="00B5470E" w:rsidRPr="003F5964" w:rsidRDefault="00B5470E" w:rsidP="00C51F3F">
      <w:pPr>
        <w:pStyle w:val="Heading5"/>
        <w:rPr>
          <w:color w:val="auto"/>
        </w:rPr>
      </w:pPr>
      <w:r w:rsidRPr="003F5964">
        <w:rPr>
          <w:color w:val="auto"/>
        </w:rPr>
        <w:t xml:space="preserve">A means of passage over obstructions such as pipes or other fittings of a permanent </w:t>
      </w:r>
      <w:r w:rsidR="002F160E" w:rsidRPr="003F5964">
        <w:rPr>
          <w:color w:val="auto"/>
        </w:rPr>
        <w:t>nature</w:t>
      </w:r>
      <w:r w:rsidRPr="003F5964">
        <w:rPr>
          <w:color w:val="auto"/>
        </w:rPr>
        <w:t xml:space="preserve"> shall be provided.</w:t>
      </w:r>
    </w:p>
    <w:p w14:paraId="7A88A2FB" w14:textId="77777777" w:rsidR="00B5470E" w:rsidRPr="003F5964" w:rsidRDefault="00B5470E" w:rsidP="00C51F3F">
      <w:pPr>
        <w:pStyle w:val="Heading5"/>
        <w:rPr>
          <w:color w:val="auto"/>
        </w:rPr>
      </w:pPr>
      <w:r w:rsidRPr="003F5964">
        <w:rPr>
          <w:color w:val="auto"/>
        </w:rPr>
        <w:t>Generally, the width of the gangway or deck-level walkway should not exceed 1.5 m.</w:t>
      </w:r>
    </w:p>
    <w:p w14:paraId="66E1616E" w14:textId="77777777" w:rsidR="00B5470E" w:rsidRPr="003F5964" w:rsidRDefault="00B5470E" w:rsidP="00C51F3F">
      <w:pPr>
        <w:pStyle w:val="Heading4"/>
        <w:rPr>
          <w:color w:val="auto"/>
        </w:rPr>
      </w:pPr>
      <w:r w:rsidRPr="003F5964">
        <w:rPr>
          <w:color w:val="auto"/>
        </w:rPr>
        <w:t>For tankers less than 100 m in length, the minimum width of the gangway platform or deck-level walkway fitted in accordance with clauses (2)(e) or (f) above, respectively, may be reduced to 0.6 m.</w:t>
      </w:r>
    </w:p>
    <w:p w14:paraId="6F63A8AD" w14:textId="77777777" w:rsidR="00B5470E" w:rsidRPr="003F5964" w:rsidRDefault="00B5470E" w:rsidP="00B5470E">
      <w:pPr>
        <w:pStyle w:val="Heading1"/>
        <w:spacing w:line="360" w:lineRule="auto"/>
        <w:rPr>
          <w:rFonts w:cs="Arial"/>
          <w:szCs w:val="22"/>
        </w:rPr>
      </w:pPr>
      <w:r w:rsidRPr="003F5964">
        <w:rPr>
          <w:rFonts w:cs="Arial"/>
          <w:szCs w:val="22"/>
        </w:rPr>
        <w:lastRenderedPageBreak/>
        <w:t xml:space="preserve">Special conditions </w:t>
      </w:r>
      <w:r w:rsidR="008B2F55" w:rsidRPr="003F5964">
        <w:rPr>
          <w:rFonts w:cs="Arial"/>
          <w:szCs w:val="22"/>
        </w:rPr>
        <w:t>of assignments for type A ships</w:t>
      </w:r>
    </w:p>
    <w:p w14:paraId="5D4AEE61" w14:textId="77777777" w:rsidR="00B5470E" w:rsidRPr="003F5964" w:rsidRDefault="00B5470E" w:rsidP="00314253">
      <w:pPr>
        <w:pStyle w:val="Heading2"/>
        <w:rPr>
          <w:color w:val="auto"/>
        </w:rPr>
      </w:pPr>
      <w:r w:rsidRPr="003F5964">
        <w:rPr>
          <w:color w:val="auto"/>
        </w:rPr>
        <w:t xml:space="preserve">Machinery casings: </w:t>
      </w:r>
    </w:p>
    <w:p w14:paraId="1EA7F10F" w14:textId="77777777" w:rsidR="00B5470E" w:rsidRPr="003F5964" w:rsidRDefault="00B5470E" w:rsidP="0034074E">
      <w:pPr>
        <w:pStyle w:val="Heading3"/>
        <w:rPr>
          <w:color w:val="auto"/>
        </w:rPr>
      </w:pPr>
      <w:r w:rsidRPr="003F5964">
        <w:rPr>
          <w:color w:val="auto"/>
        </w:rPr>
        <w:t>The Machinery Casing on Type A ships shall be protected by:-</w:t>
      </w:r>
    </w:p>
    <w:p w14:paraId="2BD77C8E" w14:textId="77777777" w:rsidR="00B5470E" w:rsidRPr="003F5964" w:rsidRDefault="00B5470E" w:rsidP="0034074E">
      <w:pPr>
        <w:pStyle w:val="Heading4"/>
        <w:rPr>
          <w:color w:val="auto"/>
        </w:rPr>
      </w:pPr>
      <w:r w:rsidRPr="003F5964">
        <w:rPr>
          <w:color w:val="auto"/>
        </w:rPr>
        <w:t xml:space="preserve">an enclosed poop or bridge of at least standard height or </w:t>
      </w:r>
    </w:p>
    <w:p w14:paraId="04D21E98" w14:textId="77777777" w:rsidR="00B5470E" w:rsidRPr="003F5964" w:rsidRDefault="00B5470E" w:rsidP="0034074E">
      <w:pPr>
        <w:pStyle w:val="Heading4"/>
        <w:rPr>
          <w:color w:val="auto"/>
        </w:rPr>
      </w:pPr>
      <w:r w:rsidRPr="003F5964">
        <w:rPr>
          <w:color w:val="auto"/>
        </w:rPr>
        <w:t>a deckhouse of equal height and equivalent strength and weathertightness</w:t>
      </w:r>
    </w:p>
    <w:p w14:paraId="0BEC59E1" w14:textId="77777777" w:rsidR="00B5470E" w:rsidRPr="003F5964" w:rsidRDefault="00B5470E" w:rsidP="0034074E">
      <w:pPr>
        <w:pStyle w:val="Heading3"/>
        <w:rPr>
          <w:color w:val="auto"/>
        </w:rPr>
      </w:pPr>
      <w:r w:rsidRPr="003F5964">
        <w:rPr>
          <w:color w:val="auto"/>
        </w:rPr>
        <w:t>Provided that this requirement shall not apply and the casin</w:t>
      </w:r>
      <w:r w:rsidR="008B2F55" w:rsidRPr="003F5964">
        <w:rPr>
          <w:color w:val="auto"/>
        </w:rPr>
        <w:t>g may accordingly be exposed---</w:t>
      </w:r>
    </w:p>
    <w:p w14:paraId="0540CA1C" w14:textId="77777777" w:rsidR="00B5470E" w:rsidRPr="003F5964" w:rsidRDefault="00B5470E" w:rsidP="0034074E">
      <w:pPr>
        <w:pStyle w:val="Heading4"/>
        <w:rPr>
          <w:color w:val="auto"/>
        </w:rPr>
      </w:pPr>
      <w:r w:rsidRPr="003F5964">
        <w:rPr>
          <w:color w:val="auto"/>
        </w:rPr>
        <w:t xml:space="preserve">if there is no opening in the casing which gives direct access from the free-board </w:t>
      </w:r>
      <w:r w:rsidR="008B2F55" w:rsidRPr="003F5964">
        <w:rPr>
          <w:color w:val="auto"/>
        </w:rPr>
        <w:t>deck to the machinery space; or</w:t>
      </w:r>
    </w:p>
    <w:p w14:paraId="21963E95" w14:textId="77777777" w:rsidR="00B5470E" w:rsidRPr="003F5964" w:rsidRDefault="00B5470E" w:rsidP="0034074E">
      <w:pPr>
        <w:pStyle w:val="Heading4"/>
        <w:rPr>
          <w:color w:val="auto"/>
        </w:rPr>
      </w:pPr>
      <w:r w:rsidRPr="003F5964">
        <w:rPr>
          <w:color w:val="auto"/>
        </w:rPr>
        <w:t xml:space="preserve">if the only opening in the casing has a steel weathertight door complying with rule </w:t>
      </w:r>
      <w:r>
        <w:fldChar w:fldCharType="begin"/>
      </w:r>
      <w:r>
        <w:instrText xml:space="preserve"> REF _Ref309820243 \n \h  \* MERGEFORMAT </w:instrText>
      </w:r>
      <w:r>
        <w:fldChar w:fldCharType="separate"/>
      </w:r>
      <w:r w:rsidRPr="00107A74">
        <w:t>5</w:t>
      </w:r>
      <w:r>
        <w:fldChar w:fldCharType="end"/>
      </w:r>
      <w:r w:rsidRPr="003F5964">
        <w:rPr>
          <w:color w:val="auto"/>
        </w:rPr>
        <w:t xml:space="preserve"> and leads to a space or </w:t>
      </w:r>
      <w:r w:rsidR="002F160E" w:rsidRPr="003F5964">
        <w:rPr>
          <w:color w:val="auto"/>
        </w:rPr>
        <w:t>passageway</w:t>
      </w:r>
      <w:r w:rsidRPr="003F5964">
        <w:rPr>
          <w:color w:val="auto"/>
        </w:rPr>
        <w:t xml:space="preserve"> which is as strongly, constructed as the casing and is separated from the stairway to the machinery space by a second s</w:t>
      </w:r>
      <w:r w:rsidR="008B2F55" w:rsidRPr="003F5964">
        <w:rPr>
          <w:color w:val="auto"/>
        </w:rPr>
        <w:t>imilar steel weathertight door.</w:t>
      </w:r>
    </w:p>
    <w:p w14:paraId="1BEBACA1" w14:textId="77777777" w:rsidR="00B5470E" w:rsidRPr="003F5964" w:rsidRDefault="00B5470E" w:rsidP="00314253">
      <w:pPr>
        <w:pStyle w:val="Heading2"/>
        <w:rPr>
          <w:color w:val="auto"/>
        </w:rPr>
      </w:pPr>
      <w:bookmarkStart w:id="26" w:name="_Ref309820662"/>
      <w:r w:rsidRPr="003F5964">
        <w:rPr>
          <w:color w:val="auto"/>
        </w:rPr>
        <w:t>Gangway and access:</w:t>
      </w:r>
      <w:bookmarkEnd w:id="26"/>
      <w:r w:rsidRPr="003F5964">
        <w:rPr>
          <w:color w:val="auto"/>
        </w:rPr>
        <w:t xml:space="preserve"> </w:t>
      </w:r>
    </w:p>
    <w:p w14:paraId="3B4A4F71" w14:textId="77777777" w:rsidR="00B5470E" w:rsidRPr="003F5964" w:rsidRDefault="00B5470E" w:rsidP="0034074E">
      <w:pPr>
        <w:pStyle w:val="Heading3"/>
        <w:rPr>
          <w:color w:val="auto"/>
        </w:rPr>
      </w:pPr>
      <w:r w:rsidRPr="003F5964">
        <w:rPr>
          <w:color w:val="auto"/>
        </w:rPr>
        <w:t>References in this rule to a poop or detached bridge on Type A ships include reference to a deckhouse fitted in lieu of and serving the purpos</w:t>
      </w:r>
      <w:r w:rsidR="003A279E" w:rsidRPr="003F5964">
        <w:rPr>
          <w:color w:val="auto"/>
        </w:rPr>
        <w:t>e of a poop or detached bridge.</w:t>
      </w:r>
    </w:p>
    <w:p w14:paraId="2CD6694F" w14:textId="77777777" w:rsidR="00B5470E" w:rsidRPr="003F5964" w:rsidRDefault="00B5470E" w:rsidP="0034074E">
      <w:pPr>
        <w:pStyle w:val="Heading3"/>
        <w:rPr>
          <w:color w:val="auto"/>
        </w:rPr>
      </w:pPr>
      <w:r w:rsidRPr="003F5964">
        <w:rPr>
          <w:color w:val="auto"/>
        </w:rPr>
        <w:t xml:space="preserve">Access between the poop and the detached bridge </w:t>
      </w:r>
      <w:r w:rsidR="003A279E" w:rsidRPr="003F5964">
        <w:rPr>
          <w:color w:val="auto"/>
        </w:rPr>
        <w:t>shall be by means of either ---</w:t>
      </w:r>
    </w:p>
    <w:p w14:paraId="3892CB93" w14:textId="77777777" w:rsidR="00B5470E" w:rsidRPr="003F5964" w:rsidRDefault="00B5470E" w:rsidP="0034074E">
      <w:pPr>
        <w:pStyle w:val="Heading4"/>
        <w:rPr>
          <w:color w:val="auto"/>
        </w:rPr>
      </w:pPr>
      <w:r w:rsidRPr="003F5964">
        <w:rPr>
          <w:color w:val="auto"/>
        </w:rPr>
        <w:t>Gangway complying with the requirements of sub-rule (4),</w:t>
      </w:r>
      <w:r w:rsidR="003A279E" w:rsidRPr="003F5964">
        <w:rPr>
          <w:color w:val="auto"/>
        </w:rPr>
        <w:t xml:space="preserve"> or</w:t>
      </w:r>
    </w:p>
    <w:p w14:paraId="72989201" w14:textId="77777777" w:rsidR="00B5470E" w:rsidRPr="003F5964" w:rsidRDefault="00B5470E" w:rsidP="0034074E">
      <w:pPr>
        <w:pStyle w:val="Heading4"/>
        <w:rPr>
          <w:color w:val="auto"/>
        </w:rPr>
      </w:pPr>
      <w:r w:rsidRPr="003F5964">
        <w:rPr>
          <w:color w:val="auto"/>
        </w:rPr>
        <w:t>an underdeck passage complying with the requirements of sub- rule (5),</w:t>
      </w:r>
      <w:r w:rsidR="003A279E" w:rsidRPr="003F5964">
        <w:rPr>
          <w:color w:val="auto"/>
        </w:rPr>
        <w:t xml:space="preserve"> or</w:t>
      </w:r>
    </w:p>
    <w:p w14:paraId="622614C4" w14:textId="77777777" w:rsidR="00B5470E" w:rsidRPr="003F5964" w:rsidRDefault="00B5470E" w:rsidP="0034074E">
      <w:pPr>
        <w:pStyle w:val="Heading4"/>
        <w:rPr>
          <w:color w:val="auto"/>
        </w:rPr>
      </w:pPr>
      <w:r w:rsidRPr="003F5964">
        <w:rPr>
          <w:color w:val="auto"/>
        </w:rPr>
        <w:t xml:space="preserve">other equally effective and equivalent approved means of access as per Table 5 of </w:t>
      </w:r>
      <w:r w:rsidR="00E15BAE" w:rsidRPr="003F5964">
        <w:rPr>
          <w:color w:val="auto"/>
        </w:rPr>
        <w:t>r</w:t>
      </w:r>
      <w:r w:rsidRPr="003F5964">
        <w:rPr>
          <w:color w:val="auto"/>
        </w:rPr>
        <w:t xml:space="preserve">ule </w:t>
      </w:r>
      <w:r>
        <w:fldChar w:fldCharType="begin"/>
      </w:r>
      <w:r>
        <w:instrText xml:space="preserve"> REF _Ref309820546 \n \h  \* MERGEFORMAT </w:instrText>
      </w:r>
      <w:r>
        <w:fldChar w:fldCharType="separate"/>
      </w:r>
      <w:r w:rsidRPr="00107A74">
        <w:rPr>
          <w:color w:val="auto"/>
        </w:rPr>
        <w:t>20</w:t>
      </w:r>
      <w:r>
        <w:fldChar w:fldCharType="end"/>
      </w:r>
      <w:r w:rsidRPr="003F5964">
        <w:rPr>
          <w:color w:val="auto"/>
        </w:rPr>
        <w:t>.</w:t>
      </w:r>
    </w:p>
    <w:p w14:paraId="69F78C53" w14:textId="77777777" w:rsidR="00B5470E" w:rsidRPr="003F5964" w:rsidRDefault="00B5470E" w:rsidP="0034074E">
      <w:pPr>
        <w:pStyle w:val="Heading3"/>
        <w:rPr>
          <w:color w:val="auto"/>
        </w:rPr>
      </w:pPr>
      <w:r w:rsidRPr="003F5964">
        <w:rPr>
          <w:color w:val="auto"/>
        </w:rPr>
        <w:t>In the case of a ship the crew of which may in the course of their duties be required to go in adverse weather conditions to a position or positions forward of the detached bridge, or forward of the poop in cases where there is no detached bridge and all crew accommodation and machinery spaces are situated at the after end of the ship, access to such position</w:t>
      </w:r>
      <w:r w:rsidR="003A279E" w:rsidRPr="003F5964">
        <w:rPr>
          <w:color w:val="auto"/>
        </w:rPr>
        <w:t>s shall be by means of either--</w:t>
      </w:r>
    </w:p>
    <w:p w14:paraId="58CF4649" w14:textId="77777777" w:rsidR="00B5470E" w:rsidRPr="003F5964" w:rsidRDefault="00B5470E" w:rsidP="0034074E">
      <w:pPr>
        <w:pStyle w:val="Heading4"/>
        <w:rPr>
          <w:color w:val="auto"/>
        </w:rPr>
      </w:pPr>
      <w:r w:rsidRPr="003F5964">
        <w:rPr>
          <w:color w:val="auto"/>
        </w:rPr>
        <w:t xml:space="preserve">a gangway complying with the requirements of sub- rule </w:t>
      </w:r>
      <w:r w:rsidR="003A279E" w:rsidRPr="003F5964">
        <w:rPr>
          <w:color w:val="auto"/>
        </w:rPr>
        <w:t>(4), or</w:t>
      </w:r>
    </w:p>
    <w:p w14:paraId="22C83B35" w14:textId="77777777" w:rsidR="00B5470E" w:rsidRPr="003F5964" w:rsidRDefault="00B5470E" w:rsidP="0034074E">
      <w:pPr>
        <w:pStyle w:val="Heading4"/>
        <w:rPr>
          <w:color w:val="auto"/>
        </w:rPr>
      </w:pPr>
      <w:r w:rsidRPr="003F5964">
        <w:rPr>
          <w:color w:val="auto"/>
        </w:rPr>
        <w:t>an underdeck passage complying with the requirements of sub- rule (5</w:t>
      </w:r>
      <w:r w:rsidR="003A279E" w:rsidRPr="003F5964">
        <w:rPr>
          <w:color w:val="auto"/>
        </w:rPr>
        <w:t>), or</w:t>
      </w:r>
    </w:p>
    <w:p w14:paraId="76942E2D" w14:textId="77777777" w:rsidR="00B5470E" w:rsidRPr="003F5964" w:rsidRDefault="00B5470E" w:rsidP="0034074E">
      <w:pPr>
        <w:pStyle w:val="Heading4"/>
        <w:rPr>
          <w:color w:val="auto"/>
        </w:rPr>
      </w:pPr>
      <w:r w:rsidRPr="003F5964">
        <w:rPr>
          <w:color w:val="auto"/>
        </w:rPr>
        <w:t xml:space="preserve">a walkway complying with the requirements of sub- rule </w:t>
      </w:r>
      <w:r w:rsidR="003A279E" w:rsidRPr="003F5964">
        <w:rPr>
          <w:color w:val="auto"/>
        </w:rPr>
        <w:t>(6).</w:t>
      </w:r>
    </w:p>
    <w:p w14:paraId="2DBC70F4" w14:textId="77777777" w:rsidR="00B5470E" w:rsidRPr="003F5964" w:rsidRDefault="00B5470E" w:rsidP="0034074E">
      <w:pPr>
        <w:pStyle w:val="Heading3"/>
        <w:rPr>
          <w:color w:val="auto"/>
        </w:rPr>
      </w:pPr>
      <w:r w:rsidRPr="003F5964">
        <w:rPr>
          <w:color w:val="auto"/>
        </w:rPr>
        <w:t>A gangway, connecting the specified super-structure or deckhouse in lieu and required under this Part, shall comply wi</w:t>
      </w:r>
      <w:r w:rsidR="003A279E" w:rsidRPr="003F5964">
        <w:rPr>
          <w:color w:val="auto"/>
        </w:rPr>
        <w:t>th the following requirements--</w:t>
      </w:r>
    </w:p>
    <w:p w14:paraId="31461D2E" w14:textId="77777777" w:rsidR="00B5470E" w:rsidRPr="003F5964" w:rsidRDefault="00B5470E" w:rsidP="0034074E">
      <w:pPr>
        <w:pStyle w:val="Heading4"/>
        <w:rPr>
          <w:color w:val="auto"/>
        </w:rPr>
      </w:pPr>
      <w:r w:rsidRPr="003F5964">
        <w:rPr>
          <w:color w:val="auto"/>
        </w:rPr>
        <w:t>The gangway shall be permanently and efficiently constructed at the level of the superstructure deck.  Efficient means of access from gangway level to the deck shal</w:t>
      </w:r>
      <w:r w:rsidR="003A279E" w:rsidRPr="003F5964">
        <w:rPr>
          <w:color w:val="auto"/>
        </w:rPr>
        <w:t>l be provided at each terminal.</w:t>
      </w:r>
    </w:p>
    <w:p w14:paraId="69DA2DB3" w14:textId="77777777" w:rsidR="00B5470E" w:rsidRPr="003F5964" w:rsidRDefault="00B5470E" w:rsidP="0034074E">
      <w:pPr>
        <w:pStyle w:val="Heading4"/>
        <w:rPr>
          <w:color w:val="auto"/>
        </w:rPr>
      </w:pPr>
      <w:r w:rsidRPr="003F5964">
        <w:rPr>
          <w:color w:val="auto"/>
        </w:rPr>
        <w:lastRenderedPageBreak/>
        <w:t>the gangway platform shall be at least 1 metre in width and of non-slip material.  The platform shall be fitted at each side throughout its length with guard rails or guard wires supported by stanchions.  Such rails or wires shall consist of not less than 3 courses, the lowest being not more than 230 mm above the platform and intermediate ones being not more than 380 mm apart, but the uppermost one being not less than 1 metre above the platform.  The stanchions supporting the rails or guard wires shall be at interva</w:t>
      </w:r>
      <w:r w:rsidR="003A279E" w:rsidRPr="003F5964">
        <w:rPr>
          <w:color w:val="auto"/>
        </w:rPr>
        <w:t>ls of not more than 1.5 metres.</w:t>
      </w:r>
    </w:p>
    <w:p w14:paraId="72180A82" w14:textId="77777777" w:rsidR="00B5470E" w:rsidRPr="003F5964" w:rsidRDefault="00B5470E" w:rsidP="0034074E">
      <w:pPr>
        <w:pStyle w:val="Heading3"/>
        <w:rPr>
          <w:color w:val="auto"/>
        </w:rPr>
      </w:pPr>
      <w:r w:rsidRPr="003F5964">
        <w:rPr>
          <w:color w:val="auto"/>
        </w:rPr>
        <w:t xml:space="preserve">An underdeck passageway connecting and providing unobstructed access between specified superstructures or deckhouses in lieu, and required under this Part, shall comply </w:t>
      </w:r>
      <w:r w:rsidR="003A279E" w:rsidRPr="003F5964">
        <w:rPr>
          <w:color w:val="auto"/>
        </w:rPr>
        <w:t>with the following requirements</w:t>
      </w:r>
      <w:r w:rsidR="008B2F55" w:rsidRPr="003F5964">
        <w:rPr>
          <w:color w:val="auto"/>
        </w:rPr>
        <w:t>.</w:t>
      </w:r>
    </w:p>
    <w:p w14:paraId="1F581F4E" w14:textId="77777777" w:rsidR="00B5470E" w:rsidRPr="003F5964" w:rsidRDefault="00B5470E" w:rsidP="0034074E">
      <w:pPr>
        <w:pStyle w:val="Heading4"/>
        <w:rPr>
          <w:color w:val="auto"/>
        </w:rPr>
      </w:pPr>
      <w:r w:rsidRPr="003F5964">
        <w:rPr>
          <w:color w:val="auto"/>
        </w:rPr>
        <w:t>the passage shall be constructed oil0tight and gastight immediately below the freeboard deck and shall be well-lighted and adequately ventil</w:t>
      </w:r>
      <w:r w:rsidR="008B2F55" w:rsidRPr="003F5964">
        <w:rPr>
          <w:color w:val="auto"/>
        </w:rPr>
        <w:t>ated by mechanical ventilation.</w:t>
      </w:r>
      <w:r w:rsidRPr="003F5964">
        <w:rPr>
          <w:color w:val="auto"/>
        </w:rPr>
        <w:t xml:space="preserve"> The passage shall be fitted with </w:t>
      </w:r>
      <w:r w:rsidR="003A279E" w:rsidRPr="003F5964">
        <w:rPr>
          <w:color w:val="auto"/>
        </w:rPr>
        <w:t>efficient gas detection system.</w:t>
      </w:r>
    </w:p>
    <w:p w14:paraId="12B5B367" w14:textId="77777777" w:rsidR="00B5470E" w:rsidRPr="003F5964" w:rsidRDefault="00B5470E" w:rsidP="0034074E">
      <w:pPr>
        <w:pStyle w:val="Heading4"/>
        <w:rPr>
          <w:color w:val="auto"/>
        </w:rPr>
      </w:pPr>
      <w:r w:rsidRPr="003F5964">
        <w:rPr>
          <w:color w:val="auto"/>
        </w:rPr>
        <w:t>the passage shall be situated throughout its length at distance from the shipside of not less than one-fifth of the breadth (B) of the ship, Provided that in the case of a ship so designed as to render compliance with this requirement is not practicable, two under-deck passages may be provided one to port and one to starboard, each of which shall comply with all requirements except the requirement of this clause</w:t>
      </w:r>
      <w:r w:rsidR="003A279E" w:rsidRPr="003F5964">
        <w:rPr>
          <w:color w:val="auto"/>
        </w:rPr>
        <w:t>.</w:t>
      </w:r>
    </w:p>
    <w:p w14:paraId="5FB03582" w14:textId="77777777" w:rsidR="00B5470E" w:rsidRPr="003F5964" w:rsidRDefault="00B5470E" w:rsidP="0034074E">
      <w:pPr>
        <w:pStyle w:val="Heading4"/>
        <w:rPr>
          <w:color w:val="auto"/>
        </w:rPr>
      </w:pPr>
      <w:r w:rsidRPr="003F5964">
        <w:rPr>
          <w:color w:val="auto"/>
        </w:rPr>
        <w:t xml:space="preserve">the means of exit from the passage to the freeboard deck shall be so arranged as to be as near as practicable to the working areas of the crew but in no case be more than 90 metres apart and fitted with efficient means of closing capable of quick release and operable from either sides.  The companionway or deckhouse on the freeboard deck protecting the exit shall be fitted with steel door complying with rule </w:t>
      </w:r>
      <w:r>
        <w:fldChar w:fldCharType="begin"/>
      </w:r>
      <w:r>
        <w:instrText xml:space="preserve"> REF _Ref309820243 \n \h  \* MERGEFORMAT </w:instrText>
      </w:r>
      <w:r>
        <w:fldChar w:fldCharType="separate"/>
      </w:r>
      <w:r w:rsidRPr="00107A74">
        <w:t>5</w:t>
      </w:r>
      <w:r>
        <w:fldChar w:fldCharType="end"/>
      </w:r>
      <w:r w:rsidR="003A279E" w:rsidRPr="003F5964">
        <w:rPr>
          <w:color w:val="auto"/>
        </w:rPr>
        <w:t xml:space="preserve"> of this Schedule.</w:t>
      </w:r>
    </w:p>
    <w:p w14:paraId="060193D2" w14:textId="77777777" w:rsidR="00B5470E" w:rsidRPr="003F5964" w:rsidRDefault="00B5470E" w:rsidP="0034074E">
      <w:pPr>
        <w:pStyle w:val="Heading3"/>
        <w:rPr>
          <w:color w:val="auto"/>
        </w:rPr>
      </w:pPr>
      <w:r w:rsidRPr="003F5964">
        <w:rPr>
          <w:color w:val="auto"/>
        </w:rPr>
        <w:t>A walkway providing unobstructed passage if necessary by means of elevated passage over permanent obstruction, and required under this Part, shall comply wi</w:t>
      </w:r>
      <w:r w:rsidR="003A279E" w:rsidRPr="003F5964">
        <w:rPr>
          <w:color w:val="auto"/>
        </w:rPr>
        <w:t>th the following requirements--</w:t>
      </w:r>
    </w:p>
    <w:p w14:paraId="05909FBB" w14:textId="77777777" w:rsidR="00B5470E" w:rsidRPr="003F5964" w:rsidRDefault="00B5470E" w:rsidP="0034074E">
      <w:pPr>
        <w:pStyle w:val="Heading4"/>
        <w:rPr>
          <w:color w:val="auto"/>
        </w:rPr>
      </w:pPr>
      <w:r w:rsidRPr="003F5964">
        <w:rPr>
          <w:color w:val="auto"/>
        </w:rPr>
        <w:t>the walkway shall be situated as near as practicable to the centerline of the ship and shall be not less than 1 metre in width and fitted with guardrails or guard wires complying identically with those in clause (4) (b) of this rule</w:t>
      </w:r>
      <w:r w:rsidR="003A279E" w:rsidRPr="003F5964">
        <w:rPr>
          <w:color w:val="auto"/>
        </w:rPr>
        <w:t>;</w:t>
      </w:r>
    </w:p>
    <w:p w14:paraId="184C8481" w14:textId="77777777" w:rsidR="00B5470E" w:rsidRPr="003F5964" w:rsidRDefault="00B5470E" w:rsidP="0034074E">
      <w:pPr>
        <w:pStyle w:val="Heading4"/>
        <w:rPr>
          <w:color w:val="auto"/>
        </w:rPr>
      </w:pPr>
      <w:r w:rsidRPr="003F5964">
        <w:rPr>
          <w:color w:val="auto"/>
        </w:rPr>
        <w:t xml:space="preserve">the walkway shall provide free access to and from freeboard deck, set in such guard rails or guard wires as near as practicable to the working areas, so however, that such openings shall be on the alternate sides of the walkway and be situated not more than </w:t>
      </w:r>
      <w:r w:rsidR="003A279E" w:rsidRPr="003F5964">
        <w:rPr>
          <w:color w:val="auto"/>
        </w:rPr>
        <w:t>90 metres apart on either side;</w:t>
      </w:r>
    </w:p>
    <w:p w14:paraId="4A840BD9" w14:textId="77777777" w:rsidR="00B5470E" w:rsidRPr="003F5964" w:rsidRDefault="00B5470E" w:rsidP="0034074E">
      <w:pPr>
        <w:pStyle w:val="Heading4"/>
        <w:rPr>
          <w:color w:val="auto"/>
        </w:rPr>
      </w:pPr>
      <w:r w:rsidRPr="003F5964">
        <w:rPr>
          <w:color w:val="auto"/>
        </w:rPr>
        <w:t xml:space="preserve">if the length of the exposed deck to be traversed exceeds 70 metres, the walkway shall be provided with shelters of substantial construction set out from the walkway at intervals not exceeding 45 metres, every such shelter being </w:t>
      </w:r>
      <w:r w:rsidRPr="003F5964">
        <w:rPr>
          <w:color w:val="auto"/>
        </w:rPr>
        <w:lastRenderedPageBreak/>
        <w:t>capable of accommodating at least one person and so constructed as to afford weather protection on the for</w:t>
      </w:r>
      <w:r w:rsidR="003A279E" w:rsidRPr="003F5964">
        <w:rPr>
          <w:color w:val="auto"/>
        </w:rPr>
        <w:t>ward, port and starboard sides.</w:t>
      </w:r>
    </w:p>
    <w:p w14:paraId="46C76C82" w14:textId="77777777" w:rsidR="00B5470E" w:rsidRPr="003F5964" w:rsidRDefault="00B5470E" w:rsidP="00925986">
      <w:pPr>
        <w:pStyle w:val="Heading2"/>
        <w:rPr>
          <w:color w:val="auto"/>
        </w:rPr>
      </w:pPr>
      <w:bookmarkStart w:id="27" w:name="_Ref309821228"/>
      <w:r w:rsidRPr="003F5964">
        <w:rPr>
          <w:color w:val="auto"/>
        </w:rPr>
        <w:t>Hatchway covers: The covers of hatchway in an exposed position on the freeboard deck, on a forecastle deck or on the top of an expansion trunk (of type A ships) shall be of steel, or other equivalent material of efficient constructio</w:t>
      </w:r>
      <w:r w:rsidR="003A279E" w:rsidRPr="003F5964">
        <w:rPr>
          <w:color w:val="auto"/>
        </w:rPr>
        <w:t>n, and watertight when secured.</w:t>
      </w:r>
      <w:bookmarkEnd w:id="27"/>
    </w:p>
    <w:p w14:paraId="6B9A878C" w14:textId="77777777" w:rsidR="00B5470E" w:rsidRPr="003F5964" w:rsidRDefault="00B5470E" w:rsidP="00925986">
      <w:pPr>
        <w:pStyle w:val="Heading2"/>
        <w:rPr>
          <w:color w:val="auto"/>
        </w:rPr>
      </w:pPr>
      <w:bookmarkStart w:id="28" w:name="_Ref309820818"/>
      <w:r w:rsidRPr="003F5964">
        <w:rPr>
          <w:color w:val="auto"/>
        </w:rPr>
        <w:t>Freeing arrangements:</w:t>
      </w:r>
      <w:bookmarkEnd w:id="28"/>
      <w:r w:rsidRPr="003F5964">
        <w:rPr>
          <w:color w:val="auto"/>
        </w:rPr>
        <w:t xml:space="preserve"> </w:t>
      </w:r>
    </w:p>
    <w:p w14:paraId="224EFB46" w14:textId="77777777" w:rsidR="00B5470E" w:rsidRPr="003F5964" w:rsidRDefault="00B5470E" w:rsidP="0034074E">
      <w:pPr>
        <w:pStyle w:val="Heading3"/>
        <w:rPr>
          <w:color w:val="auto"/>
        </w:rPr>
      </w:pPr>
      <w:r w:rsidRPr="003F5964">
        <w:rPr>
          <w:color w:val="auto"/>
        </w:rPr>
        <w:t xml:space="preserve">All exposed parts of the freeboard deck and superstructure decks of Type 'A' ships shall be fitted at shipsides for at least half their length with guard rails or guard wires in lieu of bulkwarks or other equally effective freeing arrangements. A freeing port area, in the lower part of the bulwarks, of 33% of the total area of the bulwarks, is an acceptable equivalent freeing arrangement. The upper edge of the sheer strake shall be kept as low as practicable. Guard rails or guard wires shall comply with the requirements for them in clause (4)(b) of </w:t>
      </w:r>
      <w:r w:rsidRPr="003F5964">
        <w:rPr>
          <w:b/>
          <w:color w:val="auto"/>
        </w:rPr>
        <w:t xml:space="preserve">rule </w:t>
      </w:r>
      <w:r>
        <w:fldChar w:fldCharType="begin"/>
      </w:r>
      <w:r>
        <w:instrText xml:space="preserve"> REF _Ref309820662 \n \h  \* MERGEFORMAT </w:instrText>
      </w:r>
      <w:r>
        <w:fldChar w:fldCharType="separate"/>
      </w:r>
      <w:r w:rsidRPr="00107A74">
        <w:rPr>
          <w:b/>
          <w:color w:val="auto"/>
        </w:rPr>
        <w:t>22</w:t>
      </w:r>
      <w:r>
        <w:fldChar w:fldCharType="end"/>
      </w:r>
      <w:r w:rsidRPr="003F5964">
        <w:rPr>
          <w:color w:val="auto"/>
        </w:rPr>
        <w:t xml:space="preserve"> of this Part and the upper edge of the sheer strake </w:t>
      </w:r>
      <w:r w:rsidR="003A279E" w:rsidRPr="003F5964">
        <w:rPr>
          <w:color w:val="auto"/>
        </w:rPr>
        <w:t>shall be as low as practicable.</w:t>
      </w:r>
    </w:p>
    <w:p w14:paraId="4B0A782F" w14:textId="77777777" w:rsidR="00B5470E" w:rsidRPr="003F5964" w:rsidRDefault="00B5470E" w:rsidP="0034074E">
      <w:pPr>
        <w:pStyle w:val="Heading3"/>
        <w:rPr>
          <w:color w:val="auto"/>
        </w:rPr>
      </w:pPr>
      <w:r w:rsidRPr="003F5964">
        <w:rPr>
          <w:color w:val="auto"/>
        </w:rPr>
        <w:t xml:space="preserve">If the superstructures of the Type A ships are connected by a trunk, the exposed parts of the freeboard deck in way of the trunk shall be fitted at ship sides with guard rails or guard wires complying with the requirements for them in clause (4) (b) of rule </w:t>
      </w:r>
      <w:r>
        <w:fldChar w:fldCharType="begin"/>
      </w:r>
      <w:r>
        <w:instrText xml:space="preserve"> REF _Ref309820662 \n \h  \* MERGEFORMAT </w:instrText>
      </w:r>
      <w:r>
        <w:fldChar w:fldCharType="separate"/>
      </w:r>
      <w:r w:rsidRPr="00107A74">
        <w:rPr>
          <w:color w:val="auto"/>
        </w:rPr>
        <w:t>22</w:t>
      </w:r>
      <w:r>
        <w:fldChar w:fldCharType="end"/>
      </w:r>
      <w:r w:rsidR="003A279E" w:rsidRPr="003F5964">
        <w:rPr>
          <w:color w:val="auto"/>
        </w:rPr>
        <w:t xml:space="preserve"> of this Part.</w:t>
      </w:r>
    </w:p>
    <w:p w14:paraId="6BB16F0D" w14:textId="77777777" w:rsidR="00B5470E" w:rsidRPr="003F5964" w:rsidRDefault="00B5470E" w:rsidP="0034074E">
      <w:pPr>
        <w:pStyle w:val="Heading3"/>
        <w:rPr>
          <w:color w:val="auto"/>
        </w:rPr>
      </w:pPr>
      <w:r w:rsidRPr="003F5964">
        <w:rPr>
          <w:color w:val="auto"/>
        </w:rPr>
        <w:t>If the ship is so constructed that notwithstanding the provisions of freeing ports and arrangements it will be particularly subjected under service conditions to the building up of quantities of water on the freeboard deck efficient breakwater shall be fitted in suita</w:t>
      </w:r>
      <w:r w:rsidR="003A279E" w:rsidRPr="003F5964">
        <w:rPr>
          <w:color w:val="auto"/>
        </w:rPr>
        <w:t>ble positions on that deck.</w:t>
      </w:r>
    </w:p>
    <w:p w14:paraId="10FE269C" w14:textId="77777777" w:rsidR="00B5470E" w:rsidRPr="003F5964" w:rsidRDefault="00B5470E" w:rsidP="00925986">
      <w:pPr>
        <w:pStyle w:val="Heading1"/>
      </w:pPr>
      <w:r w:rsidRPr="003F5964">
        <w:t>Special conditions of assignment for type</w:t>
      </w:r>
      <w:r w:rsidR="003A279E" w:rsidRPr="003F5964">
        <w:t xml:space="preserve"> B ships with reduced freeboard</w:t>
      </w:r>
    </w:p>
    <w:p w14:paraId="011BDCE8" w14:textId="77777777" w:rsidR="001B57E0" w:rsidRPr="003F5964" w:rsidRDefault="00B5470E" w:rsidP="00925986">
      <w:pPr>
        <w:pStyle w:val="Heading2"/>
        <w:rPr>
          <w:color w:val="auto"/>
        </w:rPr>
      </w:pPr>
      <w:r w:rsidRPr="003F5964">
        <w:rPr>
          <w:color w:val="auto"/>
        </w:rPr>
        <w:t xml:space="preserve">Gangway and access: </w:t>
      </w:r>
    </w:p>
    <w:p w14:paraId="24F66688" w14:textId="77777777" w:rsidR="00B5470E" w:rsidRPr="003F5964" w:rsidRDefault="00B5470E" w:rsidP="0034074E">
      <w:pPr>
        <w:pStyle w:val="Heading3"/>
        <w:rPr>
          <w:color w:val="auto"/>
        </w:rPr>
      </w:pPr>
      <w:r w:rsidRPr="003F5964">
        <w:rPr>
          <w:color w:val="auto"/>
        </w:rPr>
        <w:t xml:space="preserve">Unless a type B ship with reduced freeboard complies fully with requirements of </w:t>
      </w:r>
      <w:r w:rsidRPr="003F5964">
        <w:rPr>
          <w:b/>
          <w:color w:val="auto"/>
        </w:rPr>
        <w:t xml:space="preserve">rule </w:t>
      </w:r>
      <w:r>
        <w:fldChar w:fldCharType="begin"/>
      </w:r>
      <w:r>
        <w:instrText xml:space="preserve"> REF _Ref309820662 \n \h  \* MERGEFORMAT </w:instrText>
      </w:r>
      <w:r>
        <w:fldChar w:fldCharType="separate"/>
      </w:r>
      <w:r w:rsidRPr="00107A74">
        <w:rPr>
          <w:b/>
          <w:color w:val="auto"/>
        </w:rPr>
        <w:t>22</w:t>
      </w:r>
      <w:r>
        <w:fldChar w:fldCharType="end"/>
      </w:r>
      <w:r w:rsidRPr="003F5964">
        <w:rPr>
          <w:color w:val="auto"/>
        </w:rPr>
        <w:t xml:space="preserve"> as if the ship were a Type A ship, such a ship shall comply with the requirements of the Table 5 of Rule </w:t>
      </w:r>
      <w:r>
        <w:fldChar w:fldCharType="begin"/>
      </w:r>
      <w:r>
        <w:instrText xml:space="preserve"> REF _Ref309820546 \n \h  \* MERGEFORMAT </w:instrText>
      </w:r>
      <w:r>
        <w:fldChar w:fldCharType="separate"/>
      </w:r>
      <w:r w:rsidRPr="00107A74">
        <w:rPr>
          <w:color w:val="auto"/>
        </w:rPr>
        <w:t>20</w:t>
      </w:r>
      <w:r>
        <w:fldChar w:fldCharType="end"/>
      </w:r>
      <w:r w:rsidRPr="003F5964">
        <w:rPr>
          <w:color w:val="auto"/>
        </w:rPr>
        <w:t>:-</w:t>
      </w:r>
    </w:p>
    <w:p w14:paraId="1BC8365E" w14:textId="77777777" w:rsidR="00B5470E" w:rsidRPr="003F5964" w:rsidRDefault="00B5470E" w:rsidP="0034074E">
      <w:pPr>
        <w:pStyle w:val="Heading3"/>
        <w:rPr>
          <w:color w:val="auto"/>
        </w:rPr>
      </w:pPr>
      <w:r w:rsidRPr="003F5964">
        <w:rPr>
          <w:color w:val="auto"/>
        </w:rPr>
        <w:t xml:space="preserve">Freeing arrangements: The ship shall comply with the requirements of </w:t>
      </w:r>
      <w:r w:rsidRPr="003F5964">
        <w:rPr>
          <w:b/>
          <w:color w:val="auto"/>
        </w:rPr>
        <w:t xml:space="preserve">rule </w:t>
      </w:r>
      <w:r>
        <w:fldChar w:fldCharType="begin"/>
      </w:r>
      <w:r>
        <w:instrText xml:space="preserve"> REF _Ref309820818 \n \h  \* MERGEFORMAT </w:instrText>
      </w:r>
      <w:r>
        <w:fldChar w:fldCharType="separate"/>
      </w:r>
      <w:r w:rsidRPr="00107A74">
        <w:rPr>
          <w:b/>
          <w:color w:val="auto"/>
        </w:rPr>
        <w:t>24</w:t>
      </w:r>
      <w:r>
        <w:fldChar w:fldCharType="end"/>
      </w:r>
      <w:r w:rsidR="003A279E" w:rsidRPr="003F5964">
        <w:rPr>
          <w:color w:val="auto"/>
        </w:rPr>
        <w:t xml:space="preserve"> of this Schedule.</w:t>
      </w:r>
    </w:p>
    <w:p w14:paraId="6ADA73A6" w14:textId="77777777" w:rsidR="00B5470E" w:rsidRPr="003F5964" w:rsidRDefault="00B5470E" w:rsidP="00B5470E">
      <w:pPr>
        <w:spacing w:after="0" w:line="360" w:lineRule="auto"/>
        <w:rPr>
          <w:rFonts w:cs="Arial"/>
          <w:color w:val="auto"/>
          <w:sz w:val="20"/>
          <w:szCs w:val="20"/>
        </w:rPr>
      </w:pPr>
    </w:p>
    <w:p w14:paraId="5993920A" w14:textId="77777777" w:rsidR="00B5470E" w:rsidRPr="003F5964" w:rsidRDefault="001B57E0" w:rsidP="001B57E0">
      <w:pPr>
        <w:pStyle w:val="Heading1"/>
      </w:pPr>
      <w:r w:rsidRPr="003F5964">
        <w:t>S</w:t>
      </w:r>
      <w:r w:rsidR="00B5470E" w:rsidRPr="003F5964">
        <w:t xml:space="preserve">pecial Conditions of Assignment </w:t>
      </w:r>
      <w:r w:rsidR="003A279E" w:rsidRPr="003F5964">
        <w:t>for Ships with Timber Freeboard</w:t>
      </w:r>
    </w:p>
    <w:p w14:paraId="0D566D11" w14:textId="77777777" w:rsidR="00B5470E" w:rsidRPr="003F5964" w:rsidRDefault="00B5470E" w:rsidP="001B57E0">
      <w:pPr>
        <w:pStyle w:val="Heading2"/>
        <w:rPr>
          <w:color w:val="auto"/>
        </w:rPr>
      </w:pPr>
      <w:r w:rsidRPr="003F5964">
        <w:rPr>
          <w:color w:val="auto"/>
        </w:rPr>
        <w:t xml:space="preserve">Superstructure: </w:t>
      </w:r>
    </w:p>
    <w:p w14:paraId="47A2DA13" w14:textId="77777777" w:rsidR="00B5470E" w:rsidRPr="003F5964" w:rsidRDefault="00B5470E" w:rsidP="0034074E">
      <w:pPr>
        <w:pStyle w:val="Heading3"/>
        <w:rPr>
          <w:color w:val="auto"/>
        </w:rPr>
      </w:pPr>
      <w:r w:rsidRPr="003F5964">
        <w:rPr>
          <w:color w:val="auto"/>
        </w:rPr>
        <w:t xml:space="preserve">The ship shall have a forecastle of not less than the standard height of an enclosed superstructure and a </w:t>
      </w:r>
      <w:r w:rsidR="003A279E" w:rsidRPr="003F5964">
        <w:rPr>
          <w:color w:val="auto"/>
        </w:rPr>
        <w:t>length of not less than 0.07 L.</w:t>
      </w:r>
    </w:p>
    <w:p w14:paraId="4D94EDE2" w14:textId="77777777" w:rsidR="00B5470E" w:rsidRPr="003F5964" w:rsidRDefault="00B5470E" w:rsidP="0034074E">
      <w:pPr>
        <w:pStyle w:val="Heading3"/>
        <w:rPr>
          <w:color w:val="auto"/>
        </w:rPr>
      </w:pPr>
      <w:r w:rsidRPr="003F5964">
        <w:rPr>
          <w:color w:val="auto"/>
        </w:rPr>
        <w:t xml:space="preserve">If the ship is less than 100 metres in length it shall be fitted with a poop of not less than standard height or a raised quarter deck having either a deckhouse or a strong </w:t>
      </w:r>
      <w:r w:rsidRPr="003F5964">
        <w:rPr>
          <w:color w:val="auto"/>
        </w:rPr>
        <w:lastRenderedPageBreak/>
        <w:t>steel hood, so that the total height thereof is not less than the standard height</w:t>
      </w:r>
      <w:r w:rsidR="003A279E" w:rsidRPr="003F5964">
        <w:rPr>
          <w:color w:val="auto"/>
        </w:rPr>
        <w:t xml:space="preserve"> of an enclosed superstructure.</w:t>
      </w:r>
    </w:p>
    <w:p w14:paraId="6576CEEA" w14:textId="77777777" w:rsidR="00B5470E" w:rsidRPr="003F5964" w:rsidRDefault="00B5470E" w:rsidP="001B57E0">
      <w:pPr>
        <w:pStyle w:val="Heading2"/>
        <w:rPr>
          <w:color w:val="auto"/>
        </w:rPr>
      </w:pPr>
      <w:r w:rsidRPr="003F5964">
        <w:rPr>
          <w:color w:val="auto"/>
        </w:rPr>
        <w:t>Double bottom tanks: Double bottom tanks where fitted within the mid ship half-length of the ship shall have satisfactory watert</w:t>
      </w:r>
      <w:r w:rsidR="003A279E" w:rsidRPr="003F5964">
        <w:rPr>
          <w:color w:val="auto"/>
        </w:rPr>
        <w:t>ight longitudinal sub-division.</w:t>
      </w:r>
    </w:p>
    <w:p w14:paraId="19ECE2B8" w14:textId="77777777" w:rsidR="00B5470E" w:rsidRPr="003F5964" w:rsidRDefault="00B5470E" w:rsidP="001B57E0">
      <w:pPr>
        <w:pStyle w:val="Heading2"/>
        <w:rPr>
          <w:color w:val="auto"/>
        </w:rPr>
      </w:pPr>
      <w:r w:rsidRPr="003F5964">
        <w:rPr>
          <w:color w:val="auto"/>
        </w:rPr>
        <w:t xml:space="preserve">Bulkwark and tanks: </w:t>
      </w:r>
    </w:p>
    <w:p w14:paraId="2FC25C0D" w14:textId="77777777" w:rsidR="00B5470E" w:rsidRPr="003F5964" w:rsidRDefault="00B5470E" w:rsidP="0034074E">
      <w:pPr>
        <w:pStyle w:val="Heading3"/>
        <w:rPr>
          <w:color w:val="auto"/>
        </w:rPr>
      </w:pPr>
      <w:r w:rsidRPr="003F5964">
        <w:rPr>
          <w:color w:val="auto"/>
        </w:rPr>
        <w:t xml:space="preserve">The ship shall be fitted with either permanent bulkwark at least 1 metre in height, especially stiffened on the upper edge and supported by strong bulkwark stays attached to the deck and provided with freeing ports complying with the requirements of rule </w:t>
      </w:r>
      <w:r>
        <w:fldChar w:fldCharType="begin"/>
      </w:r>
      <w:r>
        <w:instrText xml:space="preserve"> REF _Ref309820838 \n \h  \* MERGEFORMAT </w:instrText>
      </w:r>
      <w:r>
        <w:fldChar w:fldCharType="separate"/>
      </w:r>
      <w:r w:rsidRPr="00107A74">
        <w:rPr>
          <w:color w:val="auto"/>
        </w:rPr>
        <w:t>17</w:t>
      </w:r>
      <w:r>
        <w:fldChar w:fldCharType="end"/>
      </w:r>
      <w:r w:rsidRPr="003F5964">
        <w:rPr>
          <w:color w:val="auto"/>
        </w:rPr>
        <w:t xml:space="preserve"> of this Schedule, or</w:t>
      </w:r>
    </w:p>
    <w:p w14:paraId="4E5222D5" w14:textId="77777777" w:rsidR="00B5470E" w:rsidRPr="003F5964" w:rsidRDefault="00B5470E" w:rsidP="0034074E">
      <w:pPr>
        <w:pStyle w:val="Heading3"/>
        <w:rPr>
          <w:color w:val="auto"/>
        </w:rPr>
      </w:pPr>
      <w:r w:rsidRPr="003F5964">
        <w:rPr>
          <w:color w:val="auto"/>
        </w:rPr>
        <w:t xml:space="preserve">Efficient guard rails and stanchions at least 1 metre in height, of especially strong construction and complying with the requirements of </w:t>
      </w:r>
      <w:r w:rsidRPr="003F5964">
        <w:rPr>
          <w:b/>
          <w:color w:val="auto"/>
        </w:rPr>
        <w:t>sub-rule 20(2</w:t>
      </w:r>
      <w:r w:rsidRPr="003F5964">
        <w:rPr>
          <w:color w:val="auto"/>
        </w:rPr>
        <w:t>).</w:t>
      </w:r>
    </w:p>
    <w:p w14:paraId="400F237D" w14:textId="77777777" w:rsidR="00B5470E" w:rsidRPr="003F5964" w:rsidRDefault="00B5470E" w:rsidP="001B57E0">
      <w:pPr>
        <w:pStyle w:val="Heading2"/>
        <w:rPr>
          <w:color w:val="auto"/>
        </w:rPr>
      </w:pPr>
      <w:r w:rsidRPr="003F5964">
        <w:rPr>
          <w:color w:val="auto"/>
        </w:rPr>
        <w:t>Stowage:</w:t>
      </w:r>
    </w:p>
    <w:p w14:paraId="1FD151A5" w14:textId="77777777" w:rsidR="00B5470E" w:rsidRPr="003F5964" w:rsidRDefault="00B5470E" w:rsidP="0034074E">
      <w:pPr>
        <w:pStyle w:val="Heading3"/>
        <w:rPr>
          <w:color w:val="auto"/>
        </w:rPr>
      </w:pPr>
      <w:r w:rsidRPr="003F5964">
        <w:rPr>
          <w:color w:val="auto"/>
        </w:rPr>
        <w:t>Openings in the deck exposed to weather over which cargo is stowed shall be securely closed and battened down. The ventilators and air pipes shall be efficiently protected.</w:t>
      </w:r>
    </w:p>
    <w:p w14:paraId="3C35FB9C" w14:textId="77777777" w:rsidR="00B5470E" w:rsidRPr="003F5964" w:rsidRDefault="00B5470E" w:rsidP="0034074E">
      <w:pPr>
        <w:pStyle w:val="Heading3"/>
        <w:rPr>
          <w:color w:val="auto"/>
        </w:rPr>
      </w:pPr>
      <w:r w:rsidRPr="003F5964">
        <w:rPr>
          <w:color w:val="auto"/>
        </w:rPr>
        <w:t>Timber deck cargoes shall extend over at least the entire available length which is the total length of the well or wells between superstructures. Where there is no limiting superstructure at the after end, the timber shall extend at least to the after end of the aftermost hatchway.</w:t>
      </w:r>
    </w:p>
    <w:p w14:paraId="7E027340" w14:textId="77777777" w:rsidR="00B5470E" w:rsidRPr="003F5964" w:rsidRDefault="00B5470E" w:rsidP="001B57E0">
      <w:pPr>
        <w:pStyle w:val="BodyText3"/>
        <w:rPr>
          <w:color w:val="auto"/>
        </w:rPr>
      </w:pPr>
      <w:r w:rsidRPr="003F5964">
        <w:rPr>
          <w:color w:val="auto"/>
        </w:rPr>
        <w:t>The timber deck cargo shall extend athwartships as close as possible to the ship’s side, due allowance being made for obstructions such as guard rails, bulwark stays, uprights, pilot access, etc., provided that any gap thus created at the side of the ship shall not exceed a mean of 4% of the breadth. The timber shall be stowed as solidly as possible to at least the standard height of the superstructure other than any raised quarterdeck.</w:t>
      </w:r>
    </w:p>
    <w:p w14:paraId="3F0C4773" w14:textId="77777777" w:rsidR="00B5470E" w:rsidRPr="003F5964" w:rsidRDefault="00B5470E" w:rsidP="0034074E">
      <w:pPr>
        <w:pStyle w:val="Heading3"/>
        <w:rPr>
          <w:color w:val="auto"/>
        </w:rPr>
      </w:pPr>
      <w:r w:rsidRPr="003F5964">
        <w:rPr>
          <w:color w:val="auto"/>
        </w:rPr>
        <w:t>On a ship within a seasonal winter zone in winter, the height of the deck cargo above the deck exposed to weather shall not exceed one third of the extreme breadth of the ship.</w:t>
      </w:r>
    </w:p>
    <w:p w14:paraId="551DE184" w14:textId="77777777" w:rsidR="00B5470E" w:rsidRPr="003F5964" w:rsidRDefault="00B5470E" w:rsidP="0034074E">
      <w:pPr>
        <w:pStyle w:val="Heading3"/>
        <w:rPr>
          <w:color w:val="auto"/>
        </w:rPr>
      </w:pPr>
      <w:r w:rsidRPr="003F5964">
        <w:rPr>
          <w:color w:val="auto"/>
        </w:rPr>
        <w:t xml:space="preserve">The timber deck cargo shall be compactly stowed, lashed and secured. It shall not interfere in any way with the navigation and necessary work of the ship. </w:t>
      </w:r>
    </w:p>
    <w:p w14:paraId="76615D84" w14:textId="77777777" w:rsidR="00B5470E" w:rsidRPr="003F5964" w:rsidRDefault="00B5470E" w:rsidP="0034074E">
      <w:pPr>
        <w:pStyle w:val="Heading3"/>
        <w:rPr>
          <w:color w:val="auto"/>
        </w:rPr>
      </w:pPr>
      <w:r w:rsidRPr="003F5964">
        <w:rPr>
          <w:color w:val="auto"/>
        </w:rPr>
        <w:t>Uprights, when required by the nature of the timber, shall be of adequate strength considering the breadth of the ship; the strength of the uprights shall not exceed the strength of the bulwark and the spacing shall be suitable for the length and character of timber carried, but shall not exceed 3 m. Strong angles or metal sockets or equally efficient means shall be provided for securing the uprights.</w:t>
      </w:r>
    </w:p>
    <w:p w14:paraId="104D859F" w14:textId="77777777" w:rsidR="00B5470E" w:rsidRPr="003F5964" w:rsidRDefault="00B5470E" w:rsidP="0034074E">
      <w:pPr>
        <w:pStyle w:val="Heading3"/>
        <w:rPr>
          <w:color w:val="auto"/>
        </w:rPr>
      </w:pPr>
      <w:r w:rsidRPr="003F5964">
        <w:rPr>
          <w:color w:val="auto"/>
        </w:rPr>
        <w:t>Timber deck cargo shall be effectively secured throughout its length by a lashing system acceptable to the Director General for the character of the timber carried.</w:t>
      </w:r>
    </w:p>
    <w:p w14:paraId="090BD133" w14:textId="77777777" w:rsidR="00B5470E" w:rsidRPr="003F5964" w:rsidRDefault="00B5470E" w:rsidP="0034074E">
      <w:pPr>
        <w:pStyle w:val="Heading3"/>
        <w:rPr>
          <w:color w:val="auto"/>
        </w:rPr>
      </w:pPr>
      <w:r w:rsidRPr="003F5964">
        <w:rPr>
          <w:color w:val="auto"/>
        </w:rPr>
        <w:lastRenderedPageBreak/>
        <w:t>Provision shall be made for a safe margin of stability at all stages of the voyage, regard being given to additions of weight, such as those arising from absorption of water or icing, if applicable, and to losses of weight such as those arising from consumption of fuel and stores.</w:t>
      </w:r>
    </w:p>
    <w:p w14:paraId="256539FE" w14:textId="77777777" w:rsidR="00B5470E" w:rsidRPr="003F5964" w:rsidRDefault="00B5470E" w:rsidP="0034074E">
      <w:pPr>
        <w:pStyle w:val="Heading3"/>
        <w:rPr>
          <w:color w:val="auto"/>
        </w:rPr>
      </w:pPr>
      <w:r w:rsidRPr="003F5964">
        <w:rPr>
          <w:color w:val="auto"/>
        </w:rPr>
        <w:t>Protection of crew, access to machinery spaces, etc.</w:t>
      </w:r>
    </w:p>
    <w:p w14:paraId="376E7C0C" w14:textId="77777777" w:rsidR="00B5470E" w:rsidRPr="003F5964" w:rsidRDefault="00B5470E" w:rsidP="0034074E">
      <w:pPr>
        <w:pStyle w:val="Heading4"/>
        <w:rPr>
          <w:color w:val="auto"/>
        </w:rPr>
      </w:pPr>
      <w:r w:rsidRPr="003F5964">
        <w:rPr>
          <w:color w:val="auto"/>
        </w:rPr>
        <w:t xml:space="preserve">In addition to the requirements of </w:t>
      </w:r>
      <w:r w:rsidRPr="003F5964">
        <w:rPr>
          <w:b/>
          <w:color w:val="auto"/>
        </w:rPr>
        <w:t>rule 20(5</w:t>
      </w:r>
      <w:r w:rsidRPr="003F5964">
        <w:rPr>
          <w:color w:val="auto"/>
        </w:rPr>
        <w:t>), guard-rails or lifelines not more than 350 mm apart vertically shall be provided on each side of the cargo deck to a height of at least 1 m above the cargo.</w:t>
      </w:r>
    </w:p>
    <w:p w14:paraId="2499A9BC" w14:textId="77777777" w:rsidR="00B5470E" w:rsidRPr="003F5964" w:rsidRDefault="00B5470E" w:rsidP="001B57E0">
      <w:pPr>
        <w:pStyle w:val="bodytext4"/>
        <w:rPr>
          <w:color w:val="auto"/>
        </w:rPr>
      </w:pPr>
      <w:r w:rsidRPr="003F5964">
        <w:rPr>
          <w:color w:val="auto"/>
        </w:rPr>
        <w:t>In addition a lifeline, preferably wire rope set up taut with a stretching screw, shall be provided as near as practicable to the centreline of the ship. The stanchion supports to all guard-rails and lifelines shall be so spaced as to prevent undue sagging. Where the cargo is uneven, a safe walking surface of not less than 600 mm in width shall be fitted over the cargo and effectively secured beneath or adjacent to the lifeline.</w:t>
      </w:r>
    </w:p>
    <w:p w14:paraId="36114ED0" w14:textId="77777777" w:rsidR="00B5470E" w:rsidRPr="003F5964" w:rsidRDefault="00B5470E" w:rsidP="0034074E">
      <w:pPr>
        <w:pStyle w:val="Heading4"/>
        <w:rPr>
          <w:color w:val="auto"/>
        </w:rPr>
      </w:pPr>
      <w:r w:rsidRPr="003F5964">
        <w:rPr>
          <w:color w:val="auto"/>
        </w:rPr>
        <w:t>Where the requirements prescribed in clause (a) are impracticable, alternative arrangements satisfactory to the D</w:t>
      </w:r>
      <w:r w:rsidR="003A279E" w:rsidRPr="003F5964">
        <w:rPr>
          <w:color w:val="auto"/>
        </w:rPr>
        <w:t>irector General shall be used.</w:t>
      </w:r>
    </w:p>
    <w:p w14:paraId="51096045" w14:textId="77777777" w:rsidR="00B5470E" w:rsidRPr="003F5964" w:rsidRDefault="00B5470E" w:rsidP="001B57E0">
      <w:pPr>
        <w:pStyle w:val="Heading2"/>
        <w:rPr>
          <w:color w:val="auto"/>
        </w:rPr>
      </w:pPr>
      <w:r w:rsidRPr="003F5964">
        <w:rPr>
          <w:color w:val="auto"/>
        </w:rPr>
        <w:t>Steering Arrangement: Steering arrangements shall be effectively protected from damage by cargo and, as far as practicable, shall be accessible. Efficient provision shall be made for steering in the event of a breakdown in the main steering arrangements.</w:t>
      </w:r>
    </w:p>
    <w:p w14:paraId="6FBF27AE" w14:textId="77777777" w:rsidR="00B5470E" w:rsidRPr="003F5964" w:rsidRDefault="00B5470E" w:rsidP="001B57E0">
      <w:pPr>
        <w:pStyle w:val="Heading2"/>
        <w:rPr>
          <w:rFonts w:ascii="Times New Roman" w:eastAsia="Times New Roman" w:hAnsi="Times New Roman" w:cs="Times New Roman"/>
          <w:color w:val="auto"/>
          <w:sz w:val="24"/>
          <w:szCs w:val="24"/>
        </w:rPr>
      </w:pPr>
      <w:r w:rsidRPr="003F5964">
        <w:rPr>
          <w:rFonts w:eastAsia="Times New Roman"/>
          <w:color w:val="auto"/>
        </w:rPr>
        <w:t>Equivalents and Exemptions:-The assigning authority may with the approval of the</w:t>
      </w:r>
      <w:r w:rsidR="003A279E" w:rsidRPr="003F5964">
        <w:rPr>
          <w:rFonts w:eastAsia="Times New Roman"/>
          <w:color w:val="auto"/>
        </w:rPr>
        <w:t xml:space="preserve"> Director General of Shipping--</w:t>
      </w:r>
    </w:p>
    <w:p w14:paraId="13623EA4" w14:textId="77777777" w:rsidR="00B5470E" w:rsidRPr="003F5964" w:rsidRDefault="00B5470E" w:rsidP="0034074E">
      <w:pPr>
        <w:pStyle w:val="Heading3"/>
        <w:rPr>
          <w:rFonts w:ascii="Times New Roman" w:eastAsia="Times New Roman" w:hAnsi="Times New Roman" w:cs="Times New Roman"/>
          <w:color w:val="auto"/>
          <w:sz w:val="24"/>
          <w:szCs w:val="24"/>
        </w:rPr>
      </w:pPr>
      <w:r w:rsidRPr="003F5964">
        <w:rPr>
          <w:rFonts w:eastAsia="Times New Roman"/>
          <w:color w:val="auto"/>
        </w:rPr>
        <w:t>allow any fitting, material, appliances or apparatus to be fitted in a ship, in place of any fitting, material, appliance, apparatus or provisions respectively which is required under any of the provisions of this Schedule, if satisfied by trial thereof or otherwise that it is at least as effective as that so r</w:t>
      </w:r>
      <w:r w:rsidR="003A279E" w:rsidRPr="003F5964">
        <w:rPr>
          <w:rFonts w:eastAsia="Times New Roman"/>
          <w:color w:val="auto"/>
        </w:rPr>
        <w:t>equired.</w:t>
      </w:r>
    </w:p>
    <w:p w14:paraId="3B09D9F1" w14:textId="77777777" w:rsidR="00B5470E" w:rsidRPr="003F5964" w:rsidRDefault="00B5470E" w:rsidP="0034074E">
      <w:pPr>
        <w:pStyle w:val="Heading3"/>
        <w:rPr>
          <w:rFonts w:ascii="Times New Roman" w:eastAsia="Times New Roman" w:hAnsi="Times New Roman" w:cs="Times New Roman"/>
          <w:color w:val="auto"/>
          <w:sz w:val="24"/>
          <w:szCs w:val="24"/>
        </w:rPr>
      </w:pPr>
      <w:r w:rsidRPr="003F5964">
        <w:rPr>
          <w:rFonts w:eastAsia="Times New Roman"/>
          <w:color w:val="auto"/>
        </w:rPr>
        <w:t>grant in any exceptional case exemptions from the requirements of any of the said provisions of this Schedule on condition that the freeboards to be assigned to the ship are increased to such an extent that the safety of the ship and protection afforded to the crew till be considered no less effective than would be the case if the ship fully complied with those requirements with the usual rule freeboard.</w:t>
      </w:r>
    </w:p>
    <w:p w14:paraId="03FACD85" w14:textId="77777777" w:rsidR="00B5470E" w:rsidRPr="003F5964" w:rsidRDefault="00B5470E" w:rsidP="00B5470E">
      <w:pPr>
        <w:autoSpaceDE w:val="0"/>
        <w:autoSpaceDN w:val="0"/>
        <w:adjustRightInd w:val="0"/>
        <w:spacing w:after="0" w:line="360" w:lineRule="auto"/>
        <w:ind w:left="393"/>
        <w:rPr>
          <w:rFonts w:cs="Arial"/>
          <w:color w:val="auto"/>
          <w:sz w:val="20"/>
          <w:szCs w:val="20"/>
        </w:rPr>
      </w:pPr>
    </w:p>
    <w:p w14:paraId="47AB080F" w14:textId="77777777" w:rsidR="00B5470E" w:rsidRPr="003F5964" w:rsidRDefault="00B5470E" w:rsidP="0071442F">
      <w:pPr>
        <w:pStyle w:val="Heading1"/>
        <w:numPr>
          <w:ilvl w:val="0"/>
          <w:numId w:val="0"/>
        </w:numPr>
        <w:jc w:val="center"/>
      </w:pPr>
      <w:r w:rsidRPr="003F5964">
        <w:t>THE SECOND SCHEDULE</w:t>
      </w:r>
    </w:p>
    <w:p w14:paraId="07610FC1" w14:textId="77777777" w:rsidR="00B5470E" w:rsidRPr="003F5964" w:rsidRDefault="00B5470E" w:rsidP="0071442F">
      <w:pPr>
        <w:pStyle w:val="Heading1"/>
        <w:numPr>
          <w:ilvl w:val="0"/>
          <w:numId w:val="0"/>
        </w:numPr>
        <w:jc w:val="center"/>
      </w:pPr>
      <w:r w:rsidRPr="003F5964">
        <w:t>Freeboards</w:t>
      </w:r>
    </w:p>
    <w:p w14:paraId="31A60C99" w14:textId="77777777" w:rsidR="00B5470E" w:rsidRPr="003F5964" w:rsidRDefault="001B57E0" w:rsidP="003A279E">
      <w:pPr>
        <w:pStyle w:val="Heading1"/>
        <w:numPr>
          <w:ilvl w:val="0"/>
          <w:numId w:val="26"/>
        </w:numPr>
        <w:rPr>
          <w:rFonts w:cs="Arial"/>
          <w:szCs w:val="22"/>
        </w:rPr>
      </w:pPr>
      <w:r w:rsidRPr="003F5964">
        <w:rPr>
          <w:rFonts w:cs="Arial"/>
          <w:szCs w:val="22"/>
        </w:rPr>
        <w:tab/>
      </w:r>
      <w:r w:rsidR="00B5470E" w:rsidRPr="003F5964">
        <w:rPr>
          <w:rFonts w:cs="Arial"/>
          <w:szCs w:val="22"/>
        </w:rPr>
        <w:t>General</w:t>
      </w:r>
    </w:p>
    <w:p w14:paraId="4A3E06E0" w14:textId="77777777" w:rsidR="00B5470E" w:rsidRPr="003F5964" w:rsidRDefault="00B5470E" w:rsidP="003A279E">
      <w:pPr>
        <w:pStyle w:val="Heading2"/>
        <w:numPr>
          <w:ilvl w:val="1"/>
          <w:numId w:val="27"/>
        </w:numPr>
        <w:rPr>
          <w:color w:val="auto"/>
        </w:rPr>
      </w:pPr>
      <w:bookmarkStart w:id="29" w:name="_Ref309823827"/>
      <w:r w:rsidRPr="003F5964">
        <w:rPr>
          <w:color w:val="auto"/>
        </w:rPr>
        <w:t>Application</w:t>
      </w:r>
      <w:r w:rsidRPr="003F5964">
        <w:rPr>
          <w:rFonts w:ascii="Tahoma" w:hAnsi="Tahoma" w:cs="Tahoma"/>
          <w:color w:val="auto"/>
        </w:rPr>
        <w:t>:</w:t>
      </w:r>
      <w:bookmarkEnd w:id="29"/>
      <w:r w:rsidRPr="003F5964">
        <w:rPr>
          <w:rFonts w:ascii="Tahoma" w:hAnsi="Tahoma" w:cs="Tahoma"/>
          <w:color w:val="auto"/>
        </w:rPr>
        <w:t xml:space="preserve"> </w:t>
      </w:r>
    </w:p>
    <w:p w14:paraId="489A892E" w14:textId="77777777" w:rsidR="00B5470E" w:rsidRPr="003F5964" w:rsidRDefault="00B5470E" w:rsidP="00634C6B">
      <w:pPr>
        <w:pStyle w:val="Heading4"/>
        <w:rPr>
          <w:color w:val="auto"/>
        </w:rPr>
      </w:pPr>
      <w:r w:rsidRPr="003F5964">
        <w:rPr>
          <w:color w:val="auto"/>
        </w:rPr>
        <w:t xml:space="preserve">Except as otherwise provided in sub-rules (2) and (3), the freeboards to be assigned to a ship other than Timber freeboards shall be determined in </w:t>
      </w:r>
      <w:r w:rsidRPr="003F5964">
        <w:rPr>
          <w:color w:val="auto"/>
        </w:rPr>
        <w:lastRenderedPageBreak/>
        <w:t>accordance with the provisions of Part II of this Schedule, and Timber freeboards to be assigned to a ship shall be determined in accordance with Part III.</w:t>
      </w:r>
    </w:p>
    <w:p w14:paraId="6B8D8053" w14:textId="77777777" w:rsidR="00B5470E" w:rsidRPr="003F5964" w:rsidRDefault="00B5470E" w:rsidP="00634C6B">
      <w:pPr>
        <w:pStyle w:val="Heading4"/>
        <w:rPr>
          <w:color w:val="auto"/>
        </w:rPr>
      </w:pPr>
      <w:r w:rsidRPr="003F5964">
        <w:rPr>
          <w:color w:val="auto"/>
        </w:rPr>
        <w:t xml:space="preserve">Freeboards determined as described in sub-rule (1) are the freeboards appropriate to ships the structural strength of which complies with the highest standard required by an Assigning Authority; and the freeboard to be assigned to ships the structural strength of which does not comply with that standard shall be freeboards so determined but increased in each case by such amount as the Assigning Authority with the approval of the Director General may determine as appropriate to </w:t>
      </w:r>
      <w:r w:rsidR="003A279E" w:rsidRPr="003F5964">
        <w:rPr>
          <w:color w:val="auto"/>
        </w:rPr>
        <w:t>the ship's structural strength.</w:t>
      </w:r>
    </w:p>
    <w:p w14:paraId="2E80EF75" w14:textId="77777777" w:rsidR="00B5470E" w:rsidRPr="003F5964" w:rsidRDefault="00B5470E" w:rsidP="00634C6B">
      <w:pPr>
        <w:pStyle w:val="Heading4"/>
        <w:rPr>
          <w:color w:val="auto"/>
        </w:rPr>
      </w:pPr>
      <w:r w:rsidRPr="003F5964">
        <w:rPr>
          <w:color w:val="auto"/>
        </w:rPr>
        <w:t>Tabular freeboards appropriate to the ship's length are set out in Freeboard Table A for Type A ships and Freeboard Table B for Type B ships in Part V</w:t>
      </w:r>
      <w:r w:rsidR="003A279E" w:rsidRPr="003F5964">
        <w:rPr>
          <w:color w:val="auto"/>
        </w:rPr>
        <w:t xml:space="preserve"> of this Schedule.</w:t>
      </w:r>
    </w:p>
    <w:p w14:paraId="236F265C" w14:textId="77777777" w:rsidR="00B5470E" w:rsidRPr="003F5964" w:rsidRDefault="00B5470E" w:rsidP="00634C6B">
      <w:pPr>
        <w:pStyle w:val="Heading4"/>
        <w:rPr>
          <w:color w:val="auto"/>
        </w:rPr>
      </w:pPr>
      <w:r w:rsidRPr="003F5964">
        <w:rPr>
          <w:color w:val="auto"/>
        </w:rPr>
        <w:t>The freeboards to be assigned to tugs and unmanned barges having as the freeboard deck only small access closed watertight or ships with unusual construction features shall be determined in accordance with provisio</w:t>
      </w:r>
      <w:r w:rsidR="00634C6B" w:rsidRPr="003F5964">
        <w:rPr>
          <w:color w:val="auto"/>
        </w:rPr>
        <w:t>ns of Part IV of this Schedule.</w:t>
      </w:r>
    </w:p>
    <w:p w14:paraId="7A1F5C81" w14:textId="77777777" w:rsidR="00B5470E" w:rsidRPr="003F5964" w:rsidRDefault="00B5470E" w:rsidP="00B5470E">
      <w:pPr>
        <w:pStyle w:val="Heading1"/>
        <w:rPr>
          <w:rFonts w:cs="Arial"/>
          <w:szCs w:val="22"/>
        </w:rPr>
      </w:pPr>
      <w:r w:rsidRPr="003F5964">
        <w:rPr>
          <w:rFonts w:cs="Arial"/>
          <w:szCs w:val="22"/>
        </w:rPr>
        <w:t xml:space="preserve">Freeboards other than </w:t>
      </w:r>
      <w:r w:rsidR="003A279E" w:rsidRPr="003F5964">
        <w:rPr>
          <w:rFonts w:cs="Arial"/>
          <w:szCs w:val="22"/>
        </w:rPr>
        <w:t>Timber Freeboards</w:t>
      </w:r>
    </w:p>
    <w:p w14:paraId="202CACD6" w14:textId="77777777" w:rsidR="00B5470E" w:rsidRPr="003F5964" w:rsidRDefault="00B5470E" w:rsidP="0094241B">
      <w:pPr>
        <w:pStyle w:val="Heading2"/>
        <w:rPr>
          <w:color w:val="auto"/>
        </w:rPr>
      </w:pPr>
      <w:r w:rsidRPr="003F5964">
        <w:rPr>
          <w:color w:val="auto"/>
        </w:rPr>
        <w:t xml:space="preserve">Computation of Freeboards: </w:t>
      </w:r>
    </w:p>
    <w:p w14:paraId="6CEF5DD7" w14:textId="77777777" w:rsidR="00B5470E" w:rsidRPr="003F5964" w:rsidRDefault="00B5470E" w:rsidP="0034074E">
      <w:pPr>
        <w:pStyle w:val="Heading3"/>
        <w:rPr>
          <w:color w:val="auto"/>
        </w:rPr>
      </w:pPr>
      <w:r w:rsidRPr="003F5964">
        <w:rPr>
          <w:color w:val="auto"/>
        </w:rPr>
        <w:t xml:space="preserve">The Summer freeboard shall be determined in accordance with the provisions of rules </w:t>
      </w:r>
      <w:r>
        <w:fldChar w:fldCharType="begin"/>
      </w:r>
      <w:r>
        <w:instrText xml:space="preserve"> REF _Ref309820891 \n \h  \* MERGEFORMAT </w:instrText>
      </w:r>
      <w:r>
        <w:fldChar w:fldCharType="separate"/>
      </w:r>
      <w:r w:rsidRPr="00107A74">
        <w:t>3</w:t>
      </w:r>
      <w:r>
        <w:fldChar w:fldCharType="end"/>
      </w:r>
      <w:r w:rsidRPr="003F5964">
        <w:rPr>
          <w:color w:val="auto"/>
        </w:rPr>
        <w:t xml:space="preserve"> and </w:t>
      </w:r>
      <w:r>
        <w:fldChar w:fldCharType="begin"/>
      </w:r>
      <w:r>
        <w:instrText xml:space="preserve"> REF _Ref309820909 \n \h  \* MERGEFORMAT </w:instrText>
      </w:r>
      <w:r>
        <w:fldChar w:fldCharType="separate"/>
      </w:r>
      <w:r w:rsidRPr="00107A74">
        <w:t>4</w:t>
      </w:r>
      <w:r>
        <w:fldChar w:fldCharType="end"/>
      </w:r>
      <w:r w:rsidR="003A279E" w:rsidRPr="003F5964">
        <w:rPr>
          <w:color w:val="auto"/>
        </w:rPr>
        <w:t xml:space="preserve"> of this Schedule:</w:t>
      </w:r>
    </w:p>
    <w:p w14:paraId="35EFE19D" w14:textId="77777777" w:rsidR="00B5470E" w:rsidRPr="003F5964" w:rsidRDefault="00B5470E" w:rsidP="0094241B">
      <w:pPr>
        <w:pStyle w:val="BodyText3"/>
        <w:rPr>
          <w:color w:val="auto"/>
        </w:rPr>
      </w:pPr>
      <w:r w:rsidRPr="003F5964">
        <w:rPr>
          <w:color w:val="auto"/>
        </w:rPr>
        <w:t xml:space="preserve">Provided that the freeboard in salt water, so obtained but without any correction made for the deck line as provided in paragraph 6 shall not be less than 50 millmetres except in case of a ship having in position 1 hatchways which do not comply with the requirements of paragraphs 8(4), 9 or </w:t>
      </w:r>
      <w:r w:rsidRPr="003F5964">
        <w:rPr>
          <w:b/>
          <w:color w:val="auto"/>
        </w:rPr>
        <w:t>23</w:t>
      </w:r>
      <w:r w:rsidRPr="003F5964">
        <w:rPr>
          <w:color w:val="auto"/>
        </w:rPr>
        <w:t xml:space="preserve"> of the first Schedule, in which case the freeboard shall not</w:t>
      </w:r>
      <w:r w:rsidR="003A279E" w:rsidRPr="003F5964">
        <w:rPr>
          <w:color w:val="auto"/>
        </w:rPr>
        <w:t xml:space="preserve"> be less than 150 millimetres.</w:t>
      </w:r>
    </w:p>
    <w:p w14:paraId="4EAF1C13" w14:textId="77777777" w:rsidR="00B5470E" w:rsidRPr="003F5964" w:rsidRDefault="00B5470E" w:rsidP="0034074E">
      <w:pPr>
        <w:pStyle w:val="Heading3"/>
        <w:rPr>
          <w:color w:val="auto"/>
        </w:rPr>
      </w:pPr>
      <w:r w:rsidRPr="003F5964">
        <w:rPr>
          <w:color w:val="auto"/>
        </w:rPr>
        <w:t>The Tropical freeboard shall be obtained by deducting from the Summer freeboard applicable to the ship one forty-eight (1/48th) of</w:t>
      </w:r>
      <w:r w:rsidR="003A279E" w:rsidRPr="003F5964">
        <w:rPr>
          <w:color w:val="auto"/>
        </w:rPr>
        <w:t xml:space="preserve"> the summer draft of the </w:t>
      </w:r>
      <w:r w:rsidR="00946E65" w:rsidRPr="003F5964">
        <w:rPr>
          <w:color w:val="auto"/>
        </w:rPr>
        <w:t>ship:</w:t>
      </w:r>
    </w:p>
    <w:p w14:paraId="2ED4EF27" w14:textId="77777777" w:rsidR="00B5470E" w:rsidRPr="003F5964" w:rsidRDefault="00B5470E" w:rsidP="0083286C">
      <w:pPr>
        <w:pStyle w:val="BodyText3"/>
        <w:rPr>
          <w:color w:val="auto"/>
        </w:rPr>
      </w:pPr>
      <w:r w:rsidRPr="003F5964">
        <w:rPr>
          <w:color w:val="auto"/>
        </w:rPr>
        <w:t>Provided further that the freeboard in salt water, so obtained but without any correction made for the dec</w:t>
      </w:r>
      <w:r w:rsidR="00946E65" w:rsidRPr="003F5964">
        <w:rPr>
          <w:color w:val="auto"/>
        </w:rPr>
        <w:t>k</w:t>
      </w:r>
      <w:r w:rsidRPr="003F5964">
        <w:rPr>
          <w:color w:val="auto"/>
        </w:rPr>
        <w:t xml:space="preserve">line as provided in rule </w:t>
      </w:r>
      <w:r>
        <w:fldChar w:fldCharType="begin"/>
      </w:r>
      <w:r>
        <w:instrText xml:space="preserve"> REF _Ref309821074 \n \h  \* MERGEFORMAT </w:instrText>
      </w:r>
      <w:r>
        <w:fldChar w:fldCharType="separate"/>
      </w:r>
      <w:r w:rsidRPr="00107A74">
        <w:t>6</w:t>
      </w:r>
      <w:r>
        <w:fldChar w:fldCharType="end"/>
      </w:r>
      <w:r w:rsidRPr="003F5964">
        <w:rPr>
          <w:color w:val="auto"/>
        </w:rPr>
        <w:t xml:space="preserve"> shall not be less than 50 millimetres except in case of a ship having in Position 1 hatchways with covers which do not comply with the requirements of rules </w:t>
      </w:r>
      <w:r>
        <w:fldChar w:fldCharType="begin"/>
      </w:r>
      <w:r>
        <w:instrText xml:space="preserve"> REF _Ref309820175 \n \h  \* MERGEFORMAT </w:instrText>
      </w:r>
      <w:r>
        <w:fldChar w:fldCharType="separate"/>
      </w:r>
      <w:r w:rsidRPr="00107A74">
        <w:t>8</w:t>
      </w:r>
      <w:r>
        <w:fldChar w:fldCharType="end"/>
      </w:r>
      <w:r w:rsidR="00946E65" w:rsidRPr="003F5964">
        <w:rPr>
          <w:color w:val="auto"/>
        </w:rPr>
        <w:t>(</w:t>
      </w:r>
      <w:r w:rsidRPr="003F5964">
        <w:rPr>
          <w:color w:val="auto"/>
        </w:rPr>
        <w:t xml:space="preserve">4), </w:t>
      </w:r>
      <w:r>
        <w:fldChar w:fldCharType="begin"/>
      </w:r>
      <w:r>
        <w:instrText xml:space="preserve"> REF _Ref309820191 \n \h  \* MERGEFORMAT </w:instrText>
      </w:r>
      <w:r>
        <w:fldChar w:fldCharType="separate"/>
      </w:r>
      <w:r w:rsidRPr="00107A74">
        <w:t>9</w:t>
      </w:r>
      <w:r>
        <w:fldChar w:fldCharType="end"/>
      </w:r>
      <w:r w:rsidRPr="003F5964">
        <w:rPr>
          <w:color w:val="auto"/>
        </w:rPr>
        <w:t xml:space="preserve"> or </w:t>
      </w:r>
      <w:r>
        <w:fldChar w:fldCharType="begin"/>
      </w:r>
      <w:r>
        <w:instrText xml:space="preserve"> REF _Ref309821228 \n \h  \* MERGEFORMAT </w:instrText>
      </w:r>
      <w:r>
        <w:fldChar w:fldCharType="separate"/>
      </w:r>
      <w:r w:rsidRPr="00107A74">
        <w:rPr>
          <w:color w:val="auto"/>
        </w:rPr>
        <w:t>23</w:t>
      </w:r>
      <w:r>
        <w:fldChar w:fldCharType="end"/>
      </w:r>
      <w:r w:rsidRPr="003F5964">
        <w:rPr>
          <w:b/>
          <w:color w:val="auto"/>
        </w:rPr>
        <w:t xml:space="preserve"> </w:t>
      </w:r>
      <w:r w:rsidRPr="003F5964">
        <w:rPr>
          <w:color w:val="auto"/>
        </w:rPr>
        <w:t>of First Schedule, in which case the freeboard shall no</w:t>
      </w:r>
      <w:r w:rsidR="003A279E" w:rsidRPr="003F5964">
        <w:rPr>
          <w:color w:val="auto"/>
        </w:rPr>
        <w:t>t be less than 150 millimetres.</w:t>
      </w:r>
    </w:p>
    <w:p w14:paraId="39E77460" w14:textId="77777777" w:rsidR="00B5470E" w:rsidRPr="003F5964" w:rsidRDefault="00B5470E" w:rsidP="0034074E">
      <w:pPr>
        <w:pStyle w:val="Heading3"/>
        <w:rPr>
          <w:color w:val="auto"/>
        </w:rPr>
      </w:pPr>
      <w:r w:rsidRPr="003F5964">
        <w:rPr>
          <w:color w:val="auto"/>
        </w:rPr>
        <w:t>The Winter Freeboard shall be obtained by adding to the Summer freeboard applicable to the ship one forty-eighth (1/48th) o</w:t>
      </w:r>
      <w:r w:rsidR="003A279E" w:rsidRPr="003F5964">
        <w:rPr>
          <w:color w:val="auto"/>
        </w:rPr>
        <w:t>f the summer draft of the ship.</w:t>
      </w:r>
    </w:p>
    <w:p w14:paraId="7F684C1B" w14:textId="77777777" w:rsidR="00B5470E" w:rsidRPr="003F5964" w:rsidRDefault="00B5470E" w:rsidP="0034074E">
      <w:pPr>
        <w:pStyle w:val="Heading3"/>
        <w:rPr>
          <w:color w:val="auto"/>
        </w:rPr>
      </w:pPr>
      <w:r w:rsidRPr="003F5964">
        <w:rPr>
          <w:color w:val="auto"/>
        </w:rPr>
        <w:t>For ship not more than 100 metres in length, the Winter North Atlantic freeboard shall be obtained by adding 50 millimetres to the Winter freeboard applicable to the ship.  For other ships, the Winter North Atlantic freeboard</w:t>
      </w:r>
      <w:r w:rsidR="003A279E" w:rsidRPr="003F5964">
        <w:rPr>
          <w:color w:val="auto"/>
        </w:rPr>
        <w:t xml:space="preserve"> shall be the winter freeboard.</w:t>
      </w:r>
    </w:p>
    <w:p w14:paraId="5F3CA1B7" w14:textId="77777777" w:rsidR="00B5470E" w:rsidRPr="003F5964" w:rsidRDefault="00E00638" w:rsidP="0034074E">
      <w:pPr>
        <w:pStyle w:val="Heading3"/>
        <w:rPr>
          <w:color w:val="auto"/>
        </w:rPr>
      </w:pPr>
      <w:r w:rsidRPr="003F5964">
        <w:rPr>
          <w:color w:val="auto"/>
        </w:rPr>
        <w:lastRenderedPageBreak/>
        <w:t>The Fresh Water freeboard:-</w:t>
      </w:r>
    </w:p>
    <w:p w14:paraId="3414D7B3" w14:textId="77777777" w:rsidR="00B5470E" w:rsidRPr="003F5964" w:rsidRDefault="00B5470E" w:rsidP="0034074E">
      <w:pPr>
        <w:pStyle w:val="Heading4"/>
        <w:rPr>
          <w:color w:val="auto"/>
        </w:rPr>
      </w:pPr>
      <w:r w:rsidRPr="003F5964">
        <w:rPr>
          <w:color w:val="auto"/>
        </w:rPr>
        <w:t>The Fresh Water freeboard shall, subject to clause (b), be obtained by deducting from the summer freeboard the quantity—</w:t>
      </w:r>
    </w:p>
    <w:p w14:paraId="1EA3CF49" w14:textId="77777777" w:rsidR="00B5470E" w:rsidRPr="003F5964" w:rsidRDefault="00B5470E" w:rsidP="0083286C">
      <w:pPr>
        <w:pStyle w:val="Heading7"/>
        <w:rPr>
          <w:color w:val="auto"/>
        </w:rPr>
      </w:pPr>
      <w:r w:rsidRPr="003F5964">
        <w:rPr>
          <w:color w:val="auto"/>
        </w:rPr>
        <w:t>(∆/40T) centimetre</w:t>
      </w:r>
    </w:p>
    <w:p w14:paraId="0D53F485" w14:textId="77777777" w:rsidR="00B5470E" w:rsidRPr="003F5964" w:rsidRDefault="00B5470E" w:rsidP="0083286C">
      <w:pPr>
        <w:pStyle w:val="bodytext4"/>
        <w:rPr>
          <w:color w:val="auto"/>
        </w:rPr>
      </w:pPr>
      <w:r w:rsidRPr="003F5964">
        <w:rPr>
          <w:color w:val="auto"/>
        </w:rPr>
        <w:t>where ∆ is the displacement in salt water in metric tons at summer load waterline and T represents metric tons per centimetre immersion i</w:t>
      </w:r>
      <w:r w:rsidR="003A279E" w:rsidRPr="003F5964">
        <w:rPr>
          <w:color w:val="auto"/>
        </w:rPr>
        <w:t>n salt water at that waterline.</w:t>
      </w:r>
    </w:p>
    <w:p w14:paraId="68D8535A" w14:textId="77777777" w:rsidR="00B5470E" w:rsidRPr="003F5964" w:rsidRDefault="00B5470E" w:rsidP="0034074E">
      <w:pPr>
        <w:pStyle w:val="Heading4"/>
        <w:rPr>
          <w:color w:val="auto"/>
        </w:rPr>
      </w:pPr>
      <w:r w:rsidRPr="003F5964">
        <w:rPr>
          <w:color w:val="auto"/>
        </w:rPr>
        <w:t>In any case in which the displacement at that waterline cannot be ascertained the deduction shall be one-forty-eighth (1/48th) o</w:t>
      </w:r>
      <w:r w:rsidR="003A279E" w:rsidRPr="003F5964">
        <w:rPr>
          <w:color w:val="auto"/>
        </w:rPr>
        <w:t>f the summer draft of the ship.</w:t>
      </w:r>
    </w:p>
    <w:p w14:paraId="4E029702" w14:textId="77777777" w:rsidR="00B5470E" w:rsidRPr="003F5964" w:rsidRDefault="00B5470E" w:rsidP="0083286C">
      <w:pPr>
        <w:pStyle w:val="Heading2"/>
        <w:rPr>
          <w:color w:val="auto"/>
        </w:rPr>
      </w:pPr>
      <w:bookmarkStart w:id="30" w:name="_Ref309820891"/>
      <w:r w:rsidRPr="003F5964">
        <w:rPr>
          <w:color w:val="auto"/>
        </w:rPr>
        <w:t>Summer Freeboard for Type A ships ---</w:t>
      </w:r>
      <w:bookmarkEnd w:id="30"/>
      <w:r w:rsidRPr="003F5964">
        <w:rPr>
          <w:color w:val="auto"/>
        </w:rPr>
        <w:t xml:space="preserve"> </w:t>
      </w:r>
    </w:p>
    <w:p w14:paraId="54681678" w14:textId="77777777" w:rsidR="00B5470E" w:rsidRPr="003F5964" w:rsidRDefault="00B5470E" w:rsidP="0034074E">
      <w:pPr>
        <w:pStyle w:val="Heading3"/>
        <w:rPr>
          <w:color w:val="auto"/>
        </w:rPr>
      </w:pPr>
      <w:r w:rsidRPr="003F5964">
        <w:rPr>
          <w:color w:val="auto"/>
        </w:rPr>
        <w:t>The summer freeboard for Type A ship s</w:t>
      </w:r>
      <w:r w:rsidR="003A279E" w:rsidRPr="003F5964">
        <w:rPr>
          <w:color w:val="auto"/>
        </w:rPr>
        <w:t xml:space="preserve">hall be determined as </w:t>
      </w:r>
      <w:r w:rsidR="00946E65" w:rsidRPr="003F5964">
        <w:rPr>
          <w:color w:val="auto"/>
        </w:rPr>
        <w:t>follows:</w:t>
      </w:r>
    </w:p>
    <w:p w14:paraId="3832E544" w14:textId="77777777" w:rsidR="00B5470E" w:rsidRPr="003F5964" w:rsidRDefault="00B5470E" w:rsidP="0034074E">
      <w:pPr>
        <w:pStyle w:val="Heading4"/>
        <w:rPr>
          <w:color w:val="auto"/>
        </w:rPr>
      </w:pPr>
      <w:r w:rsidRPr="003F5964">
        <w:rPr>
          <w:color w:val="auto"/>
        </w:rPr>
        <w:t>There shall first be ascertained the Tabular Freeboard ap</w:t>
      </w:r>
      <w:r w:rsidR="003A279E" w:rsidRPr="003F5964">
        <w:rPr>
          <w:color w:val="auto"/>
        </w:rPr>
        <w:t>propriate to the ship's length.</w:t>
      </w:r>
    </w:p>
    <w:p w14:paraId="13923C38" w14:textId="77777777" w:rsidR="00B5470E" w:rsidRPr="003F5964" w:rsidRDefault="00B5470E" w:rsidP="0034074E">
      <w:pPr>
        <w:pStyle w:val="Heading4"/>
        <w:rPr>
          <w:color w:val="auto"/>
        </w:rPr>
      </w:pPr>
      <w:r w:rsidRPr="003F5964">
        <w:rPr>
          <w:color w:val="auto"/>
        </w:rPr>
        <w:t>For ships having black co-efficient (Cb) of not exceeding than 0.68, the basic freeboard shall be tabular freeboard and for ships having black coefficient (Cb) exceeding 0.68, the basic freeboard shall be obtained by multiplying the Tabular freeboard by the factor:</w:t>
      </w:r>
    </w:p>
    <w:p w14:paraId="6C1CF400" w14:textId="77777777" w:rsidR="00B5470E" w:rsidRPr="003F5964" w:rsidRDefault="00B5470E" w:rsidP="00B5470E">
      <w:pPr>
        <w:spacing w:before="100" w:beforeAutospacing="1" w:after="100" w:afterAutospacing="1"/>
        <w:ind w:left="720"/>
        <w:jc w:val="center"/>
        <w:rPr>
          <w:rFonts w:cs="Arial"/>
          <w:color w:val="auto"/>
          <w:sz w:val="20"/>
          <w:szCs w:val="20"/>
        </w:rPr>
      </w:pPr>
      <w:r w:rsidRPr="003F5964">
        <w:rPr>
          <w:rFonts w:cs="Arial"/>
          <w:color w:val="auto"/>
          <w:sz w:val="20"/>
          <w:szCs w:val="20"/>
        </w:rPr>
        <w:t>(Cb+0.68)/1.36</w:t>
      </w:r>
    </w:p>
    <w:p w14:paraId="2DC9A507" w14:textId="77777777" w:rsidR="00B5470E" w:rsidRPr="003F5964" w:rsidRDefault="00B5470E" w:rsidP="0034074E">
      <w:pPr>
        <w:pStyle w:val="Heading3"/>
        <w:rPr>
          <w:color w:val="auto"/>
        </w:rPr>
      </w:pPr>
      <w:r w:rsidRPr="003F5964">
        <w:rPr>
          <w:color w:val="auto"/>
        </w:rPr>
        <w:t xml:space="preserve">The basic freeboard shall then be duly corrected in accordance with the requirements of rule </w:t>
      </w:r>
      <w:r>
        <w:fldChar w:fldCharType="begin"/>
      </w:r>
      <w:r>
        <w:instrText xml:space="preserve"> REF _Ref309821277 \n \h  \* MERGEFORMAT </w:instrText>
      </w:r>
      <w:r>
        <w:fldChar w:fldCharType="separate"/>
      </w:r>
      <w:r w:rsidRPr="00107A74">
        <w:t>5</w:t>
      </w:r>
      <w:r>
        <w:fldChar w:fldCharType="end"/>
      </w:r>
      <w:r w:rsidRPr="003F5964">
        <w:rPr>
          <w:color w:val="auto"/>
        </w:rPr>
        <w:t xml:space="preserve"> to </w:t>
      </w:r>
      <w:r>
        <w:fldChar w:fldCharType="begin"/>
      </w:r>
      <w:r>
        <w:instrText xml:space="preserve"> REF _Ref309821299 \n \h  \* MERGEFORMAT </w:instrText>
      </w:r>
      <w:r>
        <w:fldChar w:fldCharType="separate"/>
      </w:r>
      <w:r w:rsidRPr="00107A74">
        <w:rPr>
          <w:color w:val="auto"/>
        </w:rPr>
        <w:t>12</w:t>
      </w:r>
      <w:r>
        <w:fldChar w:fldCharType="end"/>
      </w:r>
      <w:r w:rsidRPr="003F5964">
        <w:rPr>
          <w:color w:val="auto"/>
        </w:rPr>
        <w:t xml:space="preserve"> </w:t>
      </w:r>
      <w:r w:rsidR="003A279E" w:rsidRPr="003F5964">
        <w:rPr>
          <w:color w:val="auto"/>
        </w:rPr>
        <w:t>of this Schedule.</w:t>
      </w:r>
    </w:p>
    <w:p w14:paraId="2BCCCF4B" w14:textId="77777777" w:rsidR="00B5470E" w:rsidRPr="003F5964" w:rsidRDefault="00B5470E" w:rsidP="0034074E">
      <w:pPr>
        <w:pStyle w:val="Heading3"/>
        <w:rPr>
          <w:color w:val="auto"/>
        </w:rPr>
      </w:pPr>
      <w:r w:rsidRPr="003F5964">
        <w:rPr>
          <w:color w:val="auto"/>
        </w:rPr>
        <w:t xml:space="preserve">Subject to the proviso to sub-rule 2(1), the basic freeboard so corrected shall be the summer freeboard to </w:t>
      </w:r>
      <w:r w:rsidR="003A279E" w:rsidRPr="003F5964">
        <w:rPr>
          <w:color w:val="auto"/>
        </w:rPr>
        <w:t>be assigned to the Type A ship.</w:t>
      </w:r>
    </w:p>
    <w:p w14:paraId="6B392A3D" w14:textId="77777777" w:rsidR="00B5470E" w:rsidRPr="003F5964" w:rsidRDefault="00B5470E" w:rsidP="0034074E">
      <w:pPr>
        <w:pStyle w:val="Heading3"/>
        <w:rPr>
          <w:color w:val="auto"/>
        </w:rPr>
      </w:pPr>
      <w:r w:rsidRPr="003F5964">
        <w:rPr>
          <w:color w:val="auto"/>
        </w:rPr>
        <w:t>A type .A. ship, if over 150 m in length, to which a freeboard less than type ’B’ has been assigned, when loaded in accordance with the requirements of sub-rule 4 (7), shall be able to withstand the flooding of any compartment or compartments, with an assumed permeability of 0.95, consequent upon the damage assumptions specified in sub-rule 4(8), and shall remain afloat in a satisfactory condition of equilibrium, as specified in sub-rule 4(9). In such a ship, the machinery space shall be treated as a floodable compartment, but with a permeability of 0.85.</w:t>
      </w:r>
    </w:p>
    <w:p w14:paraId="0B1656A2" w14:textId="77777777" w:rsidR="00B5470E" w:rsidRPr="003F5964" w:rsidRDefault="00B5470E" w:rsidP="0034074E">
      <w:pPr>
        <w:pStyle w:val="Heading3"/>
        <w:rPr>
          <w:color w:val="auto"/>
        </w:rPr>
      </w:pPr>
      <w:r w:rsidRPr="003F5964">
        <w:rPr>
          <w:color w:val="auto"/>
        </w:rPr>
        <w:t>A type .A. ship shall be assigned a freeboard not less than that based on table A of Part V.</w:t>
      </w:r>
    </w:p>
    <w:p w14:paraId="73062AB0" w14:textId="77777777" w:rsidR="00B5470E" w:rsidRPr="003F5964" w:rsidRDefault="00B5470E" w:rsidP="00DE487D">
      <w:pPr>
        <w:pStyle w:val="Heading2"/>
        <w:rPr>
          <w:color w:val="auto"/>
        </w:rPr>
      </w:pPr>
      <w:bookmarkStart w:id="31" w:name="_Ref309820909"/>
      <w:r w:rsidRPr="003F5964">
        <w:rPr>
          <w:color w:val="auto"/>
        </w:rPr>
        <w:t xml:space="preserve">Summer Freeboard for Type B ships. --- The summer freeboard for Type B ship </w:t>
      </w:r>
      <w:r w:rsidR="003A279E" w:rsidRPr="003F5964">
        <w:rPr>
          <w:color w:val="auto"/>
        </w:rPr>
        <w:t>shall be determined as follows:</w:t>
      </w:r>
      <w:bookmarkEnd w:id="31"/>
    </w:p>
    <w:p w14:paraId="4EA097B9" w14:textId="77777777" w:rsidR="00B5470E" w:rsidRPr="003F5964" w:rsidRDefault="00B5470E" w:rsidP="0034074E">
      <w:pPr>
        <w:pStyle w:val="Heading3"/>
        <w:rPr>
          <w:color w:val="auto"/>
        </w:rPr>
      </w:pPr>
      <w:r w:rsidRPr="003F5964">
        <w:rPr>
          <w:color w:val="auto"/>
        </w:rPr>
        <w:t>There shall first be ascertained the Tabular freeboard appropriate to the ship's leng</w:t>
      </w:r>
      <w:r w:rsidR="003A279E" w:rsidRPr="003F5964">
        <w:rPr>
          <w:color w:val="auto"/>
        </w:rPr>
        <w:t>th.</w:t>
      </w:r>
    </w:p>
    <w:p w14:paraId="01E982BB" w14:textId="77777777" w:rsidR="00B5470E" w:rsidRPr="003F5964" w:rsidRDefault="00B5470E" w:rsidP="0034074E">
      <w:pPr>
        <w:pStyle w:val="Heading3"/>
        <w:rPr>
          <w:color w:val="auto"/>
        </w:rPr>
      </w:pPr>
      <w:r w:rsidRPr="003F5964">
        <w:rPr>
          <w:color w:val="auto"/>
        </w:rPr>
        <w:lastRenderedPageBreak/>
        <w:t xml:space="preserve">Type .B. ships, which in position 1 have hatch covers which are permitted by the Administration to comply with the requirements of rule </w:t>
      </w:r>
      <w:r>
        <w:fldChar w:fldCharType="begin"/>
      </w:r>
      <w:r>
        <w:instrText xml:space="preserve"> REF _Ref309820175 \n \h  \* MERGEFORMAT </w:instrText>
      </w:r>
      <w:r>
        <w:fldChar w:fldCharType="separate"/>
      </w:r>
      <w:r w:rsidRPr="00107A74">
        <w:t>8</w:t>
      </w:r>
      <w:r>
        <w:fldChar w:fldCharType="end"/>
      </w:r>
      <w:r w:rsidRPr="003F5964">
        <w:rPr>
          <w:color w:val="auto"/>
        </w:rPr>
        <w:t xml:space="preserve"> (other than paragraph (4)) or which are fitted with equivalent securing arrangements accepted under the provisions of rule 9(3), shall be assigned freeboards based upon the values given in table B, increased by the amount shown by the following Table t</w:t>
      </w:r>
      <w:r w:rsidR="003A279E" w:rsidRPr="003F5964">
        <w:rPr>
          <w:color w:val="auto"/>
        </w:rPr>
        <w:t>o the appropriate ship's length</w:t>
      </w:r>
    </w:p>
    <w:p w14:paraId="7648F056" w14:textId="77777777" w:rsidR="00B5470E" w:rsidRPr="003F5964" w:rsidRDefault="00B5470E" w:rsidP="00B5470E">
      <w:pPr>
        <w:spacing w:before="100" w:beforeAutospacing="1" w:after="100" w:afterAutospacing="1"/>
        <w:ind w:left="1440" w:hanging="720"/>
        <w:jc w:val="center"/>
        <w:rPr>
          <w:rFonts w:cs="Arial"/>
          <w:color w:val="auto"/>
          <w:sz w:val="20"/>
          <w:szCs w:val="20"/>
        </w:rPr>
      </w:pPr>
      <w:r w:rsidRPr="003F5964">
        <w:rPr>
          <w:rFonts w:cs="Arial"/>
          <w:color w:val="auto"/>
          <w:sz w:val="20"/>
          <w:szCs w:val="20"/>
        </w:rPr>
        <w:t>TABLE</w:t>
      </w:r>
    </w:p>
    <w:tbl>
      <w:tblPr>
        <w:tblW w:w="9288" w:type="dxa"/>
        <w:tblLook w:val="04A0" w:firstRow="1" w:lastRow="0" w:firstColumn="1" w:lastColumn="0" w:noHBand="0" w:noVBand="1"/>
      </w:tblPr>
      <w:tblGrid>
        <w:gridCol w:w="1548"/>
        <w:gridCol w:w="1530"/>
        <w:gridCol w:w="1530"/>
        <w:gridCol w:w="1530"/>
        <w:gridCol w:w="1620"/>
        <w:gridCol w:w="1530"/>
      </w:tblGrid>
      <w:tr w:rsidR="00B5470E" w:rsidRPr="003F5964" w14:paraId="63A91673" w14:textId="77777777" w:rsidTr="00EE3EC9">
        <w:trPr>
          <w:trHeight w:val="1035"/>
        </w:trPr>
        <w:tc>
          <w:tcPr>
            <w:tcW w:w="1548" w:type="dxa"/>
            <w:tcBorders>
              <w:top w:val="single" w:sz="4" w:space="0" w:color="auto"/>
              <w:left w:val="single" w:sz="4" w:space="0" w:color="auto"/>
              <w:bottom w:val="single" w:sz="4" w:space="0" w:color="auto"/>
              <w:right w:val="single" w:sz="4" w:space="0" w:color="auto"/>
            </w:tcBorders>
            <w:vAlign w:val="bottom"/>
            <w:hideMark/>
          </w:tcPr>
          <w:p w14:paraId="6738FA1E"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1530" w:type="dxa"/>
            <w:tcBorders>
              <w:top w:val="single" w:sz="4" w:space="0" w:color="auto"/>
              <w:left w:val="nil"/>
              <w:bottom w:val="single" w:sz="4" w:space="0" w:color="auto"/>
              <w:right w:val="single" w:sz="4" w:space="0" w:color="auto"/>
            </w:tcBorders>
            <w:vAlign w:val="bottom"/>
            <w:hideMark/>
          </w:tcPr>
          <w:p w14:paraId="0FE050CE" w14:textId="77777777" w:rsidR="00B5470E" w:rsidRPr="003F5964" w:rsidRDefault="00B5470E" w:rsidP="00EE3EC9">
            <w:pPr>
              <w:rPr>
                <w:rFonts w:cs="Arial"/>
                <w:color w:val="auto"/>
                <w:sz w:val="20"/>
                <w:szCs w:val="20"/>
              </w:rPr>
            </w:pPr>
            <w:r w:rsidRPr="003F5964">
              <w:rPr>
                <w:rFonts w:cs="Arial"/>
                <w:color w:val="auto"/>
                <w:sz w:val="20"/>
                <w:szCs w:val="20"/>
              </w:rPr>
              <w:t>Freeboard increase (millimetres)</w:t>
            </w:r>
          </w:p>
        </w:tc>
        <w:tc>
          <w:tcPr>
            <w:tcW w:w="1530" w:type="dxa"/>
            <w:tcBorders>
              <w:top w:val="single" w:sz="4" w:space="0" w:color="auto"/>
              <w:left w:val="nil"/>
              <w:bottom w:val="single" w:sz="4" w:space="0" w:color="auto"/>
              <w:right w:val="single" w:sz="4" w:space="0" w:color="auto"/>
            </w:tcBorders>
            <w:vAlign w:val="bottom"/>
            <w:hideMark/>
          </w:tcPr>
          <w:p w14:paraId="2B88A4A3"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1530" w:type="dxa"/>
            <w:tcBorders>
              <w:top w:val="single" w:sz="4" w:space="0" w:color="auto"/>
              <w:left w:val="nil"/>
              <w:bottom w:val="single" w:sz="4" w:space="0" w:color="auto"/>
              <w:right w:val="single" w:sz="4" w:space="0" w:color="auto"/>
            </w:tcBorders>
            <w:vAlign w:val="bottom"/>
            <w:hideMark/>
          </w:tcPr>
          <w:p w14:paraId="3420C4BA" w14:textId="77777777" w:rsidR="00B5470E" w:rsidRPr="003F5964" w:rsidRDefault="00B5470E" w:rsidP="00EE3EC9">
            <w:pPr>
              <w:rPr>
                <w:rFonts w:cs="Arial"/>
                <w:color w:val="auto"/>
                <w:sz w:val="20"/>
                <w:szCs w:val="20"/>
              </w:rPr>
            </w:pPr>
            <w:r w:rsidRPr="003F5964">
              <w:rPr>
                <w:rFonts w:cs="Arial"/>
                <w:color w:val="auto"/>
                <w:sz w:val="20"/>
                <w:szCs w:val="20"/>
              </w:rPr>
              <w:t>Freeboard increase (millimetres)</w:t>
            </w:r>
          </w:p>
        </w:tc>
        <w:tc>
          <w:tcPr>
            <w:tcW w:w="1620" w:type="dxa"/>
            <w:tcBorders>
              <w:top w:val="single" w:sz="4" w:space="0" w:color="auto"/>
              <w:left w:val="nil"/>
              <w:bottom w:val="single" w:sz="4" w:space="0" w:color="auto"/>
              <w:right w:val="single" w:sz="4" w:space="0" w:color="auto"/>
            </w:tcBorders>
            <w:vAlign w:val="bottom"/>
            <w:hideMark/>
          </w:tcPr>
          <w:p w14:paraId="6827E04B"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1530" w:type="dxa"/>
            <w:tcBorders>
              <w:top w:val="single" w:sz="4" w:space="0" w:color="auto"/>
              <w:left w:val="nil"/>
              <w:bottom w:val="single" w:sz="4" w:space="0" w:color="auto"/>
              <w:right w:val="single" w:sz="4" w:space="0" w:color="auto"/>
            </w:tcBorders>
            <w:vAlign w:val="bottom"/>
            <w:hideMark/>
          </w:tcPr>
          <w:p w14:paraId="5CD49D72" w14:textId="77777777" w:rsidR="00B5470E" w:rsidRPr="003F5964" w:rsidRDefault="00B5470E" w:rsidP="00EE3EC9">
            <w:pPr>
              <w:rPr>
                <w:rFonts w:cs="Arial"/>
                <w:color w:val="auto"/>
                <w:sz w:val="20"/>
                <w:szCs w:val="20"/>
              </w:rPr>
            </w:pPr>
            <w:r w:rsidRPr="003F5964">
              <w:rPr>
                <w:rFonts w:cs="Arial"/>
                <w:color w:val="auto"/>
                <w:sz w:val="20"/>
                <w:szCs w:val="20"/>
              </w:rPr>
              <w:t>Freeboard increase (millimetres)</w:t>
            </w:r>
          </w:p>
        </w:tc>
      </w:tr>
      <w:tr w:rsidR="00B5470E" w:rsidRPr="003F5964" w14:paraId="61E22206" w14:textId="77777777" w:rsidTr="00EE3EC9">
        <w:trPr>
          <w:trHeight w:val="540"/>
        </w:trPr>
        <w:tc>
          <w:tcPr>
            <w:tcW w:w="1548" w:type="dxa"/>
            <w:tcBorders>
              <w:top w:val="nil"/>
              <w:left w:val="single" w:sz="4" w:space="0" w:color="auto"/>
              <w:bottom w:val="single" w:sz="4" w:space="0" w:color="auto"/>
              <w:right w:val="single" w:sz="4" w:space="0" w:color="auto"/>
            </w:tcBorders>
            <w:vAlign w:val="bottom"/>
            <w:hideMark/>
          </w:tcPr>
          <w:p w14:paraId="68CF132A" w14:textId="77777777" w:rsidR="00B5470E" w:rsidRPr="003F5964" w:rsidRDefault="00B5470E" w:rsidP="00EE3EC9">
            <w:pPr>
              <w:rPr>
                <w:rFonts w:cs="Arial"/>
                <w:color w:val="auto"/>
                <w:sz w:val="20"/>
                <w:szCs w:val="20"/>
              </w:rPr>
            </w:pPr>
            <w:r w:rsidRPr="003F5964">
              <w:rPr>
                <w:rFonts w:cs="Arial"/>
                <w:color w:val="auto"/>
                <w:sz w:val="20"/>
                <w:szCs w:val="20"/>
              </w:rPr>
              <w:t>108 and below</w:t>
            </w:r>
          </w:p>
        </w:tc>
        <w:tc>
          <w:tcPr>
            <w:tcW w:w="1530" w:type="dxa"/>
            <w:tcBorders>
              <w:top w:val="nil"/>
              <w:left w:val="nil"/>
              <w:bottom w:val="single" w:sz="4" w:space="0" w:color="auto"/>
              <w:right w:val="single" w:sz="4" w:space="0" w:color="auto"/>
            </w:tcBorders>
            <w:vAlign w:val="bottom"/>
            <w:hideMark/>
          </w:tcPr>
          <w:p w14:paraId="6B1F26D8" w14:textId="77777777" w:rsidR="00B5470E" w:rsidRPr="003F5964" w:rsidRDefault="00B5470E" w:rsidP="00EE3EC9">
            <w:pPr>
              <w:jc w:val="right"/>
              <w:rPr>
                <w:rFonts w:cs="Arial"/>
                <w:color w:val="auto"/>
                <w:sz w:val="20"/>
                <w:szCs w:val="20"/>
              </w:rPr>
            </w:pPr>
            <w:r w:rsidRPr="003F5964">
              <w:rPr>
                <w:rFonts w:cs="Arial"/>
                <w:color w:val="auto"/>
                <w:sz w:val="20"/>
                <w:szCs w:val="20"/>
              </w:rPr>
              <w:t>50</w:t>
            </w:r>
          </w:p>
        </w:tc>
        <w:tc>
          <w:tcPr>
            <w:tcW w:w="1530" w:type="dxa"/>
            <w:tcBorders>
              <w:top w:val="nil"/>
              <w:left w:val="nil"/>
              <w:bottom w:val="single" w:sz="4" w:space="0" w:color="auto"/>
              <w:right w:val="single" w:sz="4" w:space="0" w:color="auto"/>
            </w:tcBorders>
            <w:vAlign w:val="bottom"/>
            <w:hideMark/>
          </w:tcPr>
          <w:p w14:paraId="25221E96" w14:textId="77777777" w:rsidR="00B5470E" w:rsidRPr="003F5964" w:rsidRDefault="00B5470E" w:rsidP="00EE3EC9">
            <w:pPr>
              <w:jc w:val="right"/>
              <w:rPr>
                <w:rFonts w:cs="Arial"/>
                <w:color w:val="auto"/>
                <w:sz w:val="20"/>
                <w:szCs w:val="20"/>
              </w:rPr>
            </w:pPr>
            <w:r w:rsidRPr="003F5964">
              <w:rPr>
                <w:rFonts w:cs="Arial"/>
                <w:color w:val="auto"/>
                <w:sz w:val="20"/>
                <w:szCs w:val="20"/>
              </w:rPr>
              <w:t>139</w:t>
            </w:r>
          </w:p>
        </w:tc>
        <w:tc>
          <w:tcPr>
            <w:tcW w:w="1530" w:type="dxa"/>
            <w:tcBorders>
              <w:top w:val="nil"/>
              <w:left w:val="nil"/>
              <w:bottom w:val="single" w:sz="4" w:space="0" w:color="auto"/>
              <w:right w:val="single" w:sz="4" w:space="0" w:color="auto"/>
            </w:tcBorders>
            <w:vAlign w:val="bottom"/>
            <w:hideMark/>
          </w:tcPr>
          <w:p w14:paraId="28FC2C8C" w14:textId="77777777" w:rsidR="00B5470E" w:rsidRPr="003F5964" w:rsidRDefault="00B5470E" w:rsidP="00EE3EC9">
            <w:pPr>
              <w:jc w:val="right"/>
              <w:rPr>
                <w:rFonts w:cs="Arial"/>
                <w:color w:val="auto"/>
                <w:sz w:val="20"/>
                <w:szCs w:val="20"/>
              </w:rPr>
            </w:pPr>
            <w:r w:rsidRPr="003F5964">
              <w:rPr>
                <w:rFonts w:cs="Arial"/>
                <w:color w:val="auto"/>
                <w:sz w:val="20"/>
                <w:szCs w:val="20"/>
              </w:rPr>
              <w:t>175</w:t>
            </w:r>
          </w:p>
        </w:tc>
        <w:tc>
          <w:tcPr>
            <w:tcW w:w="1620" w:type="dxa"/>
            <w:tcBorders>
              <w:top w:val="nil"/>
              <w:left w:val="nil"/>
              <w:bottom w:val="single" w:sz="4" w:space="0" w:color="auto"/>
              <w:right w:val="single" w:sz="4" w:space="0" w:color="auto"/>
            </w:tcBorders>
            <w:vAlign w:val="bottom"/>
            <w:hideMark/>
          </w:tcPr>
          <w:p w14:paraId="6D45B858" w14:textId="77777777" w:rsidR="00B5470E" w:rsidRPr="003F5964" w:rsidRDefault="00B5470E" w:rsidP="00EE3EC9">
            <w:pPr>
              <w:jc w:val="right"/>
              <w:rPr>
                <w:rFonts w:cs="Arial"/>
                <w:color w:val="auto"/>
                <w:sz w:val="20"/>
                <w:szCs w:val="20"/>
              </w:rPr>
            </w:pPr>
            <w:r w:rsidRPr="003F5964">
              <w:rPr>
                <w:rFonts w:cs="Arial"/>
                <w:color w:val="auto"/>
                <w:sz w:val="20"/>
                <w:szCs w:val="20"/>
              </w:rPr>
              <w:t>170</w:t>
            </w:r>
          </w:p>
        </w:tc>
        <w:tc>
          <w:tcPr>
            <w:tcW w:w="1530" w:type="dxa"/>
            <w:tcBorders>
              <w:top w:val="nil"/>
              <w:left w:val="nil"/>
              <w:bottom w:val="single" w:sz="4" w:space="0" w:color="auto"/>
              <w:right w:val="single" w:sz="4" w:space="0" w:color="auto"/>
            </w:tcBorders>
            <w:vAlign w:val="bottom"/>
            <w:hideMark/>
          </w:tcPr>
          <w:p w14:paraId="26BDFEBB" w14:textId="77777777" w:rsidR="00B5470E" w:rsidRPr="003F5964" w:rsidRDefault="00B5470E" w:rsidP="00EE3EC9">
            <w:pPr>
              <w:jc w:val="right"/>
              <w:rPr>
                <w:rFonts w:cs="Arial"/>
                <w:color w:val="auto"/>
                <w:sz w:val="20"/>
                <w:szCs w:val="20"/>
              </w:rPr>
            </w:pPr>
            <w:r w:rsidRPr="003F5964">
              <w:rPr>
                <w:rFonts w:cs="Arial"/>
                <w:color w:val="auto"/>
                <w:sz w:val="20"/>
                <w:szCs w:val="20"/>
              </w:rPr>
              <w:t>290</w:t>
            </w:r>
          </w:p>
        </w:tc>
      </w:tr>
      <w:tr w:rsidR="00B5470E" w:rsidRPr="003F5964" w14:paraId="1B159A7F"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3B403512" w14:textId="77777777" w:rsidR="00B5470E" w:rsidRPr="003F5964" w:rsidRDefault="00B5470E" w:rsidP="00EE3EC9">
            <w:pPr>
              <w:jc w:val="right"/>
              <w:rPr>
                <w:rFonts w:cs="Arial"/>
                <w:color w:val="auto"/>
                <w:sz w:val="20"/>
                <w:szCs w:val="20"/>
              </w:rPr>
            </w:pPr>
            <w:r w:rsidRPr="003F5964">
              <w:rPr>
                <w:rFonts w:cs="Arial"/>
                <w:color w:val="auto"/>
                <w:sz w:val="20"/>
                <w:szCs w:val="20"/>
              </w:rPr>
              <w:t>109</w:t>
            </w:r>
          </w:p>
        </w:tc>
        <w:tc>
          <w:tcPr>
            <w:tcW w:w="1530" w:type="dxa"/>
            <w:tcBorders>
              <w:top w:val="nil"/>
              <w:left w:val="nil"/>
              <w:bottom w:val="single" w:sz="4" w:space="0" w:color="auto"/>
              <w:right w:val="single" w:sz="4" w:space="0" w:color="auto"/>
            </w:tcBorders>
            <w:vAlign w:val="bottom"/>
            <w:hideMark/>
          </w:tcPr>
          <w:p w14:paraId="2940B4CE" w14:textId="77777777" w:rsidR="00B5470E" w:rsidRPr="003F5964" w:rsidRDefault="00B5470E" w:rsidP="00EE3EC9">
            <w:pPr>
              <w:jc w:val="right"/>
              <w:rPr>
                <w:rFonts w:cs="Arial"/>
                <w:color w:val="auto"/>
                <w:sz w:val="20"/>
                <w:szCs w:val="20"/>
              </w:rPr>
            </w:pPr>
            <w:r w:rsidRPr="003F5964">
              <w:rPr>
                <w:rFonts w:cs="Arial"/>
                <w:color w:val="auto"/>
                <w:sz w:val="20"/>
                <w:szCs w:val="20"/>
              </w:rPr>
              <w:t>52</w:t>
            </w:r>
          </w:p>
        </w:tc>
        <w:tc>
          <w:tcPr>
            <w:tcW w:w="1530" w:type="dxa"/>
            <w:tcBorders>
              <w:top w:val="nil"/>
              <w:left w:val="nil"/>
              <w:bottom w:val="single" w:sz="4" w:space="0" w:color="auto"/>
              <w:right w:val="single" w:sz="4" w:space="0" w:color="auto"/>
            </w:tcBorders>
            <w:vAlign w:val="bottom"/>
            <w:hideMark/>
          </w:tcPr>
          <w:p w14:paraId="3264FE55" w14:textId="77777777" w:rsidR="00B5470E" w:rsidRPr="003F5964" w:rsidRDefault="00B5470E" w:rsidP="00EE3EC9">
            <w:pPr>
              <w:jc w:val="right"/>
              <w:rPr>
                <w:rFonts w:cs="Arial"/>
                <w:color w:val="auto"/>
                <w:sz w:val="20"/>
                <w:szCs w:val="20"/>
              </w:rPr>
            </w:pPr>
            <w:r w:rsidRPr="003F5964">
              <w:rPr>
                <w:rFonts w:cs="Arial"/>
                <w:color w:val="auto"/>
                <w:sz w:val="20"/>
                <w:szCs w:val="20"/>
              </w:rPr>
              <w:t>140</w:t>
            </w:r>
          </w:p>
        </w:tc>
        <w:tc>
          <w:tcPr>
            <w:tcW w:w="1530" w:type="dxa"/>
            <w:tcBorders>
              <w:top w:val="nil"/>
              <w:left w:val="nil"/>
              <w:bottom w:val="single" w:sz="4" w:space="0" w:color="auto"/>
              <w:right w:val="single" w:sz="4" w:space="0" w:color="auto"/>
            </w:tcBorders>
            <w:vAlign w:val="bottom"/>
            <w:hideMark/>
          </w:tcPr>
          <w:p w14:paraId="677DBEE5" w14:textId="77777777" w:rsidR="00B5470E" w:rsidRPr="003F5964" w:rsidRDefault="00B5470E" w:rsidP="00EE3EC9">
            <w:pPr>
              <w:jc w:val="right"/>
              <w:rPr>
                <w:rFonts w:cs="Arial"/>
                <w:color w:val="auto"/>
                <w:sz w:val="20"/>
                <w:szCs w:val="20"/>
              </w:rPr>
            </w:pPr>
            <w:r w:rsidRPr="003F5964">
              <w:rPr>
                <w:rFonts w:cs="Arial"/>
                <w:color w:val="auto"/>
                <w:sz w:val="20"/>
                <w:szCs w:val="20"/>
              </w:rPr>
              <w:t>181</w:t>
            </w:r>
          </w:p>
        </w:tc>
        <w:tc>
          <w:tcPr>
            <w:tcW w:w="1620" w:type="dxa"/>
            <w:tcBorders>
              <w:top w:val="nil"/>
              <w:left w:val="nil"/>
              <w:bottom w:val="single" w:sz="4" w:space="0" w:color="auto"/>
              <w:right w:val="single" w:sz="4" w:space="0" w:color="auto"/>
            </w:tcBorders>
            <w:vAlign w:val="bottom"/>
            <w:hideMark/>
          </w:tcPr>
          <w:p w14:paraId="5E1143FC" w14:textId="77777777" w:rsidR="00B5470E" w:rsidRPr="003F5964" w:rsidRDefault="00B5470E" w:rsidP="00EE3EC9">
            <w:pPr>
              <w:jc w:val="right"/>
              <w:rPr>
                <w:rFonts w:cs="Arial"/>
                <w:color w:val="auto"/>
                <w:sz w:val="20"/>
                <w:szCs w:val="20"/>
              </w:rPr>
            </w:pPr>
            <w:r w:rsidRPr="003F5964">
              <w:rPr>
                <w:rFonts w:cs="Arial"/>
                <w:color w:val="auto"/>
                <w:sz w:val="20"/>
                <w:szCs w:val="20"/>
              </w:rPr>
              <w:t>171</w:t>
            </w:r>
          </w:p>
        </w:tc>
        <w:tc>
          <w:tcPr>
            <w:tcW w:w="1530" w:type="dxa"/>
            <w:tcBorders>
              <w:top w:val="nil"/>
              <w:left w:val="nil"/>
              <w:bottom w:val="single" w:sz="4" w:space="0" w:color="auto"/>
              <w:right w:val="single" w:sz="4" w:space="0" w:color="auto"/>
            </w:tcBorders>
            <w:vAlign w:val="bottom"/>
            <w:hideMark/>
          </w:tcPr>
          <w:p w14:paraId="576A10DC" w14:textId="77777777" w:rsidR="00B5470E" w:rsidRPr="003F5964" w:rsidRDefault="00B5470E" w:rsidP="00EE3EC9">
            <w:pPr>
              <w:jc w:val="right"/>
              <w:rPr>
                <w:rFonts w:cs="Arial"/>
                <w:color w:val="auto"/>
                <w:sz w:val="20"/>
                <w:szCs w:val="20"/>
              </w:rPr>
            </w:pPr>
            <w:r w:rsidRPr="003F5964">
              <w:rPr>
                <w:rFonts w:cs="Arial"/>
                <w:color w:val="auto"/>
                <w:sz w:val="20"/>
                <w:szCs w:val="20"/>
              </w:rPr>
              <w:t>292</w:t>
            </w:r>
          </w:p>
        </w:tc>
      </w:tr>
      <w:tr w:rsidR="00B5470E" w:rsidRPr="003F5964" w14:paraId="47BDEDA4"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26D4B40F" w14:textId="77777777" w:rsidR="00B5470E" w:rsidRPr="003F5964" w:rsidRDefault="00B5470E" w:rsidP="00EE3EC9">
            <w:pPr>
              <w:jc w:val="right"/>
              <w:rPr>
                <w:rFonts w:cs="Arial"/>
                <w:color w:val="auto"/>
                <w:sz w:val="20"/>
                <w:szCs w:val="20"/>
              </w:rPr>
            </w:pPr>
            <w:r w:rsidRPr="003F5964">
              <w:rPr>
                <w:rFonts w:cs="Arial"/>
                <w:color w:val="auto"/>
                <w:sz w:val="20"/>
                <w:szCs w:val="20"/>
              </w:rPr>
              <w:t>110</w:t>
            </w:r>
          </w:p>
        </w:tc>
        <w:tc>
          <w:tcPr>
            <w:tcW w:w="1530" w:type="dxa"/>
            <w:tcBorders>
              <w:top w:val="nil"/>
              <w:left w:val="nil"/>
              <w:bottom w:val="single" w:sz="4" w:space="0" w:color="auto"/>
              <w:right w:val="single" w:sz="4" w:space="0" w:color="auto"/>
            </w:tcBorders>
            <w:vAlign w:val="bottom"/>
            <w:hideMark/>
          </w:tcPr>
          <w:p w14:paraId="490C6696" w14:textId="77777777" w:rsidR="00B5470E" w:rsidRPr="003F5964" w:rsidRDefault="00B5470E" w:rsidP="00EE3EC9">
            <w:pPr>
              <w:jc w:val="right"/>
              <w:rPr>
                <w:rFonts w:cs="Arial"/>
                <w:color w:val="auto"/>
                <w:sz w:val="20"/>
                <w:szCs w:val="20"/>
              </w:rPr>
            </w:pPr>
            <w:r w:rsidRPr="003F5964">
              <w:rPr>
                <w:rFonts w:cs="Arial"/>
                <w:color w:val="auto"/>
                <w:sz w:val="20"/>
                <w:szCs w:val="20"/>
              </w:rPr>
              <w:t>55</w:t>
            </w:r>
          </w:p>
        </w:tc>
        <w:tc>
          <w:tcPr>
            <w:tcW w:w="1530" w:type="dxa"/>
            <w:tcBorders>
              <w:top w:val="nil"/>
              <w:left w:val="nil"/>
              <w:bottom w:val="single" w:sz="4" w:space="0" w:color="auto"/>
              <w:right w:val="single" w:sz="4" w:space="0" w:color="auto"/>
            </w:tcBorders>
            <w:vAlign w:val="bottom"/>
            <w:hideMark/>
          </w:tcPr>
          <w:p w14:paraId="7BC858BD" w14:textId="77777777" w:rsidR="00B5470E" w:rsidRPr="003F5964" w:rsidRDefault="00B5470E" w:rsidP="00EE3EC9">
            <w:pPr>
              <w:jc w:val="right"/>
              <w:rPr>
                <w:rFonts w:cs="Arial"/>
                <w:color w:val="auto"/>
                <w:sz w:val="20"/>
                <w:szCs w:val="20"/>
              </w:rPr>
            </w:pPr>
            <w:r w:rsidRPr="003F5964">
              <w:rPr>
                <w:rFonts w:cs="Arial"/>
                <w:color w:val="auto"/>
                <w:sz w:val="20"/>
                <w:szCs w:val="20"/>
              </w:rPr>
              <w:t>141</w:t>
            </w:r>
          </w:p>
        </w:tc>
        <w:tc>
          <w:tcPr>
            <w:tcW w:w="1530" w:type="dxa"/>
            <w:tcBorders>
              <w:top w:val="nil"/>
              <w:left w:val="nil"/>
              <w:bottom w:val="single" w:sz="4" w:space="0" w:color="auto"/>
              <w:right w:val="single" w:sz="4" w:space="0" w:color="auto"/>
            </w:tcBorders>
            <w:vAlign w:val="bottom"/>
            <w:hideMark/>
          </w:tcPr>
          <w:p w14:paraId="5001391B" w14:textId="77777777" w:rsidR="00B5470E" w:rsidRPr="003F5964" w:rsidRDefault="00B5470E" w:rsidP="00EE3EC9">
            <w:pPr>
              <w:jc w:val="right"/>
              <w:rPr>
                <w:rFonts w:cs="Arial"/>
                <w:color w:val="auto"/>
                <w:sz w:val="20"/>
                <w:szCs w:val="20"/>
              </w:rPr>
            </w:pPr>
            <w:r w:rsidRPr="003F5964">
              <w:rPr>
                <w:rFonts w:cs="Arial"/>
                <w:color w:val="auto"/>
                <w:sz w:val="20"/>
                <w:szCs w:val="20"/>
              </w:rPr>
              <w:t>186</w:t>
            </w:r>
          </w:p>
        </w:tc>
        <w:tc>
          <w:tcPr>
            <w:tcW w:w="1620" w:type="dxa"/>
            <w:tcBorders>
              <w:top w:val="nil"/>
              <w:left w:val="nil"/>
              <w:bottom w:val="single" w:sz="4" w:space="0" w:color="auto"/>
              <w:right w:val="single" w:sz="4" w:space="0" w:color="auto"/>
            </w:tcBorders>
            <w:vAlign w:val="bottom"/>
            <w:hideMark/>
          </w:tcPr>
          <w:p w14:paraId="59F890C1" w14:textId="77777777" w:rsidR="00B5470E" w:rsidRPr="003F5964" w:rsidRDefault="00B5470E" w:rsidP="00EE3EC9">
            <w:pPr>
              <w:jc w:val="right"/>
              <w:rPr>
                <w:rFonts w:cs="Arial"/>
                <w:color w:val="auto"/>
                <w:sz w:val="20"/>
                <w:szCs w:val="20"/>
              </w:rPr>
            </w:pPr>
            <w:r w:rsidRPr="003F5964">
              <w:rPr>
                <w:rFonts w:cs="Arial"/>
                <w:color w:val="auto"/>
                <w:sz w:val="20"/>
                <w:szCs w:val="20"/>
              </w:rPr>
              <w:t>172</w:t>
            </w:r>
          </w:p>
        </w:tc>
        <w:tc>
          <w:tcPr>
            <w:tcW w:w="1530" w:type="dxa"/>
            <w:tcBorders>
              <w:top w:val="nil"/>
              <w:left w:val="nil"/>
              <w:bottom w:val="single" w:sz="4" w:space="0" w:color="auto"/>
              <w:right w:val="single" w:sz="4" w:space="0" w:color="auto"/>
            </w:tcBorders>
            <w:vAlign w:val="bottom"/>
            <w:hideMark/>
          </w:tcPr>
          <w:p w14:paraId="2FD6350D" w14:textId="77777777" w:rsidR="00B5470E" w:rsidRPr="003F5964" w:rsidRDefault="00B5470E" w:rsidP="00EE3EC9">
            <w:pPr>
              <w:jc w:val="right"/>
              <w:rPr>
                <w:rFonts w:cs="Arial"/>
                <w:color w:val="auto"/>
                <w:sz w:val="20"/>
                <w:szCs w:val="20"/>
              </w:rPr>
            </w:pPr>
            <w:r w:rsidRPr="003F5964">
              <w:rPr>
                <w:rFonts w:cs="Arial"/>
                <w:color w:val="auto"/>
                <w:sz w:val="20"/>
                <w:szCs w:val="20"/>
              </w:rPr>
              <w:t>294</w:t>
            </w:r>
          </w:p>
        </w:tc>
      </w:tr>
      <w:tr w:rsidR="00B5470E" w:rsidRPr="003F5964" w14:paraId="52A0F8FA"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5C529613" w14:textId="77777777" w:rsidR="00B5470E" w:rsidRPr="003F5964" w:rsidRDefault="00B5470E" w:rsidP="00EE3EC9">
            <w:pPr>
              <w:jc w:val="right"/>
              <w:rPr>
                <w:rFonts w:cs="Arial"/>
                <w:color w:val="auto"/>
                <w:sz w:val="20"/>
                <w:szCs w:val="20"/>
              </w:rPr>
            </w:pPr>
            <w:r w:rsidRPr="003F5964">
              <w:rPr>
                <w:rFonts w:cs="Arial"/>
                <w:color w:val="auto"/>
                <w:sz w:val="20"/>
                <w:szCs w:val="20"/>
              </w:rPr>
              <w:t>111</w:t>
            </w:r>
          </w:p>
        </w:tc>
        <w:tc>
          <w:tcPr>
            <w:tcW w:w="1530" w:type="dxa"/>
            <w:tcBorders>
              <w:top w:val="nil"/>
              <w:left w:val="nil"/>
              <w:bottom w:val="single" w:sz="4" w:space="0" w:color="auto"/>
              <w:right w:val="single" w:sz="4" w:space="0" w:color="auto"/>
            </w:tcBorders>
            <w:vAlign w:val="bottom"/>
            <w:hideMark/>
          </w:tcPr>
          <w:p w14:paraId="67544D83" w14:textId="77777777" w:rsidR="00B5470E" w:rsidRPr="003F5964" w:rsidRDefault="00B5470E" w:rsidP="00EE3EC9">
            <w:pPr>
              <w:jc w:val="right"/>
              <w:rPr>
                <w:rFonts w:cs="Arial"/>
                <w:color w:val="auto"/>
                <w:sz w:val="20"/>
                <w:szCs w:val="20"/>
              </w:rPr>
            </w:pPr>
            <w:r w:rsidRPr="003F5964">
              <w:rPr>
                <w:rFonts w:cs="Arial"/>
                <w:color w:val="auto"/>
                <w:sz w:val="20"/>
                <w:szCs w:val="20"/>
              </w:rPr>
              <w:t>57</w:t>
            </w:r>
          </w:p>
        </w:tc>
        <w:tc>
          <w:tcPr>
            <w:tcW w:w="1530" w:type="dxa"/>
            <w:tcBorders>
              <w:top w:val="nil"/>
              <w:left w:val="nil"/>
              <w:bottom w:val="single" w:sz="4" w:space="0" w:color="auto"/>
              <w:right w:val="single" w:sz="4" w:space="0" w:color="auto"/>
            </w:tcBorders>
            <w:vAlign w:val="bottom"/>
            <w:hideMark/>
          </w:tcPr>
          <w:p w14:paraId="282E8909" w14:textId="77777777" w:rsidR="00B5470E" w:rsidRPr="003F5964" w:rsidRDefault="00B5470E" w:rsidP="00EE3EC9">
            <w:pPr>
              <w:jc w:val="right"/>
              <w:rPr>
                <w:rFonts w:cs="Arial"/>
                <w:color w:val="auto"/>
                <w:sz w:val="20"/>
                <w:szCs w:val="20"/>
              </w:rPr>
            </w:pPr>
            <w:r w:rsidRPr="003F5964">
              <w:rPr>
                <w:rFonts w:cs="Arial"/>
                <w:color w:val="auto"/>
                <w:sz w:val="20"/>
                <w:szCs w:val="20"/>
              </w:rPr>
              <w:t>142</w:t>
            </w:r>
          </w:p>
        </w:tc>
        <w:tc>
          <w:tcPr>
            <w:tcW w:w="1530" w:type="dxa"/>
            <w:tcBorders>
              <w:top w:val="nil"/>
              <w:left w:val="nil"/>
              <w:bottom w:val="single" w:sz="4" w:space="0" w:color="auto"/>
              <w:right w:val="single" w:sz="4" w:space="0" w:color="auto"/>
            </w:tcBorders>
            <w:vAlign w:val="bottom"/>
            <w:hideMark/>
          </w:tcPr>
          <w:p w14:paraId="1C4BEE12" w14:textId="77777777" w:rsidR="00B5470E" w:rsidRPr="003F5964" w:rsidRDefault="00B5470E" w:rsidP="00EE3EC9">
            <w:pPr>
              <w:jc w:val="right"/>
              <w:rPr>
                <w:rFonts w:cs="Arial"/>
                <w:color w:val="auto"/>
                <w:sz w:val="20"/>
                <w:szCs w:val="20"/>
              </w:rPr>
            </w:pPr>
            <w:r w:rsidRPr="003F5964">
              <w:rPr>
                <w:rFonts w:cs="Arial"/>
                <w:color w:val="auto"/>
                <w:sz w:val="20"/>
                <w:szCs w:val="20"/>
              </w:rPr>
              <w:t>191</w:t>
            </w:r>
          </w:p>
        </w:tc>
        <w:tc>
          <w:tcPr>
            <w:tcW w:w="1620" w:type="dxa"/>
            <w:tcBorders>
              <w:top w:val="nil"/>
              <w:left w:val="nil"/>
              <w:bottom w:val="single" w:sz="4" w:space="0" w:color="auto"/>
              <w:right w:val="single" w:sz="4" w:space="0" w:color="auto"/>
            </w:tcBorders>
            <w:vAlign w:val="bottom"/>
            <w:hideMark/>
          </w:tcPr>
          <w:p w14:paraId="27F8ED2D" w14:textId="77777777" w:rsidR="00B5470E" w:rsidRPr="003F5964" w:rsidRDefault="00B5470E" w:rsidP="00EE3EC9">
            <w:pPr>
              <w:jc w:val="right"/>
              <w:rPr>
                <w:rFonts w:cs="Arial"/>
                <w:color w:val="auto"/>
                <w:sz w:val="20"/>
                <w:szCs w:val="20"/>
              </w:rPr>
            </w:pPr>
            <w:r w:rsidRPr="003F5964">
              <w:rPr>
                <w:rFonts w:cs="Arial"/>
                <w:color w:val="auto"/>
                <w:sz w:val="20"/>
                <w:szCs w:val="20"/>
              </w:rPr>
              <w:t>173</w:t>
            </w:r>
          </w:p>
        </w:tc>
        <w:tc>
          <w:tcPr>
            <w:tcW w:w="1530" w:type="dxa"/>
            <w:tcBorders>
              <w:top w:val="nil"/>
              <w:left w:val="nil"/>
              <w:bottom w:val="single" w:sz="4" w:space="0" w:color="auto"/>
              <w:right w:val="single" w:sz="4" w:space="0" w:color="auto"/>
            </w:tcBorders>
            <w:vAlign w:val="bottom"/>
            <w:hideMark/>
          </w:tcPr>
          <w:p w14:paraId="13AF9983" w14:textId="77777777" w:rsidR="00B5470E" w:rsidRPr="003F5964" w:rsidRDefault="00B5470E" w:rsidP="00EE3EC9">
            <w:pPr>
              <w:jc w:val="right"/>
              <w:rPr>
                <w:rFonts w:cs="Arial"/>
                <w:color w:val="auto"/>
                <w:sz w:val="20"/>
                <w:szCs w:val="20"/>
              </w:rPr>
            </w:pPr>
            <w:r w:rsidRPr="003F5964">
              <w:rPr>
                <w:rFonts w:cs="Arial"/>
                <w:color w:val="auto"/>
                <w:sz w:val="20"/>
                <w:szCs w:val="20"/>
              </w:rPr>
              <w:t>297</w:t>
            </w:r>
          </w:p>
        </w:tc>
      </w:tr>
      <w:tr w:rsidR="00B5470E" w:rsidRPr="003F5964" w14:paraId="409ADF48"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047C661E" w14:textId="77777777" w:rsidR="00B5470E" w:rsidRPr="003F5964" w:rsidRDefault="00B5470E" w:rsidP="00EE3EC9">
            <w:pPr>
              <w:jc w:val="right"/>
              <w:rPr>
                <w:rFonts w:cs="Arial"/>
                <w:color w:val="auto"/>
                <w:sz w:val="20"/>
                <w:szCs w:val="20"/>
              </w:rPr>
            </w:pPr>
            <w:r w:rsidRPr="003F5964">
              <w:rPr>
                <w:rFonts w:cs="Arial"/>
                <w:color w:val="auto"/>
                <w:sz w:val="20"/>
                <w:szCs w:val="20"/>
              </w:rPr>
              <w:t>112</w:t>
            </w:r>
          </w:p>
        </w:tc>
        <w:tc>
          <w:tcPr>
            <w:tcW w:w="1530" w:type="dxa"/>
            <w:tcBorders>
              <w:top w:val="nil"/>
              <w:left w:val="nil"/>
              <w:bottom w:val="single" w:sz="4" w:space="0" w:color="auto"/>
              <w:right w:val="single" w:sz="4" w:space="0" w:color="auto"/>
            </w:tcBorders>
            <w:vAlign w:val="bottom"/>
            <w:hideMark/>
          </w:tcPr>
          <w:p w14:paraId="33663177" w14:textId="77777777" w:rsidR="00B5470E" w:rsidRPr="003F5964" w:rsidRDefault="00B5470E" w:rsidP="00EE3EC9">
            <w:pPr>
              <w:jc w:val="right"/>
              <w:rPr>
                <w:rFonts w:cs="Arial"/>
                <w:color w:val="auto"/>
                <w:sz w:val="20"/>
                <w:szCs w:val="20"/>
              </w:rPr>
            </w:pPr>
            <w:r w:rsidRPr="003F5964">
              <w:rPr>
                <w:rFonts w:cs="Arial"/>
                <w:color w:val="auto"/>
                <w:sz w:val="20"/>
                <w:szCs w:val="20"/>
              </w:rPr>
              <w:t>59</w:t>
            </w:r>
          </w:p>
        </w:tc>
        <w:tc>
          <w:tcPr>
            <w:tcW w:w="1530" w:type="dxa"/>
            <w:tcBorders>
              <w:top w:val="nil"/>
              <w:left w:val="nil"/>
              <w:bottom w:val="single" w:sz="4" w:space="0" w:color="auto"/>
              <w:right w:val="single" w:sz="4" w:space="0" w:color="auto"/>
            </w:tcBorders>
            <w:vAlign w:val="bottom"/>
            <w:hideMark/>
          </w:tcPr>
          <w:p w14:paraId="72846E48" w14:textId="77777777" w:rsidR="00B5470E" w:rsidRPr="003F5964" w:rsidRDefault="00B5470E" w:rsidP="00EE3EC9">
            <w:pPr>
              <w:jc w:val="right"/>
              <w:rPr>
                <w:rFonts w:cs="Arial"/>
                <w:color w:val="auto"/>
                <w:sz w:val="20"/>
                <w:szCs w:val="20"/>
              </w:rPr>
            </w:pPr>
            <w:r w:rsidRPr="003F5964">
              <w:rPr>
                <w:rFonts w:cs="Arial"/>
                <w:color w:val="auto"/>
                <w:sz w:val="20"/>
                <w:szCs w:val="20"/>
              </w:rPr>
              <w:t>143</w:t>
            </w:r>
          </w:p>
        </w:tc>
        <w:tc>
          <w:tcPr>
            <w:tcW w:w="1530" w:type="dxa"/>
            <w:tcBorders>
              <w:top w:val="nil"/>
              <w:left w:val="nil"/>
              <w:bottom w:val="single" w:sz="4" w:space="0" w:color="auto"/>
              <w:right w:val="single" w:sz="4" w:space="0" w:color="auto"/>
            </w:tcBorders>
            <w:vAlign w:val="bottom"/>
            <w:hideMark/>
          </w:tcPr>
          <w:p w14:paraId="5D87A801" w14:textId="77777777" w:rsidR="00B5470E" w:rsidRPr="003F5964" w:rsidRDefault="00B5470E" w:rsidP="00EE3EC9">
            <w:pPr>
              <w:jc w:val="right"/>
              <w:rPr>
                <w:rFonts w:cs="Arial"/>
                <w:color w:val="auto"/>
                <w:sz w:val="20"/>
                <w:szCs w:val="20"/>
              </w:rPr>
            </w:pPr>
            <w:r w:rsidRPr="003F5964">
              <w:rPr>
                <w:rFonts w:cs="Arial"/>
                <w:color w:val="auto"/>
                <w:sz w:val="20"/>
                <w:szCs w:val="20"/>
              </w:rPr>
              <w:t>196</w:t>
            </w:r>
          </w:p>
        </w:tc>
        <w:tc>
          <w:tcPr>
            <w:tcW w:w="1620" w:type="dxa"/>
            <w:tcBorders>
              <w:top w:val="nil"/>
              <w:left w:val="nil"/>
              <w:bottom w:val="single" w:sz="4" w:space="0" w:color="auto"/>
              <w:right w:val="single" w:sz="4" w:space="0" w:color="auto"/>
            </w:tcBorders>
            <w:vAlign w:val="bottom"/>
            <w:hideMark/>
          </w:tcPr>
          <w:p w14:paraId="38452546" w14:textId="77777777" w:rsidR="00B5470E" w:rsidRPr="003F5964" w:rsidRDefault="00B5470E" w:rsidP="00EE3EC9">
            <w:pPr>
              <w:jc w:val="right"/>
              <w:rPr>
                <w:rFonts w:cs="Arial"/>
                <w:color w:val="auto"/>
                <w:sz w:val="20"/>
                <w:szCs w:val="20"/>
              </w:rPr>
            </w:pPr>
            <w:r w:rsidRPr="003F5964">
              <w:rPr>
                <w:rFonts w:cs="Arial"/>
                <w:color w:val="auto"/>
                <w:sz w:val="20"/>
                <w:szCs w:val="20"/>
              </w:rPr>
              <w:t>174</w:t>
            </w:r>
          </w:p>
        </w:tc>
        <w:tc>
          <w:tcPr>
            <w:tcW w:w="1530" w:type="dxa"/>
            <w:tcBorders>
              <w:top w:val="nil"/>
              <w:left w:val="nil"/>
              <w:bottom w:val="single" w:sz="4" w:space="0" w:color="auto"/>
              <w:right w:val="single" w:sz="4" w:space="0" w:color="auto"/>
            </w:tcBorders>
            <w:vAlign w:val="bottom"/>
            <w:hideMark/>
          </w:tcPr>
          <w:p w14:paraId="4FB3D262" w14:textId="77777777" w:rsidR="00B5470E" w:rsidRPr="003F5964" w:rsidRDefault="00B5470E" w:rsidP="00EE3EC9">
            <w:pPr>
              <w:jc w:val="right"/>
              <w:rPr>
                <w:rFonts w:cs="Arial"/>
                <w:color w:val="auto"/>
                <w:sz w:val="20"/>
                <w:szCs w:val="20"/>
              </w:rPr>
            </w:pPr>
            <w:r w:rsidRPr="003F5964">
              <w:rPr>
                <w:rFonts w:cs="Arial"/>
                <w:color w:val="auto"/>
                <w:sz w:val="20"/>
                <w:szCs w:val="20"/>
              </w:rPr>
              <w:t>299</w:t>
            </w:r>
          </w:p>
        </w:tc>
      </w:tr>
      <w:tr w:rsidR="00B5470E" w:rsidRPr="003F5964" w14:paraId="13101E9B"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1074934B" w14:textId="77777777" w:rsidR="00B5470E" w:rsidRPr="003F5964" w:rsidRDefault="00B5470E" w:rsidP="00EE3EC9">
            <w:pPr>
              <w:jc w:val="right"/>
              <w:rPr>
                <w:rFonts w:cs="Arial"/>
                <w:color w:val="auto"/>
                <w:sz w:val="20"/>
                <w:szCs w:val="20"/>
              </w:rPr>
            </w:pPr>
            <w:r w:rsidRPr="003F5964">
              <w:rPr>
                <w:rFonts w:cs="Arial"/>
                <w:color w:val="auto"/>
                <w:sz w:val="20"/>
                <w:szCs w:val="20"/>
              </w:rPr>
              <w:t>113</w:t>
            </w:r>
          </w:p>
        </w:tc>
        <w:tc>
          <w:tcPr>
            <w:tcW w:w="1530" w:type="dxa"/>
            <w:tcBorders>
              <w:top w:val="nil"/>
              <w:left w:val="nil"/>
              <w:bottom w:val="single" w:sz="4" w:space="0" w:color="auto"/>
              <w:right w:val="single" w:sz="4" w:space="0" w:color="auto"/>
            </w:tcBorders>
            <w:vAlign w:val="bottom"/>
            <w:hideMark/>
          </w:tcPr>
          <w:p w14:paraId="63435852" w14:textId="77777777" w:rsidR="00B5470E" w:rsidRPr="003F5964" w:rsidRDefault="00B5470E" w:rsidP="00EE3EC9">
            <w:pPr>
              <w:jc w:val="right"/>
              <w:rPr>
                <w:rFonts w:cs="Arial"/>
                <w:color w:val="auto"/>
                <w:sz w:val="20"/>
                <w:szCs w:val="20"/>
              </w:rPr>
            </w:pPr>
            <w:r w:rsidRPr="003F5964">
              <w:rPr>
                <w:rFonts w:cs="Arial"/>
                <w:color w:val="auto"/>
                <w:sz w:val="20"/>
                <w:szCs w:val="20"/>
              </w:rPr>
              <w:t>62</w:t>
            </w:r>
          </w:p>
        </w:tc>
        <w:tc>
          <w:tcPr>
            <w:tcW w:w="1530" w:type="dxa"/>
            <w:tcBorders>
              <w:top w:val="nil"/>
              <w:left w:val="nil"/>
              <w:bottom w:val="single" w:sz="4" w:space="0" w:color="auto"/>
              <w:right w:val="single" w:sz="4" w:space="0" w:color="auto"/>
            </w:tcBorders>
            <w:vAlign w:val="bottom"/>
            <w:hideMark/>
          </w:tcPr>
          <w:p w14:paraId="29A024D9" w14:textId="77777777" w:rsidR="00B5470E" w:rsidRPr="003F5964" w:rsidRDefault="00B5470E" w:rsidP="00EE3EC9">
            <w:pPr>
              <w:jc w:val="right"/>
              <w:rPr>
                <w:rFonts w:cs="Arial"/>
                <w:color w:val="auto"/>
                <w:sz w:val="20"/>
                <w:szCs w:val="20"/>
              </w:rPr>
            </w:pPr>
            <w:r w:rsidRPr="003F5964">
              <w:rPr>
                <w:rFonts w:cs="Arial"/>
                <w:color w:val="auto"/>
                <w:sz w:val="20"/>
                <w:szCs w:val="20"/>
              </w:rPr>
              <w:t>144</w:t>
            </w:r>
          </w:p>
        </w:tc>
        <w:tc>
          <w:tcPr>
            <w:tcW w:w="1530" w:type="dxa"/>
            <w:tcBorders>
              <w:top w:val="nil"/>
              <w:left w:val="nil"/>
              <w:bottom w:val="single" w:sz="4" w:space="0" w:color="auto"/>
              <w:right w:val="single" w:sz="4" w:space="0" w:color="auto"/>
            </w:tcBorders>
            <w:vAlign w:val="bottom"/>
            <w:hideMark/>
          </w:tcPr>
          <w:p w14:paraId="7FB25140" w14:textId="77777777" w:rsidR="00B5470E" w:rsidRPr="003F5964" w:rsidRDefault="00B5470E" w:rsidP="00EE3EC9">
            <w:pPr>
              <w:jc w:val="right"/>
              <w:rPr>
                <w:rFonts w:cs="Arial"/>
                <w:color w:val="auto"/>
                <w:sz w:val="20"/>
                <w:szCs w:val="20"/>
              </w:rPr>
            </w:pPr>
            <w:r w:rsidRPr="003F5964">
              <w:rPr>
                <w:rFonts w:cs="Arial"/>
                <w:color w:val="auto"/>
                <w:sz w:val="20"/>
                <w:szCs w:val="20"/>
              </w:rPr>
              <w:t>201</w:t>
            </w:r>
          </w:p>
        </w:tc>
        <w:tc>
          <w:tcPr>
            <w:tcW w:w="1620" w:type="dxa"/>
            <w:tcBorders>
              <w:top w:val="nil"/>
              <w:left w:val="nil"/>
              <w:bottom w:val="single" w:sz="4" w:space="0" w:color="auto"/>
              <w:right w:val="single" w:sz="4" w:space="0" w:color="auto"/>
            </w:tcBorders>
            <w:vAlign w:val="bottom"/>
            <w:hideMark/>
          </w:tcPr>
          <w:p w14:paraId="76E3FBD5" w14:textId="77777777" w:rsidR="00B5470E" w:rsidRPr="003F5964" w:rsidRDefault="00B5470E" w:rsidP="00EE3EC9">
            <w:pPr>
              <w:jc w:val="right"/>
              <w:rPr>
                <w:rFonts w:cs="Arial"/>
                <w:color w:val="auto"/>
                <w:sz w:val="20"/>
                <w:szCs w:val="20"/>
              </w:rPr>
            </w:pPr>
            <w:r w:rsidRPr="003F5964">
              <w:rPr>
                <w:rFonts w:cs="Arial"/>
                <w:color w:val="auto"/>
                <w:sz w:val="20"/>
                <w:szCs w:val="20"/>
              </w:rPr>
              <w:t>175</w:t>
            </w:r>
          </w:p>
        </w:tc>
        <w:tc>
          <w:tcPr>
            <w:tcW w:w="1530" w:type="dxa"/>
            <w:tcBorders>
              <w:top w:val="nil"/>
              <w:left w:val="nil"/>
              <w:bottom w:val="single" w:sz="4" w:space="0" w:color="auto"/>
              <w:right w:val="single" w:sz="4" w:space="0" w:color="auto"/>
            </w:tcBorders>
            <w:vAlign w:val="bottom"/>
            <w:hideMark/>
          </w:tcPr>
          <w:p w14:paraId="234116B0" w14:textId="77777777" w:rsidR="00B5470E" w:rsidRPr="003F5964" w:rsidRDefault="00B5470E" w:rsidP="00EE3EC9">
            <w:pPr>
              <w:jc w:val="right"/>
              <w:rPr>
                <w:rFonts w:cs="Arial"/>
                <w:color w:val="auto"/>
                <w:sz w:val="20"/>
                <w:szCs w:val="20"/>
              </w:rPr>
            </w:pPr>
            <w:r w:rsidRPr="003F5964">
              <w:rPr>
                <w:rFonts w:cs="Arial"/>
                <w:color w:val="auto"/>
                <w:sz w:val="20"/>
                <w:szCs w:val="20"/>
              </w:rPr>
              <w:t>301</w:t>
            </w:r>
          </w:p>
        </w:tc>
      </w:tr>
      <w:tr w:rsidR="00B5470E" w:rsidRPr="003F5964" w14:paraId="30090AF0"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C72CA6A" w14:textId="77777777" w:rsidR="00B5470E" w:rsidRPr="003F5964" w:rsidRDefault="00B5470E" w:rsidP="00EE3EC9">
            <w:pPr>
              <w:jc w:val="right"/>
              <w:rPr>
                <w:rFonts w:cs="Arial"/>
                <w:color w:val="auto"/>
                <w:sz w:val="20"/>
                <w:szCs w:val="20"/>
              </w:rPr>
            </w:pPr>
            <w:r w:rsidRPr="003F5964">
              <w:rPr>
                <w:rFonts w:cs="Arial"/>
                <w:color w:val="auto"/>
                <w:sz w:val="20"/>
                <w:szCs w:val="20"/>
              </w:rPr>
              <w:t>114</w:t>
            </w:r>
          </w:p>
        </w:tc>
        <w:tc>
          <w:tcPr>
            <w:tcW w:w="1530" w:type="dxa"/>
            <w:tcBorders>
              <w:top w:val="nil"/>
              <w:left w:val="nil"/>
              <w:bottom w:val="single" w:sz="4" w:space="0" w:color="auto"/>
              <w:right w:val="single" w:sz="4" w:space="0" w:color="auto"/>
            </w:tcBorders>
            <w:vAlign w:val="bottom"/>
            <w:hideMark/>
          </w:tcPr>
          <w:p w14:paraId="0ACC47DC" w14:textId="77777777" w:rsidR="00B5470E" w:rsidRPr="003F5964" w:rsidRDefault="00B5470E" w:rsidP="00EE3EC9">
            <w:pPr>
              <w:jc w:val="right"/>
              <w:rPr>
                <w:rFonts w:cs="Arial"/>
                <w:color w:val="auto"/>
                <w:sz w:val="20"/>
                <w:szCs w:val="20"/>
              </w:rPr>
            </w:pPr>
            <w:r w:rsidRPr="003F5964">
              <w:rPr>
                <w:rFonts w:cs="Arial"/>
                <w:color w:val="auto"/>
                <w:sz w:val="20"/>
                <w:szCs w:val="20"/>
              </w:rPr>
              <w:t>64</w:t>
            </w:r>
          </w:p>
        </w:tc>
        <w:tc>
          <w:tcPr>
            <w:tcW w:w="1530" w:type="dxa"/>
            <w:tcBorders>
              <w:top w:val="nil"/>
              <w:left w:val="nil"/>
              <w:bottom w:val="single" w:sz="4" w:space="0" w:color="auto"/>
              <w:right w:val="single" w:sz="4" w:space="0" w:color="auto"/>
            </w:tcBorders>
            <w:vAlign w:val="bottom"/>
            <w:hideMark/>
          </w:tcPr>
          <w:p w14:paraId="59ED866E" w14:textId="77777777" w:rsidR="00B5470E" w:rsidRPr="003F5964" w:rsidRDefault="00B5470E" w:rsidP="00EE3EC9">
            <w:pPr>
              <w:jc w:val="right"/>
              <w:rPr>
                <w:rFonts w:cs="Arial"/>
                <w:color w:val="auto"/>
                <w:sz w:val="20"/>
                <w:szCs w:val="20"/>
              </w:rPr>
            </w:pPr>
            <w:r w:rsidRPr="003F5964">
              <w:rPr>
                <w:rFonts w:cs="Arial"/>
                <w:color w:val="auto"/>
                <w:sz w:val="20"/>
                <w:szCs w:val="20"/>
              </w:rPr>
              <w:t>145</w:t>
            </w:r>
          </w:p>
        </w:tc>
        <w:tc>
          <w:tcPr>
            <w:tcW w:w="1530" w:type="dxa"/>
            <w:tcBorders>
              <w:top w:val="nil"/>
              <w:left w:val="nil"/>
              <w:bottom w:val="single" w:sz="4" w:space="0" w:color="auto"/>
              <w:right w:val="single" w:sz="4" w:space="0" w:color="auto"/>
            </w:tcBorders>
            <w:vAlign w:val="bottom"/>
            <w:hideMark/>
          </w:tcPr>
          <w:p w14:paraId="084B1D0E" w14:textId="77777777" w:rsidR="00B5470E" w:rsidRPr="003F5964" w:rsidRDefault="00B5470E" w:rsidP="00EE3EC9">
            <w:pPr>
              <w:jc w:val="right"/>
              <w:rPr>
                <w:rFonts w:cs="Arial"/>
                <w:color w:val="auto"/>
                <w:sz w:val="20"/>
                <w:szCs w:val="20"/>
              </w:rPr>
            </w:pPr>
            <w:r w:rsidRPr="003F5964">
              <w:rPr>
                <w:rFonts w:cs="Arial"/>
                <w:color w:val="auto"/>
                <w:sz w:val="20"/>
                <w:szCs w:val="20"/>
              </w:rPr>
              <w:t>206</w:t>
            </w:r>
          </w:p>
        </w:tc>
        <w:tc>
          <w:tcPr>
            <w:tcW w:w="1620" w:type="dxa"/>
            <w:tcBorders>
              <w:top w:val="nil"/>
              <w:left w:val="nil"/>
              <w:bottom w:val="single" w:sz="4" w:space="0" w:color="auto"/>
              <w:right w:val="single" w:sz="4" w:space="0" w:color="auto"/>
            </w:tcBorders>
            <w:vAlign w:val="bottom"/>
            <w:hideMark/>
          </w:tcPr>
          <w:p w14:paraId="44A65590" w14:textId="77777777" w:rsidR="00B5470E" w:rsidRPr="003F5964" w:rsidRDefault="00B5470E" w:rsidP="00EE3EC9">
            <w:pPr>
              <w:jc w:val="right"/>
              <w:rPr>
                <w:rFonts w:cs="Arial"/>
                <w:color w:val="auto"/>
                <w:sz w:val="20"/>
                <w:szCs w:val="20"/>
              </w:rPr>
            </w:pPr>
            <w:r w:rsidRPr="003F5964">
              <w:rPr>
                <w:rFonts w:cs="Arial"/>
                <w:color w:val="auto"/>
                <w:sz w:val="20"/>
                <w:szCs w:val="20"/>
              </w:rPr>
              <w:t>176</w:t>
            </w:r>
          </w:p>
        </w:tc>
        <w:tc>
          <w:tcPr>
            <w:tcW w:w="1530" w:type="dxa"/>
            <w:tcBorders>
              <w:top w:val="nil"/>
              <w:left w:val="nil"/>
              <w:bottom w:val="single" w:sz="4" w:space="0" w:color="auto"/>
              <w:right w:val="single" w:sz="4" w:space="0" w:color="auto"/>
            </w:tcBorders>
            <w:vAlign w:val="bottom"/>
            <w:hideMark/>
          </w:tcPr>
          <w:p w14:paraId="3C2D46FC" w14:textId="77777777" w:rsidR="00B5470E" w:rsidRPr="003F5964" w:rsidRDefault="00B5470E" w:rsidP="00EE3EC9">
            <w:pPr>
              <w:jc w:val="right"/>
              <w:rPr>
                <w:rFonts w:cs="Arial"/>
                <w:color w:val="auto"/>
                <w:sz w:val="20"/>
                <w:szCs w:val="20"/>
              </w:rPr>
            </w:pPr>
            <w:r w:rsidRPr="003F5964">
              <w:rPr>
                <w:rFonts w:cs="Arial"/>
                <w:color w:val="auto"/>
                <w:sz w:val="20"/>
                <w:szCs w:val="20"/>
              </w:rPr>
              <w:t>304</w:t>
            </w:r>
          </w:p>
        </w:tc>
      </w:tr>
      <w:tr w:rsidR="00B5470E" w:rsidRPr="003F5964" w14:paraId="5F539BFD"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5F56769" w14:textId="77777777" w:rsidR="00B5470E" w:rsidRPr="003F5964" w:rsidRDefault="00B5470E" w:rsidP="00EE3EC9">
            <w:pPr>
              <w:jc w:val="right"/>
              <w:rPr>
                <w:rFonts w:cs="Arial"/>
                <w:color w:val="auto"/>
                <w:sz w:val="20"/>
                <w:szCs w:val="20"/>
              </w:rPr>
            </w:pPr>
            <w:r w:rsidRPr="003F5964">
              <w:rPr>
                <w:rFonts w:cs="Arial"/>
                <w:color w:val="auto"/>
                <w:sz w:val="20"/>
                <w:szCs w:val="20"/>
              </w:rPr>
              <w:t>115</w:t>
            </w:r>
          </w:p>
        </w:tc>
        <w:tc>
          <w:tcPr>
            <w:tcW w:w="1530" w:type="dxa"/>
            <w:tcBorders>
              <w:top w:val="nil"/>
              <w:left w:val="nil"/>
              <w:bottom w:val="single" w:sz="4" w:space="0" w:color="auto"/>
              <w:right w:val="single" w:sz="4" w:space="0" w:color="auto"/>
            </w:tcBorders>
            <w:vAlign w:val="bottom"/>
            <w:hideMark/>
          </w:tcPr>
          <w:p w14:paraId="128D1943" w14:textId="77777777" w:rsidR="00B5470E" w:rsidRPr="003F5964" w:rsidRDefault="00B5470E" w:rsidP="00EE3EC9">
            <w:pPr>
              <w:jc w:val="right"/>
              <w:rPr>
                <w:rFonts w:cs="Arial"/>
                <w:color w:val="auto"/>
                <w:sz w:val="20"/>
                <w:szCs w:val="20"/>
              </w:rPr>
            </w:pPr>
            <w:r w:rsidRPr="003F5964">
              <w:rPr>
                <w:rFonts w:cs="Arial"/>
                <w:color w:val="auto"/>
                <w:sz w:val="20"/>
                <w:szCs w:val="20"/>
              </w:rPr>
              <w:t>68</w:t>
            </w:r>
          </w:p>
        </w:tc>
        <w:tc>
          <w:tcPr>
            <w:tcW w:w="1530" w:type="dxa"/>
            <w:tcBorders>
              <w:top w:val="nil"/>
              <w:left w:val="nil"/>
              <w:bottom w:val="single" w:sz="4" w:space="0" w:color="auto"/>
              <w:right w:val="single" w:sz="4" w:space="0" w:color="auto"/>
            </w:tcBorders>
            <w:vAlign w:val="bottom"/>
            <w:hideMark/>
          </w:tcPr>
          <w:p w14:paraId="4A0EEB51" w14:textId="77777777" w:rsidR="00B5470E" w:rsidRPr="003F5964" w:rsidRDefault="00B5470E" w:rsidP="00EE3EC9">
            <w:pPr>
              <w:jc w:val="right"/>
              <w:rPr>
                <w:rFonts w:cs="Arial"/>
                <w:color w:val="auto"/>
                <w:sz w:val="20"/>
                <w:szCs w:val="20"/>
              </w:rPr>
            </w:pPr>
            <w:r w:rsidRPr="003F5964">
              <w:rPr>
                <w:rFonts w:cs="Arial"/>
                <w:color w:val="auto"/>
                <w:sz w:val="20"/>
                <w:szCs w:val="20"/>
              </w:rPr>
              <w:t>146</w:t>
            </w:r>
          </w:p>
        </w:tc>
        <w:tc>
          <w:tcPr>
            <w:tcW w:w="1530" w:type="dxa"/>
            <w:tcBorders>
              <w:top w:val="nil"/>
              <w:left w:val="nil"/>
              <w:bottom w:val="single" w:sz="4" w:space="0" w:color="auto"/>
              <w:right w:val="single" w:sz="4" w:space="0" w:color="auto"/>
            </w:tcBorders>
            <w:vAlign w:val="bottom"/>
            <w:hideMark/>
          </w:tcPr>
          <w:p w14:paraId="3966634F" w14:textId="77777777" w:rsidR="00B5470E" w:rsidRPr="003F5964" w:rsidRDefault="00B5470E" w:rsidP="00EE3EC9">
            <w:pPr>
              <w:jc w:val="right"/>
              <w:rPr>
                <w:rFonts w:cs="Arial"/>
                <w:color w:val="auto"/>
                <w:sz w:val="20"/>
                <w:szCs w:val="20"/>
              </w:rPr>
            </w:pPr>
            <w:r w:rsidRPr="003F5964">
              <w:rPr>
                <w:rFonts w:cs="Arial"/>
                <w:color w:val="auto"/>
                <w:sz w:val="20"/>
                <w:szCs w:val="20"/>
              </w:rPr>
              <w:t>210</w:t>
            </w:r>
          </w:p>
        </w:tc>
        <w:tc>
          <w:tcPr>
            <w:tcW w:w="1620" w:type="dxa"/>
            <w:tcBorders>
              <w:top w:val="nil"/>
              <w:left w:val="nil"/>
              <w:bottom w:val="single" w:sz="4" w:space="0" w:color="auto"/>
              <w:right w:val="single" w:sz="4" w:space="0" w:color="auto"/>
            </w:tcBorders>
            <w:vAlign w:val="bottom"/>
            <w:hideMark/>
          </w:tcPr>
          <w:p w14:paraId="27FCA238" w14:textId="77777777" w:rsidR="00B5470E" w:rsidRPr="003F5964" w:rsidRDefault="00B5470E" w:rsidP="00EE3EC9">
            <w:pPr>
              <w:jc w:val="right"/>
              <w:rPr>
                <w:rFonts w:cs="Arial"/>
                <w:color w:val="auto"/>
                <w:sz w:val="20"/>
                <w:szCs w:val="20"/>
              </w:rPr>
            </w:pPr>
            <w:r w:rsidRPr="003F5964">
              <w:rPr>
                <w:rFonts w:cs="Arial"/>
                <w:color w:val="auto"/>
                <w:sz w:val="20"/>
                <w:szCs w:val="20"/>
              </w:rPr>
              <w:t>177</w:t>
            </w:r>
          </w:p>
        </w:tc>
        <w:tc>
          <w:tcPr>
            <w:tcW w:w="1530" w:type="dxa"/>
            <w:tcBorders>
              <w:top w:val="nil"/>
              <w:left w:val="nil"/>
              <w:bottom w:val="single" w:sz="4" w:space="0" w:color="auto"/>
              <w:right w:val="single" w:sz="4" w:space="0" w:color="auto"/>
            </w:tcBorders>
            <w:vAlign w:val="bottom"/>
            <w:hideMark/>
          </w:tcPr>
          <w:p w14:paraId="21E813FD" w14:textId="77777777" w:rsidR="00B5470E" w:rsidRPr="003F5964" w:rsidRDefault="00B5470E" w:rsidP="00EE3EC9">
            <w:pPr>
              <w:jc w:val="right"/>
              <w:rPr>
                <w:rFonts w:cs="Arial"/>
                <w:color w:val="auto"/>
                <w:sz w:val="20"/>
                <w:szCs w:val="20"/>
              </w:rPr>
            </w:pPr>
            <w:r w:rsidRPr="003F5964">
              <w:rPr>
                <w:rFonts w:cs="Arial"/>
                <w:color w:val="auto"/>
                <w:sz w:val="20"/>
                <w:szCs w:val="20"/>
              </w:rPr>
              <w:t>306</w:t>
            </w:r>
          </w:p>
        </w:tc>
      </w:tr>
      <w:tr w:rsidR="00B5470E" w:rsidRPr="003F5964" w14:paraId="5A6E5D4E"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259412E7" w14:textId="77777777" w:rsidR="00B5470E" w:rsidRPr="003F5964" w:rsidRDefault="00B5470E" w:rsidP="00EE3EC9">
            <w:pPr>
              <w:jc w:val="right"/>
              <w:rPr>
                <w:rFonts w:cs="Arial"/>
                <w:color w:val="auto"/>
                <w:sz w:val="20"/>
                <w:szCs w:val="20"/>
              </w:rPr>
            </w:pPr>
            <w:r w:rsidRPr="003F5964">
              <w:rPr>
                <w:rFonts w:cs="Arial"/>
                <w:color w:val="auto"/>
                <w:sz w:val="20"/>
                <w:szCs w:val="20"/>
              </w:rPr>
              <w:t>116</w:t>
            </w:r>
          </w:p>
        </w:tc>
        <w:tc>
          <w:tcPr>
            <w:tcW w:w="1530" w:type="dxa"/>
            <w:tcBorders>
              <w:top w:val="nil"/>
              <w:left w:val="nil"/>
              <w:bottom w:val="single" w:sz="4" w:space="0" w:color="auto"/>
              <w:right w:val="single" w:sz="4" w:space="0" w:color="auto"/>
            </w:tcBorders>
            <w:vAlign w:val="bottom"/>
            <w:hideMark/>
          </w:tcPr>
          <w:p w14:paraId="3CA5E12A" w14:textId="77777777" w:rsidR="00B5470E" w:rsidRPr="003F5964" w:rsidRDefault="00B5470E" w:rsidP="00EE3EC9">
            <w:pPr>
              <w:jc w:val="right"/>
              <w:rPr>
                <w:rFonts w:cs="Arial"/>
                <w:color w:val="auto"/>
                <w:sz w:val="20"/>
                <w:szCs w:val="20"/>
              </w:rPr>
            </w:pPr>
            <w:r w:rsidRPr="003F5964">
              <w:rPr>
                <w:rFonts w:cs="Arial"/>
                <w:color w:val="auto"/>
                <w:sz w:val="20"/>
                <w:szCs w:val="20"/>
              </w:rPr>
              <w:t>70</w:t>
            </w:r>
          </w:p>
        </w:tc>
        <w:tc>
          <w:tcPr>
            <w:tcW w:w="1530" w:type="dxa"/>
            <w:tcBorders>
              <w:top w:val="nil"/>
              <w:left w:val="nil"/>
              <w:bottom w:val="single" w:sz="4" w:space="0" w:color="auto"/>
              <w:right w:val="single" w:sz="4" w:space="0" w:color="auto"/>
            </w:tcBorders>
            <w:vAlign w:val="bottom"/>
            <w:hideMark/>
          </w:tcPr>
          <w:p w14:paraId="42BBD968" w14:textId="77777777" w:rsidR="00B5470E" w:rsidRPr="003F5964" w:rsidRDefault="00B5470E" w:rsidP="00EE3EC9">
            <w:pPr>
              <w:jc w:val="right"/>
              <w:rPr>
                <w:rFonts w:cs="Arial"/>
                <w:color w:val="auto"/>
                <w:sz w:val="20"/>
                <w:szCs w:val="20"/>
              </w:rPr>
            </w:pPr>
            <w:r w:rsidRPr="003F5964">
              <w:rPr>
                <w:rFonts w:cs="Arial"/>
                <w:color w:val="auto"/>
                <w:sz w:val="20"/>
                <w:szCs w:val="20"/>
              </w:rPr>
              <w:t>147</w:t>
            </w:r>
          </w:p>
        </w:tc>
        <w:tc>
          <w:tcPr>
            <w:tcW w:w="1530" w:type="dxa"/>
            <w:tcBorders>
              <w:top w:val="nil"/>
              <w:left w:val="nil"/>
              <w:bottom w:val="single" w:sz="4" w:space="0" w:color="auto"/>
              <w:right w:val="single" w:sz="4" w:space="0" w:color="auto"/>
            </w:tcBorders>
            <w:vAlign w:val="bottom"/>
            <w:hideMark/>
          </w:tcPr>
          <w:p w14:paraId="3B9039C2" w14:textId="77777777" w:rsidR="00B5470E" w:rsidRPr="003F5964" w:rsidRDefault="00B5470E" w:rsidP="00EE3EC9">
            <w:pPr>
              <w:jc w:val="right"/>
              <w:rPr>
                <w:rFonts w:cs="Arial"/>
                <w:color w:val="auto"/>
                <w:sz w:val="20"/>
                <w:szCs w:val="20"/>
              </w:rPr>
            </w:pPr>
            <w:r w:rsidRPr="003F5964">
              <w:rPr>
                <w:rFonts w:cs="Arial"/>
                <w:color w:val="auto"/>
                <w:sz w:val="20"/>
                <w:szCs w:val="20"/>
              </w:rPr>
              <w:t>215</w:t>
            </w:r>
          </w:p>
        </w:tc>
        <w:tc>
          <w:tcPr>
            <w:tcW w:w="1620" w:type="dxa"/>
            <w:tcBorders>
              <w:top w:val="nil"/>
              <w:left w:val="nil"/>
              <w:bottom w:val="single" w:sz="4" w:space="0" w:color="auto"/>
              <w:right w:val="single" w:sz="4" w:space="0" w:color="auto"/>
            </w:tcBorders>
            <w:vAlign w:val="bottom"/>
            <w:hideMark/>
          </w:tcPr>
          <w:p w14:paraId="27048C30" w14:textId="77777777" w:rsidR="00B5470E" w:rsidRPr="003F5964" w:rsidRDefault="00B5470E" w:rsidP="00EE3EC9">
            <w:pPr>
              <w:jc w:val="right"/>
              <w:rPr>
                <w:rFonts w:cs="Arial"/>
                <w:color w:val="auto"/>
                <w:sz w:val="20"/>
                <w:szCs w:val="20"/>
              </w:rPr>
            </w:pPr>
            <w:r w:rsidRPr="003F5964">
              <w:rPr>
                <w:rFonts w:cs="Arial"/>
                <w:color w:val="auto"/>
                <w:sz w:val="20"/>
                <w:szCs w:val="20"/>
              </w:rPr>
              <w:t>178</w:t>
            </w:r>
          </w:p>
        </w:tc>
        <w:tc>
          <w:tcPr>
            <w:tcW w:w="1530" w:type="dxa"/>
            <w:tcBorders>
              <w:top w:val="nil"/>
              <w:left w:val="nil"/>
              <w:bottom w:val="single" w:sz="4" w:space="0" w:color="auto"/>
              <w:right w:val="single" w:sz="4" w:space="0" w:color="auto"/>
            </w:tcBorders>
            <w:vAlign w:val="bottom"/>
            <w:hideMark/>
          </w:tcPr>
          <w:p w14:paraId="7482D691" w14:textId="77777777" w:rsidR="00B5470E" w:rsidRPr="003F5964" w:rsidRDefault="00B5470E" w:rsidP="00EE3EC9">
            <w:pPr>
              <w:jc w:val="right"/>
              <w:rPr>
                <w:rFonts w:cs="Arial"/>
                <w:color w:val="auto"/>
                <w:sz w:val="20"/>
                <w:szCs w:val="20"/>
              </w:rPr>
            </w:pPr>
            <w:r w:rsidRPr="003F5964">
              <w:rPr>
                <w:rFonts w:cs="Arial"/>
                <w:color w:val="auto"/>
                <w:sz w:val="20"/>
                <w:szCs w:val="20"/>
              </w:rPr>
              <w:t>308</w:t>
            </w:r>
          </w:p>
        </w:tc>
      </w:tr>
      <w:tr w:rsidR="00B5470E" w:rsidRPr="003F5964" w14:paraId="6DA60397"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56FE5113" w14:textId="77777777" w:rsidR="00B5470E" w:rsidRPr="003F5964" w:rsidRDefault="00B5470E" w:rsidP="00EE3EC9">
            <w:pPr>
              <w:jc w:val="right"/>
              <w:rPr>
                <w:rFonts w:cs="Arial"/>
                <w:color w:val="auto"/>
                <w:sz w:val="20"/>
                <w:szCs w:val="20"/>
              </w:rPr>
            </w:pPr>
            <w:r w:rsidRPr="003F5964">
              <w:rPr>
                <w:rFonts w:cs="Arial"/>
                <w:color w:val="auto"/>
                <w:sz w:val="20"/>
                <w:szCs w:val="20"/>
              </w:rPr>
              <w:t>117</w:t>
            </w:r>
          </w:p>
        </w:tc>
        <w:tc>
          <w:tcPr>
            <w:tcW w:w="1530" w:type="dxa"/>
            <w:tcBorders>
              <w:top w:val="nil"/>
              <w:left w:val="nil"/>
              <w:bottom w:val="single" w:sz="4" w:space="0" w:color="auto"/>
              <w:right w:val="single" w:sz="4" w:space="0" w:color="auto"/>
            </w:tcBorders>
            <w:vAlign w:val="bottom"/>
            <w:hideMark/>
          </w:tcPr>
          <w:p w14:paraId="75793AA3" w14:textId="77777777" w:rsidR="00B5470E" w:rsidRPr="003F5964" w:rsidRDefault="00B5470E" w:rsidP="00EE3EC9">
            <w:pPr>
              <w:jc w:val="right"/>
              <w:rPr>
                <w:rFonts w:cs="Arial"/>
                <w:color w:val="auto"/>
                <w:sz w:val="20"/>
                <w:szCs w:val="20"/>
              </w:rPr>
            </w:pPr>
            <w:r w:rsidRPr="003F5964">
              <w:rPr>
                <w:rFonts w:cs="Arial"/>
                <w:color w:val="auto"/>
                <w:sz w:val="20"/>
                <w:szCs w:val="20"/>
              </w:rPr>
              <w:t>73</w:t>
            </w:r>
          </w:p>
        </w:tc>
        <w:tc>
          <w:tcPr>
            <w:tcW w:w="1530" w:type="dxa"/>
            <w:tcBorders>
              <w:top w:val="nil"/>
              <w:left w:val="nil"/>
              <w:bottom w:val="single" w:sz="4" w:space="0" w:color="auto"/>
              <w:right w:val="single" w:sz="4" w:space="0" w:color="auto"/>
            </w:tcBorders>
            <w:vAlign w:val="bottom"/>
            <w:hideMark/>
          </w:tcPr>
          <w:p w14:paraId="46CB7F44" w14:textId="77777777" w:rsidR="00B5470E" w:rsidRPr="003F5964" w:rsidRDefault="00B5470E" w:rsidP="00EE3EC9">
            <w:pPr>
              <w:jc w:val="right"/>
              <w:rPr>
                <w:rFonts w:cs="Arial"/>
                <w:color w:val="auto"/>
                <w:sz w:val="20"/>
                <w:szCs w:val="20"/>
              </w:rPr>
            </w:pPr>
            <w:r w:rsidRPr="003F5964">
              <w:rPr>
                <w:rFonts w:cs="Arial"/>
                <w:color w:val="auto"/>
                <w:sz w:val="20"/>
                <w:szCs w:val="20"/>
              </w:rPr>
              <w:t>148</w:t>
            </w:r>
          </w:p>
        </w:tc>
        <w:tc>
          <w:tcPr>
            <w:tcW w:w="1530" w:type="dxa"/>
            <w:tcBorders>
              <w:top w:val="nil"/>
              <w:left w:val="nil"/>
              <w:bottom w:val="single" w:sz="4" w:space="0" w:color="auto"/>
              <w:right w:val="single" w:sz="4" w:space="0" w:color="auto"/>
            </w:tcBorders>
            <w:vAlign w:val="bottom"/>
            <w:hideMark/>
          </w:tcPr>
          <w:p w14:paraId="07DE3DE1" w14:textId="77777777" w:rsidR="00B5470E" w:rsidRPr="003F5964" w:rsidRDefault="00B5470E" w:rsidP="00EE3EC9">
            <w:pPr>
              <w:jc w:val="right"/>
              <w:rPr>
                <w:rFonts w:cs="Arial"/>
                <w:color w:val="auto"/>
                <w:sz w:val="20"/>
                <w:szCs w:val="20"/>
              </w:rPr>
            </w:pPr>
            <w:r w:rsidRPr="003F5964">
              <w:rPr>
                <w:rFonts w:cs="Arial"/>
                <w:color w:val="auto"/>
                <w:sz w:val="20"/>
                <w:szCs w:val="20"/>
              </w:rPr>
              <w:t>219</w:t>
            </w:r>
          </w:p>
        </w:tc>
        <w:tc>
          <w:tcPr>
            <w:tcW w:w="1620" w:type="dxa"/>
            <w:tcBorders>
              <w:top w:val="nil"/>
              <w:left w:val="nil"/>
              <w:bottom w:val="single" w:sz="4" w:space="0" w:color="auto"/>
              <w:right w:val="single" w:sz="4" w:space="0" w:color="auto"/>
            </w:tcBorders>
            <w:vAlign w:val="bottom"/>
            <w:hideMark/>
          </w:tcPr>
          <w:p w14:paraId="73F8A2F9" w14:textId="77777777" w:rsidR="00B5470E" w:rsidRPr="003F5964" w:rsidRDefault="00B5470E" w:rsidP="00EE3EC9">
            <w:pPr>
              <w:jc w:val="right"/>
              <w:rPr>
                <w:rFonts w:cs="Arial"/>
                <w:color w:val="auto"/>
                <w:sz w:val="20"/>
                <w:szCs w:val="20"/>
              </w:rPr>
            </w:pPr>
            <w:r w:rsidRPr="003F5964">
              <w:rPr>
                <w:rFonts w:cs="Arial"/>
                <w:color w:val="auto"/>
                <w:sz w:val="20"/>
                <w:szCs w:val="20"/>
              </w:rPr>
              <w:t>179</w:t>
            </w:r>
          </w:p>
        </w:tc>
        <w:tc>
          <w:tcPr>
            <w:tcW w:w="1530" w:type="dxa"/>
            <w:tcBorders>
              <w:top w:val="nil"/>
              <w:left w:val="nil"/>
              <w:bottom w:val="single" w:sz="4" w:space="0" w:color="auto"/>
              <w:right w:val="single" w:sz="4" w:space="0" w:color="auto"/>
            </w:tcBorders>
            <w:vAlign w:val="bottom"/>
            <w:hideMark/>
          </w:tcPr>
          <w:p w14:paraId="24911A2D" w14:textId="77777777" w:rsidR="00B5470E" w:rsidRPr="003F5964" w:rsidRDefault="00B5470E" w:rsidP="00EE3EC9">
            <w:pPr>
              <w:jc w:val="right"/>
              <w:rPr>
                <w:rFonts w:cs="Arial"/>
                <w:color w:val="auto"/>
                <w:sz w:val="20"/>
                <w:szCs w:val="20"/>
              </w:rPr>
            </w:pPr>
            <w:r w:rsidRPr="003F5964">
              <w:rPr>
                <w:rFonts w:cs="Arial"/>
                <w:color w:val="auto"/>
                <w:sz w:val="20"/>
                <w:szCs w:val="20"/>
              </w:rPr>
              <w:t>311</w:t>
            </w:r>
          </w:p>
        </w:tc>
      </w:tr>
      <w:tr w:rsidR="00B5470E" w:rsidRPr="003F5964" w14:paraId="211CE7ED"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14E4B07E" w14:textId="77777777" w:rsidR="00B5470E" w:rsidRPr="003F5964" w:rsidRDefault="00B5470E" w:rsidP="00EE3EC9">
            <w:pPr>
              <w:jc w:val="right"/>
              <w:rPr>
                <w:rFonts w:cs="Arial"/>
                <w:color w:val="auto"/>
                <w:sz w:val="20"/>
                <w:szCs w:val="20"/>
              </w:rPr>
            </w:pPr>
            <w:r w:rsidRPr="003F5964">
              <w:rPr>
                <w:rFonts w:cs="Arial"/>
                <w:color w:val="auto"/>
                <w:sz w:val="20"/>
                <w:szCs w:val="20"/>
              </w:rPr>
              <w:t>118</w:t>
            </w:r>
          </w:p>
        </w:tc>
        <w:tc>
          <w:tcPr>
            <w:tcW w:w="1530" w:type="dxa"/>
            <w:tcBorders>
              <w:top w:val="nil"/>
              <w:left w:val="nil"/>
              <w:bottom w:val="single" w:sz="4" w:space="0" w:color="auto"/>
              <w:right w:val="single" w:sz="4" w:space="0" w:color="auto"/>
            </w:tcBorders>
            <w:vAlign w:val="bottom"/>
            <w:hideMark/>
          </w:tcPr>
          <w:p w14:paraId="24539656" w14:textId="77777777" w:rsidR="00B5470E" w:rsidRPr="003F5964" w:rsidRDefault="00B5470E" w:rsidP="00EE3EC9">
            <w:pPr>
              <w:jc w:val="right"/>
              <w:rPr>
                <w:rFonts w:cs="Arial"/>
                <w:color w:val="auto"/>
                <w:sz w:val="20"/>
                <w:szCs w:val="20"/>
              </w:rPr>
            </w:pPr>
            <w:r w:rsidRPr="003F5964">
              <w:rPr>
                <w:rFonts w:cs="Arial"/>
                <w:color w:val="auto"/>
                <w:sz w:val="20"/>
                <w:szCs w:val="20"/>
              </w:rPr>
              <w:t>76</w:t>
            </w:r>
          </w:p>
        </w:tc>
        <w:tc>
          <w:tcPr>
            <w:tcW w:w="1530" w:type="dxa"/>
            <w:tcBorders>
              <w:top w:val="nil"/>
              <w:left w:val="nil"/>
              <w:bottom w:val="single" w:sz="4" w:space="0" w:color="auto"/>
              <w:right w:val="single" w:sz="4" w:space="0" w:color="auto"/>
            </w:tcBorders>
            <w:vAlign w:val="bottom"/>
            <w:hideMark/>
          </w:tcPr>
          <w:p w14:paraId="35BB1C70" w14:textId="77777777" w:rsidR="00B5470E" w:rsidRPr="003F5964" w:rsidRDefault="00B5470E" w:rsidP="00EE3EC9">
            <w:pPr>
              <w:jc w:val="right"/>
              <w:rPr>
                <w:rFonts w:cs="Arial"/>
                <w:color w:val="auto"/>
                <w:sz w:val="20"/>
                <w:szCs w:val="20"/>
              </w:rPr>
            </w:pPr>
            <w:r w:rsidRPr="003F5964">
              <w:rPr>
                <w:rFonts w:cs="Arial"/>
                <w:color w:val="auto"/>
                <w:sz w:val="20"/>
                <w:szCs w:val="20"/>
              </w:rPr>
              <w:t>149</w:t>
            </w:r>
          </w:p>
        </w:tc>
        <w:tc>
          <w:tcPr>
            <w:tcW w:w="1530" w:type="dxa"/>
            <w:tcBorders>
              <w:top w:val="nil"/>
              <w:left w:val="nil"/>
              <w:bottom w:val="single" w:sz="4" w:space="0" w:color="auto"/>
              <w:right w:val="single" w:sz="4" w:space="0" w:color="auto"/>
            </w:tcBorders>
            <w:vAlign w:val="bottom"/>
            <w:hideMark/>
          </w:tcPr>
          <w:p w14:paraId="663EBB31" w14:textId="77777777" w:rsidR="00B5470E" w:rsidRPr="003F5964" w:rsidRDefault="00B5470E" w:rsidP="00EE3EC9">
            <w:pPr>
              <w:jc w:val="right"/>
              <w:rPr>
                <w:rFonts w:cs="Arial"/>
                <w:color w:val="auto"/>
                <w:sz w:val="20"/>
                <w:szCs w:val="20"/>
              </w:rPr>
            </w:pPr>
            <w:r w:rsidRPr="003F5964">
              <w:rPr>
                <w:rFonts w:cs="Arial"/>
                <w:color w:val="auto"/>
                <w:sz w:val="20"/>
                <w:szCs w:val="20"/>
              </w:rPr>
              <w:t>224</w:t>
            </w:r>
          </w:p>
        </w:tc>
        <w:tc>
          <w:tcPr>
            <w:tcW w:w="1620" w:type="dxa"/>
            <w:tcBorders>
              <w:top w:val="nil"/>
              <w:left w:val="nil"/>
              <w:bottom w:val="single" w:sz="4" w:space="0" w:color="auto"/>
              <w:right w:val="single" w:sz="4" w:space="0" w:color="auto"/>
            </w:tcBorders>
            <w:vAlign w:val="bottom"/>
            <w:hideMark/>
          </w:tcPr>
          <w:p w14:paraId="0FA04416" w14:textId="77777777" w:rsidR="00B5470E" w:rsidRPr="003F5964" w:rsidRDefault="00B5470E" w:rsidP="00EE3EC9">
            <w:pPr>
              <w:jc w:val="right"/>
              <w:rPr>
                <w:rFonts w:cs="Arial"/>
                <w:color w:val="auto"/>
                <w:sz w:val="20"/>
                <w:szCs w:val="20"/>
              </w:rPr>
            </w:pPr>
            <w:r w:rsidRPr="003F5964">
              <w:rPr>
                <w:rFonts w:cs="Arial"/>
                <w:color w:val="auto"/>
                <w:sz w:val="20"/>
                <w:szCs w:val="20"/>
              </w:rPr>
              <w:t>180</w:t>
            </w:r>
          </w:p>
        </w:tc>
        <w:tc>
          <w:tcPr>
            <w:tcW w:w="1530" w:type="dxa"/>
            <w:tcBorders>
              <w:top w:val="nil"/>
              <w:left w:val="nil"/>
              <w:bottom w:val="single" w:sz="4" w:space="0" w:color="auto"/>
              <w:right w:val="single" w:sz="4" w:space="0" w:color="auto"/>
            </w:tcBorders>
            <w:vAlign w:val="bottom"/>
            <w:hideMark/>
          </w:tcPr>
          <w:p w14:paraId="1260A815" w14:textId="77777777" w:rsidR="00B5470E" w:rsidRPr="003F5964" w:rsidRDefault="00B5470E" w:rsidP="00EE3EC9">
            <w:pPr>
              <w:jc w:val="right"/>
              <w:rPr>
                <w:rFonts w:cs="Arial"/>
                <w:color w:val="auto"/>
                <w:sz w:val="20"/>
                <w:szCs w:val="20"/>
              </w:rPr>
            </w:pPr>
            <w:r w:rsidRPr="003F5964">
              <w:rPr>
                <w:rFonts w:cs="Arial"/>
                <w:color w:val="auto"/>
                <w:sz w:val="20"/>
                <w:szCs w:val="20"/>
              </w:rPr>
              <w:t>313</w:t>
            </w:r>
          </w:p>
        </w:tc>
      </w:tr>
      <w:tr w:rsidR="00B5470E" w:rsidRPr="003F5964" w14:paraId="09D871A0" w14:textId="77777777" w:rsidTr="00EE3EC9">
        <w:trPr>
          <w:trHeight w:val="315"/>
        </w:trPr>
        <w:tc>
          <w:tcPr>
            <w:tcW w:w="1548" w:type="dxa"/>
            <w:tcBorders>
              <w:top w:val="nil"/>
              <w:left w:val="single" w:sz="4" w:space="0" w:color="auto"/>
              <w:bottom w:val="single" w:sz="4" w:space="0" w:color="auto"/>
              <w:right w:val="single" w:sz="4" w:space="0" w:color="auto"/>
            </w:tcBorders>
            <w:vAlign w:val="bottom"/>
            <w:hideMark/>
          </w:tcPr>
          <w:p w14:paraId="6CFA2EB6" w14:textId="77777777" w:rsidR="00B5470E" w:rsidRPr="003F5964" w:rsidRDefault="00B5470E" w:rsidP="00EE3EC9">
            <w:pPr>
              <w:jc w:val="right"/>
              <w:rPr>
                <w:rFonts w:cs="Arial"/>
                <w:color w:val="auto"/>
                <w:sz w:val="20"/>
                <w:szCs w:val="20"/>
              </w:rPr>
            </w:pPr>
            <w:r w:rsidRPr="003F5964">
              <w:rPr>
                <w:rFonts w:cs="Arial"/>
                <w:color w:val="auto"/>
                <w:sz w:val="20"/>
                <w:szCs w:val="20"/>
              </w:rPr>
              <w:t>119</w:t>
            </w:r>
          </w:p>
        </w:tc>
        <w:tc>
          <w:tcPr>
            <w:tcW w:w="1530" w:type="dxa"/>
            <w:tcBorders>
              <w:top w:val="nil"/>
              <w:left w:val="nil"/>
              <w:bottom w:val="single" w:sz="4" w:space="0" w:color="auto"/>
              <w:right w:val="single" w:sz="4" w:space="0" w:color="auto"/>
            </w:tcBorders>
            <w:vAlign w:val="bottom"/>
            <w:hideMark/>
          </w:tcPr>
          <w:p w14:paraId="54DEDE1F" w14:textId="77777777" w:rsidR="00B5470E" w:rsidRPr="003F5964" w:rsidRDefault="00B5470E" w:rsidP="00EE3EC9">
            <w:pPr>
              <w:jc w:val="right"/>
              <w:rPr>
                <w:rFonts w:cs="Arial"/>
                <w:color w:val="auto"/>
                <w:sz w:val="20"/>
                <w:szCs w:val="20"/>
              </w:rPr>
            </w:pPr>
            <w:r w:rsidRPr="003F5964">
              <w:rPr>
                <w:rFonts w:cs="Arial"/>
                <w:color w:val="auto"/>
                <w:sz w:val="20"/>
                <w:szCs w:val="20"/>
              </w:rPr>
              <w:t>80</w:t>
            </w:r>
          </w:p>
        </w:tc>
        <w:tc>
          <w:tcPr>
            <w:tcW w:w="1530" w:type="dxa"/>
            <w:tcBorders>
              <w:top w:val="nil"/>
              <w:left w:val="nil"/>
              <w:bottom w:val="single" w:sz="4" w:space="0" w:color="auto"/>
              <w:right w:val="single" w:sz="4" w:space="0" w:color="auto"/>
            </w:tcBorders>
            <w:vAlign w:val="bottom"/>
            <w:hideMark/>
          </w:tcPr>
          <w:p w14:paraId="04FC3B95" w14:textId="77777777" w:rsidR="00B5470E" w:rsidRPr="003F5964" w:rsidRDefault="00B5470E" w:rsidP="00EE3EC9">
            <w:pPr>
              <w:jc w:val="right"/>
              <w:rPr>
                <w:rFonts w:cs="Arial"/>
                <w:color w:val="auto"/>
                <w:sz w:val="20"/>
                <w:szCs w:val="20"/>
              </w:rPr>
            </w:pPr>
            <w:r w:rsidRPr="003F5964">
              <w:rPr>
                <w:rFonts w:cs="Arial"/>
                <w:color w:val="auto"/>
                <w:sz w:val="20"/>
                <w:szCs w:val="20"/>
              </w:rPr>
              <w:t>150</w:t>
            </w:r>
          </w:p>
        </w:tc>
        <w:tc>
          <w:tcPr>
            <w:tcW w:w="1530" w:type="dxa"/>
            <w:tcBorders>
              <w:top w:val="nil"/>
              <w:left w:val="nil"/>
              <w:bottom w:val="single" w:sz="4" w:space="0" w:color="auto"/>
              <w:right w:val="single" w:sz="4" w:space="0" w:color="auto"/>
            </w:tcBorders>
            <w:vAlign w:val="bottom"/>
            <w:hideMark/>
          </w:tcPr>
          <w:p w14:paraId="5B868151" w14:textId="77777777" w:rsidR="00B5470E" w:rsidRPr="003F5964" w:rsidRDefault="00B5470E" w:rsidP="00EE3EC9">
            <w:pPr>
              <w:jc w:val="right"/>
              <w:rPr>
                <w:rFonts w:cs="Arial"/>
                <w:color w:val="auto"/>
                <w:sz w:val="20"/>
                <w:szCs w:val="20"/>
              </w:rPr>
            </w:pPr>
            <w:r w:rsidRPr="003F5964">
              <w:rPr>
                <w:rFonts w:cs="Arial"/>
                <w:color w:val="auto"/>
                <w:sz w:val="20"/>
                <w:szCs w:val="20"/>
              </w:rPr>
              <w:t>228</w:t>
            </w:r>
          </w:p>
        </w:tc>
        <w:tc>
          <w:tcPr>
            <w:tcW w:w="1620" w:type="dxa"/>
            <w:tcBorders>
              <w:top w:val="nil"/>
              <w:left w:val="nil"/>
              <w:bottom w:val="single" w:sz="4" w:space="0" w:color="auto"/>
              <w:right w:val="single" w:sz="4" w:space="0" w:color="auto"/>
            </w:tcBorders>
            <w:vAlign w:val="bottom"/>
            <w:hideMark/>
          </w:tcPr>
          <w:p w14:paraId="521BF77C" w14:textId="77777777" w:rsidR="00B5470E" w:rsidRPr="003F5964" w:rsidRDefault="00B5470E" w:rsidP="00EE3EC9">
            <w:pPr>
              <w:jc w:val="right"/>
              <w:rPr>
                <w:rFonts w:cs="Arial"/>
                <w:color w:val="auto"/>
                <w:sz w:val="20"/>
                <w:szCs w:val="20"/>
              </w:rPr>
            </w:pPr>
            <w:r w:rsidRPr="003F5964">
              <w:rPr>
                <w:rFonts w:cs="Arial"/>
                <w:color w:val="auto"/>
                <w:sz w:val="20"/>
                <w:szCs w:val="20"/>
              </w:rPr>
              <w:t>181</w:t>
            </w:r>
          </w:p>
        </w:tc>
        <w:tc>
          <w:tcPr>
            <w:tcW w:w="1530" w:type="dxa"/>
            <w:tcBorders>
              <w:top w:val="nil"/>
              <w:left w:val="nil"/>
              <w:bottom w:val="single" w:sz="4" w:space="0" w:color="auto"/>
              <w:right w:val="single" w:sz="4" w:space="0" w:color="auto"/>
            </w:tcBorders>
            <w:vAlign w:val="bottom"/>
            <w:hideMark/>
          </w:tcPr>
          <w:p w14:paraId="15F241F1" w14:textId="77777777" w:rsidR="00B5470E" w:rsidRPr="003F5964" w:rsidRDefault="00B5470E" w:rsidP="00EE3EC9">
            <w:pPr>
              <w:jc w:val="right"/>
              <w:rPr>
                <w:rFonts w:cs="Arial"/>
                <w:color w:val="auto"/>
                <w:sz w:val="20"/>
                <w:szCs w:val="20"/>
              </w:rPr>
            </w:pPr>
            <w:r w:rsidRPr="003F5964">
              <w:rPr>
                <w:rFonts w:cs="Arial"/>
                <w:color w:val="auto"/>
                <w:sz w:val="20"/>
                <w:szCs w:val="20"/>
              </w:rPr>
              <w:t>315</w:t>
            </w:r>
          </w:p>
        </w:tc>
      </w:tr>
      <w:tr w:rsidR="00B5470E" w:rsidRPr="003F5964" w14:paraId="2815C94A"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4F8BCE02" w14:textId="77777777" w:rsidR="00B5470E" w:rsidRPr="003F5964" w:rsidRDefault="00B5470E" w:rsidP="00EE3EC9">
            <w:pPr>
              <w:jc w:val="right"/>
              <w:rPr>
                <w:rFonts w:cs="Arial"/>
                <w:color w:val="auto"/>
                <w:sz w:val="20"/>
                <w:szCs w:val="20"/>
              </w:rPr>
            </w:pPr>
            <w:r w:rsidRPr="003F5964">
              <w:rPr>
                <w:rFonts w:cs="Arial"/>
                <w:color w:val="auto"/>
                <w:sz w:val="20"/>
                <w:szCs w:val="20"/>
              </w:rPr>
              <w:t>120</w:t>
            </w:r>
          </w:p>
        </w:tc>
        <w:tc>
          <w:tcPr>
            <w:tcW w:w="1530" w:type="dxa"/>
            <w:tcBorders>
              <w:top w:val="nil"/>
              <w:left w:val="nil"/>
              <w:bottom w:val="single" w:sz="4" w:space="0" w:color="auto"/>
              <w:right w:val="single" w:sz="4" w:space="0" w:color="auto"/>
            </w:tcBorders>
            <w:vAlign w:val="bottom"/>
            <w:hideMark/>
          </w:tcPr>
          <w:p w14:paraId="416AF61F" w14:textId="77777777" w:rsidR="00B5470E" w:rsidRPr="003F5964" w:rsidRDefault="00B5470E" w:rsidP="00EE3EC9">
            <w:pPr>
              <w:jc w:val="right"/>
              <w:rPr>
                <w:rFonts w:cs="Arial"/>
                <w:color w:val="auto"/>
                <w:sz w:val="20"/>
                <w:szCs w:val="20"/>
              </w:rPr>
            </w:pPr>
            <w:r w:rsidRPr="003F5964">
              <w:rPr>
                <w:rFonts w:cs="Arial"/>
                <w:color w:val="auto"/>
                <w:sz w:val="20"/>
                <w:szCs w:val="20"/>
              </w:rPr>
              <w:t>84</w:t>
            </w:r>
          </w:p>
        </w:tc>
        <w:tc>
          <w:tcPr>
            <w:tcW w:w="1530" w:type="dxa"/>
            <w:tcBorders>
              <w:top w:val="nil"/>
              <w:left w:val="nil"/>
              <w:bottom w:val="single" w:sz="4" w:space="0" w:color="auto"/>
              <w:right w:val="single" w:sz="4" w:space="0" w:color="auto"/>
            </w:tcBorders>
            <w:vAlign w:val="bottom"/>
            <w:hideMark/>
          </w:tcPr>
          <w:p w14:paraId="3F70E378" w14:textId="77777777" w:rsidR="00B5470E" w:rsidRPr="003F5964" w:rsidRDefault="00B5470E" w:rsidP="00EE3EC9">
            <w:pPr>
              <w:jc w:val="right"/>
              <w:rPr>
                <w:rFonts w:cs="Arial"/>
                <w:color w:val="auto"/>
                <w:sz w:val="20"/>
                <w:szCs w:val="20"/>
              </w:rPr>
            </w:pPr>
            <w:r w:rsidRPr="003F5964">
              <w:rPr>
                <w:rFonts w:cs="Arial"/>
                <w:color w:val="auto"/>
                <w:sz w:val="20"/>
                <w:szCs w:val="20"/>
              </w:rPr>
              <w:t>151</w:t>
            </w:r>
          </w:p>
        </w:tc>
        <w:tc>
          <w:tcPr>
            <w:tcW w:w="1530" w:type="dxa"/>
            <w:tcBorders>
              <w:top w:val="nil"/>
              <w:left w:val="nil"/>
              <w:bottom w:val="single" w:sz="4" w:space="0" w:color="auto"/>
              <w:right w:val="single" w:sz="4" w:space="0" w:color="auto"/>
            </w:tcBorders>
            <w:vAlign w:val="bottom"/>
            <w:hideMark/>
          </w:tcPr>
          <w:p w14:paraId="68D3551F" w14:textId="77777777" w:rsidR="00B5470E" w:rsidRPr="003F5964" w:rsidRDefault="00B5470E" w:rsidP="00EE3EC9">
            <w:pPr>
              <w:jc w:val="right"/>
              <w:rPr>
                <w:rFonts w:cs="Arial"/>
                <w:color w:val="auto"/>
                <w:sz w:val="20"/>
                <w:szCs w:val="20"/>
              </w:rPr>
            </w:pPr>
            <w:r w:rsidRPr="003F5964">
              <w:rPr>
                <w:rFonts w:cs="Arial"/>
                <w:color w:val="auto"/>
                <w:sz w:val="20"/>
                <w:szCs w:val="20"/>
              </w:rPr>
              <w:t>232</w:t>
            </w:r>
          </w:p>
        </w:tc>
        <w:tc>
          <w:tcPr>
            <w:tcW w:w="1620" w:type="dxa"/>
            <w:tcBorders>
              <w:top w:val="nil"/>
              <w:left w:val="nil"/>
              <w:bottom w:val="single" w:sz="4" w:space="0" w:color="auto"/>
              <w:right w:val="single" w:sz="4" w:space="0" w:color="auto"/>
            </w:tcBorders>
            <w:vAlign w:val="bottom"/>
            <w:hideMark/>
          </w:tcPr>
          <w:p w14:paraId="0E7580FF" w14:textId="77777777" w:rsidR="00B5470E" w:rsidRPr="003F5964" w:rsidRDefault="00B5470E" w:rsidP="00EE3EC9">
            <w:pPr>
              <w:jc w:val="right"/>
              <w:rPr>
                <w:rFonts w:cs="Arial"/>
                <w:color w:val="auto"/>
                <w:sz w:val="20"/>
                <w:szCs w:val="20"/>
              </w:rPr>
            </w:pPr>
            <w:r w:rsidRPr="003F5964">
              <w:rPr>
                <w:rFonts w:cs="Arial"/>
                <w:color w:val="auto"/>
                <w:sz w:val="20"/>
                <w:szCs w:val="20"/>
              </w:rPr>
              <w:t>182</w:t>
            </w:r>
          </w:p>
        </w:tc>
        <w:tc>
          <w:tcPr>
            <w:tcW w:w="1530" w:type="dxa"/>
            <w:tcBorders>
              <w:top w:val="nil"/>
              <w:left w:val="nil"/>
              <w:bottom w:val="single" w:sz="4" w:space="0" w:color="auto"/>
              <w:right w:val="single" w:sz="4" w:space="0" w:color="auto"/>
            </w:tcBorders>
            <w:vAlign w:val="bottom"/>
            <w:hideMark/>
          </w:tcPr>
          <w:p w14:paraId="4CE27E58" w14:textId="77777777" w:rsidR="00B5470E" w:rsidRPr="003F5964" w:rsidRDefault="00B5470E" w:rsidP="00EE3EC9">
            <w:pPr>
              <w:jc w:val="right"/>
              <w:rPr>
                <w:rFonts w:cs="Arial"/>
                <w:color w:val="auto"/>
                <w:sz w:val="20"/>
                <w:szCs w:val="20"/>
              </w:rPr>
            </w:pPr>
            <w:r w:rsidRPr="003F5964">
              <w:rPr>
                <w:rFonts w:cs="Arial"/>
                <w:color w:val="auto"/>
                <w:sz w:val="20"/>
                <w:szCs w:val="20"/>
              </w:rPr>
              <w:t>318</w:t>
            </w:r>
          </w:p>
        </w:tc>
      </w:tr>
      <w:tr w:rsidR="00B5470E" w:rsidRPr="003F5964" w14:paraId="6B075613"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6D7F51F" w14:textId="77777777" w:rsidR="00B5470E" w:rsidRPr="003F5964" w:rsidRDefault="00B5470E" w:rsidP="00EE3EC9">
            <w:pPr>
              <w:jc w:val="right"/>
              <w:rPr>
                <w:rFonts w:cs="Arial"/>
                <w:color w:val="auto"/>
                <w:sz w:val="20"/>
                <w:szCs w:val="20"/>
              </w:rPr>
            </w:pPr>
            <w:r w:rsidRPr="003F5964">
              <w:rPr>
                <w:rFonts w:cs="Arial"/>
                <w:color w:val="auto"/>
                <w:sz w:val="20"/>
                <w:szCs w:val="20"/>
              </w:rPr>
              <w:t>121</w:t>
            </w:r>
          </w:p>
        </w:tc>
        <w:tc>
          <w:tcPr>
            <w:tcW w:w="1530" w:type="dxa"/>
            <w:tcBorders>
              <w:top w:val="nil"/>
              <w:left w:val="nil"/>
              <w:bottom w:val="single" w:sz="4" w:space="0" w:color="auto"/>
              <w:right w:val="single" w:sz="4" w:space="0" w:color="auto"/>
            </w:tcBorders>
            <w:vAlign w:val="bottom"/>
            <w:hideMark/>
          </w:tcPr>
          <w:p w14:paraId="05E38CEB" w14:textId="77777777" w:rsidR="00B5470E" w:rsidRPr="003F5964" w:rsidRDefault="00B5470E" w:rsidP="00EE3EC9">
            <w:pPr>
              <w:jc w:val="right"/>
              <w:rPr>
                <w:rFonts w:cs="Arial"/>
                <w:color w:val="auto"/>
                <w:sz w:val="20"/>
                <w:szCs w:val="20"/>
              </w:rPr>
            </w:pPr>
            <w:r w:rsidRPr="003F5964">
              <w:rPr>
                <w:rFonts w:cs="Arial"/>
                <w:color w:val="auto"/>
                <w:sz w:val="20"/>
                <w:szCs w:val="20"/>
              </w:rPr>
              <w:t>87</w:t>
            </w:r>
          </w:p>
        </w:tc>
        <w:tc>
          <w:tcPr>
            <w:tcW w:w="1530" w:type="dxa"/>
            <w:tcBorders>
              <w:top w:val="nil"/>
              <w:left w:val="nil"/>
              <w:bottom w:val="single" w:sz="4" w:space="0" w:color="auto"/>
              <w:right w:val="single" w:sz="4" w:space="0" w:color="auto"/>
            </w:tcBorders>
            <w:vAlign w:val="bottom"/>
            <w:hideMark/>
          </w:tcPr>
          <w:p w14:paraId="05A1C102" w14:textId="77777777" w:rsidR="00B5470E" w:rsidRPr="003F5964" w:rsidRDefault="00B5470E" w:rsidP="00EE3EC9">
            <w:pPr>
              <w:jc w:val="right"/>
              <w:rPr>
                <w:rFonts w:cs="Arial"/>
                <w:color w:val="auto"/>
                <w:sz w:val="20"/>
                <w:szCs w:val="20"/>
              </w:rPr>
            </w:pPr>
            <w:r w:rsidRPr="003F5964">
              <w:rPr>
                <w:rFonts w:cs="Arial"/>
                <w:color w:val="auto"/>
                <w:sz w:val="20"/>
                <w:szCs w:val="20"/>
              </w:rPr>
              <w:t>152</w:t>
            </w:r>
          </w:p>
        </w:tc>
        <w:tc>
          <w:tcPr>
            <w:tcW w:w="1530" w:type="dxa"/>
            <w:tcBorders>
              <w:top w:val="nil"/>
              <w:left w:val="nil"/>
              <w:bottom w:val="single" w:sz="4" w:space="0" w:color="auto"/>
              <w:right w:val="single" w:sz="4" w:space="0" w:color="auto"/>
            </w:tcBorders>
            <w:vAlign w:val="bottom"/>
            <w:hideMark/>
          </w:tcPr>
          <w:p w14:paraId="29760E98" w14:textId="77777777" w:rsidR="00B5470E" w:rsidRPr="003F5964" w:rsidRDefault="00B5470E" w:rsidP="00EE3EC9">
            <w:pPr>
              <w:jc w:val="right"/>
              <w:rPr>
                <w:rFonts w:cs="Arial"/>
                <w:color w:val="auto"/>
                <w:sz w:val="20"/>
                <w:szCs w:val="20"/>
              </w:rPr>
            </w:pPr>
            <w:r w:rsidRPr="003F5964">
              <w:rPr>
                <w:rFonts w:cs="Arial"/>
                <w:color w:val="auto"/>
                <w:sz w:val="20"/>
                <w:szCs w:val="20"/>
              </w:rPr>
              <w:t>236</w:t>
            </w:r>
          </w:p>
        </w:tc>
        <w:tc>
          <w:tcPr>
            <w:tcW w:w="1620" w:type="dxa"/>
            <w:tcBorders>
              <w:top w:val="nil"/>
              <w:left w:val="nil"/>
              <w:bottom w:val="single" w:sz="4" w:space="0" w:color="auto"/>
              <w:right w:val="single" w:sz="4" w:space="0" w:color="auto"/>
            </w:tcBorders>
            <w:vAlign w:val="bottom"/>
            <w:hideMark/>
          </w:tcPr>
          <w:p w14:paraId="311A9EC8" w14:textId="77777777" w:rsidR="00B5470E" w:rsidRPr="003F5964" w:rsidRDefault="00B5470E" w:rsidP="00EE3EC9">
            <w:pPr>
              <w:jc w:val="right"/>
              <w:rPr>
                <w:rFonts w:cs="Arial"/>
                <w:color w:val="auto"/>
                <w:sz w:val="20"/>
                <w:szCs w:val="20"/>
              </w:rPr>
            </w:pPr>
            <w:r w:rsidRPr="003F5964">
              <w:rPr>
                <w:rFonts w:cs="Arial"/>
                <w:color w:val="auto"/>
                <w:sz w:val="20"/>
                <w:szCs w:val="20"/>
              </w:rPr>
              <w:t>183</w:t>
            </w:r>
          </w:p>
        </w:tc>
        <w:tc>
          <w:tcPr>
            <w:tcW w:w="1530" w:type="dxa"/>
            <w:tcBorders>
              <w:top w:val="nil"/>
              <w:left w:val="nil"/>
              <w:bottom w:val="single" w:sz="4" w:space="0" w:color="auto"/>
              <w:right w:val="single" w:sz="4" w:space="0" w:color="auto"/>
            </w:tcBorders>
            <w:vAlign w:val="bottom"/>
            <w:hideMark/>
          </w:tcPr>
          <w:p w14:paraId="654A3605" w14:textId="77777777" w:rsidR="00B5470E" w:rsidRPr="003F5964" w:rsidRDefault="00B5470E" w:rsidP="00EE3EC9">
            <w:pPr>
              <w:jc w:val="right"/>
              <w:rPr>
                <w:rFonts w:cs="Arial"/>
                <w:color w:val="auto"/>
                <w:sz w:val="20"/>
                <w:szCs w:val="20"/>
              </w:rPr>
            </w:pPr>
            <w:r w:rsidRPr="003F5964">
              <w:rPr>
                <w:rFonts w:cs="Arial"/>
                <w:color w:val="auto"/>
                <w:sz w:val="20"/>
                <w:szCs w:val="20"/>
              </w:rPr>
              <w:t>320</w:t>
            </w:r>
          </w:p>
        </w:tc>
      </w:tr>
      <w:tr w:rsidR="00B5470E" w:rsidRPr="003F5964" w14:paraId="2290D4F8"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137E0533" w14:textId="77777777" w:rsidR="00B5470E" w:rsidRPr="003F5964" w:rsidRDefault="00B5470E" w:rsidP="00EE3EC9">
            <w:pPr>
              <w:jc w:val="right"/>
              <w:rPr>
                <w:rFonts w:cs="Arial"/>
                <w:color w:val="auto"/>
                <w:sz w:val="20"/>
                <w:szCs w:val="20"/>
              </w:rPr>
            </w:pPr>
            <w:r w:rsidRPr="003F5964">
              <w:rPr>
                <w:rFonts w:cs="Arial"/>
                <w:color w:val="auto"/>
                <w:sz w:val="20"/>
                <w:szCs w:val="20"/>
              </w:rPr>
              <w:t>122</w:t>
            </w:r>
          </w:p>
        </w:tc>
        <w:tc>
          <w:tcPr>
            <w:tcW w:w="1530" w:type="dxa"/>
            <w:tcBorders>
              <w:top w:val="nil"/>
              <w:left w:val="nil"/>
              <w:bottom w:val="single" w:sz="4" w:space="0" w:color="auto"/>
              <w:right w:val="single" w:sz="4" w:space="0" w:color="auto"/>
            </w:tcBorders>
            <w:vAlign w:val="bottom"/>
            <w:hideMark/>
          </w:tcPr>
          <w:p w14:paraId="649A3763" w14:textId="77777777" w:rsidR="00B5470E" w:rsidRPr="003F5964" w:rsidRDefault="00B5470E" w:rsidP="00EE3EC9">
            <w:pPr>
              <w:jc w:val="right"/>
              <w:rPr>
                <w:rFonts w:cs="Arial"/>
                <w:color w:val="auto"/>
                <w:sz w:val="20"/>
                <w:szCs w:val="20"/>
              </w:rPr>
            </w:pPr>
            <w:r w:rsidRPr="003F5964">
              <w:rPr>
                <w:rFonts w:cs="Arial"/>
                <w:color w:val="auto"/>
                <w:sz w:val="20"/>
                <w:szCs w:val="20"/>
              </w:rPr>
              <w:t>91</w:t>
            </w:r>
          </w:p>
        </w:tc>
        <w:tc>
          <w:tcPr>
            <w:tcW w:w="1530" w:type="dxa"/>
            <w:tcBorders>
              <w:top w:val="nil"/>
              <w:left w:val="nil"/>
              <w:bottom w:val="single" w:sz="4" w:space="0" w:color="auto"/>
              <w:right w:val="single" w:sz="4" w:space="0" w:color="auto"/>
            </w:tcBorders>
            <w:vAlign w:val="bottom"/>
            <w:hideMark/>
          </w:tcPr>
          <w:p w14:paraId="0B4BC435" w14:textId="77777777" w:rsidR="00B5470E" w:rsidRPr="003F5964" w:rsidRDefault="00B5470E" w:rsidP="00EE3EC9">
            <w:pPr>
              <w:jc w:val="right"/>
              <w:rPr>
                <w:rFonts w:cs="Arial"/>
                <w:color w:val="auto"/>
                <w:sz w:val="20"/>
                <w:szCs w:val="20"/>
              </w:rPr>
            </w:pPr>
            <w:r w:rsidRPr="003F5964">
              <w:rPr>
                <w:rFonts w:cs="Arial"/>
                <w:color w:val="auto"/>
                <w:sz w:val="20"/>
                <w:szCs w:val="20"/>
              </w:rPr>
              <w:t>153</w:t>
            </w:r>
          </w:p>
        </w:tc>
        <w:tc>
          <w:tcPr>
            <w:tcW w:w="1530" w:type="dxa"/>
            <w:tcBorders>
              <w:top w:val="nil"/>
              <w:left w:val="nil"/>
              <w:bottom w:val="single" w:sz="4" w:space="0" w:color="auto"/>
              <w:right w:val="single" w:sz="4" w:space="0" w:color="auto"/>
            </w:tcBorders>
            <w:vAlign w:val="bottom"/>
            <w:hideMark/>
          </w:tcPr>
          <w:p w14:paraId="74B2E6AA" w14:textId="77777777" w:rsidR="00B5470E" w:rsidRPr="003F5964" w:rsidRDefault="00B5470E" w:rsidP="00EE3EC9">
            <w:pPr>
              <w:jc w:val="right"/>
              <w:rPr>
                <w:rFonts w:cs="Arial"/>
                <w:color w:val="auto"/>
                <w:sz w:val="20"/>
                <w:szCs w:val="20"/>
              </w:rPr>
            </w:pPr>
            <w:r w:rsidRPr="003F5964">
              <w:rPr>
                <w:rFonts w:cs="Arial"/>
                <w:color w:val="auto"/>
                <w:sz w:val="20"/>
                <w:szCs w:val="20"/>
              </w:rPr>
              <w:t>240</w:t>
            </w:r>
          </w:p>
        </w:tc>
        <w:tc>
          <w:tcPr>
            <w:tcW w:w="1620" w:type="dxa"/>
            <w:tcBorders>
              <w:top w:val="nil"/>
              <w:left w:val="nil"/>
              <w:bottom w:val="single" w:sz="4" w:space="0" w:color="auto"/>
              <w:right w:val="single" w:sz="4" w:space="0" w:color="auto"/>
            </w:tcBorders>
            <w:vAlign w:val="bottom"/>
            <w:hideMark/>
          </w:tcPr>
          <w:p w14:paraId="0E47F78E" w14:textId="77777777" w:rsidR="00B5470E" w:rsidRPr="003F5964" w:rsidRDefault="00B5470E" w:rsidP="00EE3EC9">
            <w:pPr>
              <w:jc w:val="right"/>
              <w:rPr>
                <w:rFonts w:cs="Arial"/>
                <w:color w:val="auto"/>
                <w:sz w:val="20"/>
                <w:szCs w:val="20"/>
              </w:rPr>
            </w:pPr>
            <w:r w:rsidRPr="003F5964">
              <w:rPr>
                <w:rFonts w:cs="Arial"/>
                <w:color w:val="auto"/>
                <w:sz w:val="20"/>
                <w:szCs w:val="20"/>
              </w:rPr>
              <w:t>184</w:t>
            </w:r>
          </w:p>
        </w:tc>
        <w:tc>
          <w:tcPr>
            <w:tcW w:w="1530" w:type="dxa"/>
            <w:tcBorders>
              <w:top w:val="nil"/>
              <w:left w:val="nil"/>
              <w:bottom w:val="single" w:sz="4" w:space="0" w:color="auto"/>
              <w:right w:val="single" w:sz="4" w:space="0" w:color="auto"/>
            </w:tcBorders>
            <w:vAlign w:val="bottom"/>
            <w:hideMark/>
          </w:tcPr>
          <w:p w14:paraId="79F0B65C" w14:textId="77777777" w:rsidR="00B5470E" w:rsidRPr="003F5964" w:rsidRDefault="00B5470E" w:rsidP="00EE3EC9">
            <w:pPr>
              <w:jc w:val="right"/>
              <w:rPr>
                <w:rFonts w:cs="Arial"/>
                <w:color w:val="auto"/>
                <w:sz w:val="20"/>
                <w:szCs w:val="20"/>
              </w:rPr>
            </w:pPr>
            <w:r w:rsidRPr="003F5964">
              <w:rPr>
                <w:rFonts w:cs="Arial"/>
                <w:color w:val="auto"/>
                <w:sz w:val="20"/>
                <w:szCs w:val="20"/>
              </w:rPr>
              <w:t>322</w:t>
            </w:r>
          </w:p>
        </w:tc>
      </w:tr>
      <w:tr w:rsidR="00B5470E" w:rsidRPr="003F5964" w14:paraId="4B3ABBEF"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2946F727" w14:textId="77777777" w:rsidR="00B5470E" w:rsidRPr="003F5964" w:rsidRDefault="00B5470E" w:rsidP="00EE3EC9">
            <w:pPr>
              <w:jc w:val="right"/>
              <w:rPr>
                <w:rFonts w:cs="Arial"/>
                <w:color w:val="auto"/>
                <w:sz w:val="20"/>
                <w:szCs w:val="20"/>
              </w:rPr>
            </w:pPr>
            <w:r w:rsidRPr="003F5964">
              <w:rPr>
                <w:rFonts w:cs="Arial"/>
                <w:color w:val="auto"/>
                <w:sz w:val="20"/>
                <w:szCs w:val="20"/>
              </w:rPr>
              <w:t>123</w:t>
            </w:r>
          </w:p>
        </w:tc>
        <w:tc>
          <w:tcPr>
            <w:tcW w:w="1530" w:type="dxa"/>
            <w:tcBorders>
              <w:top w:val="nil"/>
              <w:left w:val="nil"/>
              <w:bottom w:val="single" w:sz="4" w:space="0" w:color="auto"/>
              <w:right w:val="single" w:sz="4" w:space="0" w:color="auto"/>
            </w:tcBorders>
            <w:vAlign w:val="bottom"/>
            <w:hideMark/>
          </w:tcPr>
          <w:p w14:paraId="22844A78" w14:textId="77777777" w:rsidR="00B5470E" w:rsidRPr="003F5964" w:rsidRDefault="00B5470E" w:rsidP="00EE3EC9">
            <w:pPr>
              <w:jc w:val="right"/>
              <w:rPr>
                <w:rFonts w:cs="Arial"/>
                <w:color w:val="auto"/>
                <w:sz w:val="20"/>
                <w:szCs w:val="20"/>
              </w:rPr>
            </w:pPr>
            <w:r w:rsidRPr="003F5964">
              <w:rPr>
                <w:rFonts w:cs="Arial"/>
                <w:color w:val="auto"/>
                <w:sz w:val="20"/>
                <w:szCs w:val="20"/>
              </w:rPr>
              <w:t>95</w:t>
            </w:r>
          </w:p>
        </w:tc>
        <w:tc>
          <w:tcPr>
            <w:tcW w:w="1530" w:type="dxa"/>
            <w:tcBorders>
              <w:top w:val="nil"/>
              <w:left w:val="nil"/>
              <w:bottom w:val="single" w:sz="4" w:space="0" w:color="auto"/>
              <w:right w:val="single" w:sz="4" w:space="0" w:color="auto"/>
            </w:tcBorders>
            <w:vAlign w:val="bottom"/>
            <w:hideMark/>
          </w:tcPr>
          <w:p w14:paraId="48299304" w14:textId="77777777" w:rsidR="00B5470E" w:rsidRPr="003F5964" w:rsidRDefault="00B5470E" w:rsidP="00EE3EC9">
            <w:pPr>
              <w:jc w:val="right"/>
              <w:rPr>
                <w:rFonts w:cs="Arial"/>
                <w:color w:val="auto"/>
                <w:sz w:val="20"/>
                <w:szCs w:val="20"/>
              </w:rPr>
            </w:pPr>
            <w:r w:rsidRPr="003F5964">
              <w:rPr>
                <w:rFonts w:cs="Arial"/>
                <w:color w:val="auto"/>
                <w:sz w:val="20"/>
                <w:szCs w:val="20"/>
              </w:rPr>
              <w:t>154</w:t>
            </w:r>
          </w:p>
        </w:tc>
        <w:tc>
          <w:tcPr>
            <w:tcW w:w="1530" w:type="dxa"/>
            <w:tcBorders>
              <w:top w:val="nil"/>
              <w:left w:val="nil"/>
              <w:bottom w:val="single" w:sz="4" w:space="0" w:color="auto"/>
              <w:right w:val="single" w:sz="4" w:space="0" w:color="auto"/>
            </w:tcBorders>
            <w:vAlign w:val="bottom"/>
            <w:hideMark/>
          </w:tcPr>
          <w:p w14:paraId="7DF9EDD8" w14:textId="77777777" w:rsidR="00B5470E" w:rsidRPr="003F5964" w:rsidRDefault="00B5470E" w:rsidP="00EE3EC9">
            <w:pPr>
              <w:jc w:val="right"/>
              <w:rPr>
                <w:rFonts w:cs="Arial"/>
                <w:color w:val="auto"/>
                <w:sz w:val="20"/>
                <w:szCs w:val="20"/>
              </w:rPr>
            </w:pPr>
            <w:r w:rsidRPr="003F5964">
              <w:rPr>
                <w:rFonts w:cs="Arial"/>
                <w:color w:val="auto"/>
                <w:sz w:val="20"/>
                <w:szCs w:val="20"/>
              </w:rPr>
              <w:t>244</w:t>
            </w:r>
          </w:p>
        </w:tc>
        <w:tc>
          <w:tcPr>
            <w:tcW w:w="1620" w:type="dxa"/>
            <w:tcBorders>
              <w:top w:val="nil"/>
              <w:left w:val="nil"/>
              <w:bottom w:val="single" w:sz="4" w:space="0" w:color="auto"/>
              <w:right w:val="single" w:sz="4" w:space="0" w:color="auto"/>
            </w:tcBorders>
            <w:vAlign w:val="bottom"/>
            <w:hideMark/>
          </w:tcPr>
          <w:p w14:paraId="78267F29" w14:textId="77777777" w:rsidR="00B5470E" w:rsidRPr="003F5964" w:rsidRDefault="00B5470E" w:rsidP="00EE3EC9">
            <w:pPr>
              <w:jc w:val="right"/>
              <w:rPr>
                <w:rFonts w:cs="Arial"/>
                <w:color w:val="auto"/>
                <w:sz w:val="20"/>
                <w:szCs w:val="20"/>
              </w:rPr>
            </w:pPr>
            <w:r w:rsidRPr="003F5964">
              <w:rPr>
                <w:rFonts w:cs="Arial"/>
                <w:color w:val="auto"/>
                <w:sz w:val="20"/>
                <w:szCs w:val="20"/>
              </w:rPr>
              <w:t>185</w:t>
            </w:r>
          </w:p>
        </w:tc>
        <w:tc>
          <w:tcPr>
            <w:tcW w:w="1530" w:type="dxa"/>
            <w:tcBorders>
              <w:top w:val="nil"/>
              <w:left w:val="nil"/>
              <w:bottom w:val="single" w:sz="4" w:space="0" w:color="auto"/>
              <w:right w:val="single" w:sz="4" w:space="0" w:color="auto"/>
            </w:tcBorders>
            <w:vAlign w:val="bottom"/>
            <w:hideMark/>
          </w:tcPr>
          <w:p w14:paraId="77E9464C" w14:textId="77777777" w:rsidR="00B5470E" w:rsidRPr="003F5964" w:rsidRDefault="00B5470E" w:rsidP="00EE3EC9">
            <w:pPr>
              <w:jc w:val="right"/>
              <w:rPr>
                <w:rFonts w:cs="Arial"/>
                <w:color w:val="auto"/>
                <w:sz w:val="20"/>
                <w:szCs w:val="20"/>
              </w:rPr>
            </w:pPr>
            <w:r w:rsidRPr="003F5964">
              <w:rPr>
                <w:rFonts w:cs="Arial"/>
                <w:color w:val="auto"/>
                <w:sz w:val="20"/>
                <w:szCs w:val="20"/>
              </w:rPr>
              <w:t>325</w:t>
            </w:r>
          </w:p>
        </w:tc>
      </w:tr>
      <w:tr w:rsidR="00B5470E" w:rsidRPr="003F5964" w14:paraId="41B61614"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27489013" w14:textId="77777777" w:rsidR="00B5470E" w:rsidRPr="003F5964" w:rsidRDefault="00B5470E" w:rsidP="00EE3EC9">
            <w:pPr>
              <w:jc w:val="right"/>
              <w:rPr>
                <w:rFonts w:cs="Arial"/>
                <w:color w:val="auto"/>
                <w:sz w:val="20"/>
                <w:szCs w:val="20"/>
              </w:rPr>
            </w:pPr>
            <w:r w:rsidRPr="003F5964">
              <w:rPr>
                <w:rFonts w:cs="Arial"/>
                <w:color w:val="auto"/>
                <w:sz w:val="20"/>
                <w:szCs w:val="20"/>
              </w:rPr>
              <w:t>124</w:t>
            </w:r>
          </w:p>
        </w:tc>
        <w:tc>
          <w:tcPr>
            <w:tcW w:w="1530" w:type="dxa"/>
            <w:tcBorders>
              <w:top w:val="nil"/>
              <w:left w:val="nil"/>
              <w:bottom w:val="single" w:sz="4" w:space="0" w:color="auto"/>
              <w:right w:val="single" w:sz="4" w:space="0" w:color="auto"/>
            </w:tcBorders>
            <w:vAlign w:val="bottom"/>
            <w:hideMark/>
          </w:tcPr>
          <w:p w14:paraId="25CBF0FC" w14:textId="77777777" w:rsidR="00B5470E" w:rsidRPr="003F5964" w:rsidRDefault="00B5470E" w:rsidP="00EE3EC9">
            <w:pPr>
              <w:jc w:val="right"/>
              <w:rPr>
                <w:rFonts w:cs="Arial"/>
                <w:color w:val="auto"/>
                <w:sz w:val="20"/>
                <w:szCs w:val="20"/>
              </w:rPr>
            </w:pPr>
            <w:r w:rsidRPr="003F5964">
              <w:rPr>
                <w:rFonts w:cs="Arial"/>
                <w:color w:val="auto"/>
                <w:sz w:val="20"/>
                <w:szCs w:val="20"/>
              </w:rPr>
              <w:t>99</w:t>
            </w:r>
          </w:p>
        </w:tc>
        <w:tc>
          <w:tcPr>
            <w:tcW w:w="1530" w:type="dxa"/>
            <w:tcBorders>
              <w:top w:val="nil"/>
              <w:left w:val="nil"/>
              <w:bottom w:val="single" w:sz="4" w:space="0" w:color="auto"/>
              <w:right w:val="single" w:sz="4" w:space="0" w:color="auto"/>
            </w:tcBorders>
            <w:vAlign w:val="bottom"/>
            <w:hideMark/>
          </w:tcPr>
          <w:p w14:paraId="1BE8C359" w14:textId="77777777" w:rsidR="00B5470E" w:rsidRPr="003F5964" w:rsidRDefault="00B5470E" w:rsidP="00EE3EC9">
            <w:pPr>
              <w:jc w:val="right"/>
              <w:rPr>
                <w:rFonts w:cs="Arial"/>
                <w:color w:val="auto"/>
                <w:sz w:val="20"/>
                <w:szCs w:val="20"/>
              </w:rPr>
            </w:pPr>
            <w:r w:rsidRPr="003F5964">
              <w:rPr>
                <w:rFonts w:cs="Arial"/>
                <w:color w:val="auto"/>
                <w:sz w:val="20"/>
                <w:szCs w:val="20"/>
              </w:rPr>
              <w:t>155</w:t>
            </w:r>
          </w:p>
        </w:tc>
        <w:tc>
          <w:tcPr>
            <w:tcW w:w="1530" w:type="dxa"/>
            <w:tcBorders>
              <w:top w:val="nil"/>
              <w:left w:val="nil"/>
              <w:bottom w:val="single" w:sz="4" w:space="0" w:color="auto"/>
              <w:right w:val="single" w:sz="4" w:space="0" w:color="auto"/>
            </w:tcBorders>
            <w:vAlign w:val="bottom"/>
            <w:hideMark/>
          </w:tcPr>
          <w:p w14:paraId="4B9AF1F7" w14:textId="77777777" w:rsidR="00B5470E" w:rsidRPr="003F5964" w:rsidRDefault="00B5470E" w:rsidP="00EE3EC9">
            <w:pPr>
              <w:jc w:val="right"/>
              <w:rPr>
                <w:rFonts w:cs="Arial"/>
                <w:color w:val="auto"/>
                <w:sz w:val="20"/>
                <w:szCs w:val="20"/>
              </w:rPr>
            </w:pPr>
            <w:r w:rsidRPr="003F5964">
              <w:rPr>
                <w:rFonts w:cs="Arial"/>
                <w:color w:val="auto"/>
                <w:sz w:val="20"/>
                <w:szCs w:val="20"/>
              </w:rPr>
              <w:t>247</w:t>
            </w:r>
          </w:p>
        </w:tc>
        <w:tc>
          <w:tcPr>
            <w:tcW w:w="1620" w:type="dxa"/>
            <w:tcBorders>
              <w:top w:val="nil"/>
              <w:left w:val="nil"/>
              <w:bottom w:val="single" w:sz="4" w:space="0" w:color="auto"/>
              <w:right w:val="single" w:sz="4" w:space="0" w:color="auto"/>
            </w:tcBorders>
            <w:vAlign w:val="bottom"/>
            <w:hideMark/>
          </w:tcPr>
          <w:p w14:paraId="12417942" w14:textId="77777777" w:rsidR="00B5470E" w:rsidRPr="003F5964" w:rsidRDefault="00B5470E" w:rsidP="00EE3EC9">
            <w:pPr>
              <w:jc w:val="right"/>
              <w:rPr>
                <w:rFonts w:cs="Arial"/>
                <w:color w:val="auto"/>
                <w:sz w:val="20"/>
                <w:szCs w:val="20"/>
              </w:rPr>
            </w:pPr>
            <w:r w:rsidRPr="003F5964">
              <w:rPr>
                <w:rFonts w:cs="Arial"/>
                <w:color w:val="auto"/>
                <w:sz w:val="20"/>
                <w:szCs w:val="20"/>
              </w:rPr>
              <w:t>186</w:t>
            </w:r>
          </w:p>
        </w:tc>
        <w:tc>
          <w:tcPr>
            <w:tcW w:w="1530" w:type="dxa"/>
            <w:tcBorders>
              <w:top w:val="nil"/>
              <w:left w:val="nil"/>
              <w:bottom w:val="single" w:sz="4" w:space="0" w:color="auto"/>
              <w:right w:val="single" w:sz="4" w:space="0" w:color="auto"/>
            </w:tcBorders>
            <w:vAlign w:val="bottom"/>
            <w:hideMark/>
          </w:tcPr>
          <w:p w14:paraId="74D59B5C" w14:textId="77777777" w:rsidR="00B5470E" w:rsidRPr="003F5964" w:rsidRDefault="00B5470E" w:rsidP="00EE3EC9">
            <w:pPr>
              <w:jc w:val="right"/>
              <w:rPr>
                <w:rFonts w:cs="Arial"/>
                <w:color w:val="auto"/>
                <w:sz w:val="20"/>
                <w:szCs w:val="20"/>
              </w:rPr>
            </w:pPr>
            <w:r w:rsidRPr="003F5964">
              <w:rPr>
                <w:rFonts w:cs="Arial"/>
                <w:color w:val="auto"/>
                <w:sz w:val="20"/>
                <w:szCs w:val="20"/>
              </w:rPr>
              <w:t>327</w:t>
            </w:r>
          </w:p>
        </w:tc>
      </w:tr>
      <w:tr w:rsidR="00B5470E" w:rsidRPr="003F5964" w14:paraId="5B154A52"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0179C846" w14:textId="77777777" w:rsidR="00B5470E" w:rsidRPr="003F5964" w:rsidRDefault="00B5470E" w:rsidP="00EE3EC9">
            <w:pPr>
              <w:jc w:val="right"/>
              <w:rPr>
                <w:rFonts w:cs="Arial"/>
                <w:color w:val="auto"/>
                <w:sz w:val="20"/>
                <w:szCs w:val="20"/>
              </w:rPr>
            </w:pPr>
            <w:r w:rsidRPr="003F5964">
              <w:rPr>
                <w:rFonts w:cs="Arial"/>
                <w:color w:val="auto"/>
                <w:sz w:val="20"/>
                <w:szCs w:val="20"/>
              </w:rPr>
              <w:t>125</w:t>
            </w:r>
          </w:p>
        </w:tc>
        <w:tc>
          <w:tcPr>
            <w:tcW w:w="1530" w:type="dxa"/>
            <w:tcBorders>
              <w:top w:val="nil"/>
              <w:left w:val="nil"/>
              <w:bottom w:val="single" w:sz="4" w:space="0" w:color="auto"/>
              <w:right w:val="single" w:sz="4" w:space="0" w:color="auto"/>
            </w:tcBorders>
            <w:vAlign w:val="bottom"/>
            <w:hideMark/>
          </w:tcPr>
          <w:p w14:paraId="3804D216" w14:textId="77777777" w:rsidR="00B5470E" w:rsidRPr="003F5964" w:rsidRDefault="00B5470E" w:rsidP="00EE3EC9">
            <w:pPr>
              <w:jc w:val="right"/>
              <w:rPr>
                <w:rFonts w:cs="Arial"/>
                <w:color w:val="auto"/>
                <w:sz w:val="20"/>
                <w:szCs w:val="20"/>
              </w:rPr>
            </w:pPr>
            <w:r w:rsidRPr="003F5964">
              <w:rPr>
                <w:rFonts w:cs="Arial"/>
                <w:color w:val="auto"/>
                <w:sz w:val="20"/>
                <w:szCs w:val="20"/>
              </w:rPr>
              <w:t>103</w:t>
            </w:r>
          </w:p>
        </w:tc>
        <w:tc>
          <w:tcPr>
            <w:tcW w:w="1530" w:type="dxa"/>
            <w:tcBorders>
              <w:top w:val="nil"/>
              <w:left w:val="nil"/>
              <w:bottom w:val="single" w:sz="4" w:space="0" w:color="auto"/>
              <w:right w:val="single" w:sz="4" w:space="0" w:color="auto"/>
            </w:tcBorders>
            <w:vAlign w:val="bottom"/>
            <w:hideMark/>
          </w:tcPr>
          <w:p w14:paraId="2BFC79B9" w14:textId="77777777" w:rsidR="00B5470E" w:rsidRPr="003F5964" w:rsidRDefault="00B5470E" w:rsidP="00EE3EC9">
            <w:pPr>
              <w:jc w:val="right"/>
              <w:rPr>
                <w:rFonts w:cs="Arial"/>
                <w:color w:val="auto"/>
                <w:sz w:val="20"/>
                <w:szCs w:val="20"/>
              </w:rPr>
            </w:pPr>
            <w:r w:rsidRPr="003F5964">
              <w:rPr>
                <w:rFonts w:cs="Arial"/>
                <w:color w:val="auto"/>
                <w:sz w:val="20"/>
                <w:szCs w:val="20"/>
              </w:rPr>
              <w:t>156</w:t>
            </w:r>
          </w:p>
        </w:tc>
        <w:tc>
          <w:tcPr>
            <w:tcW w:w="1530" w:type="dxa"/>
            <w:tcBorders>
              <w:top w:val="nil"/>
              <w:left w:val="nil"/>
              <w:bottom w:val="single" w:sz="4" w:space="0" w:color="auto"/>
              <w:right w:val="single" w:sz="4" w:space="0" w:color="auto"/>
            </w:tcBorders>
            <w:vAlign w:val="bottom"/>
            <w:hideMark/>
          </w:tcPr>
          <w:p w14:paraId="0FD68A72" w14:textId="77777777" w:rsidR="00B5470E" w:rsidRPr="003F5964" w:rsidRDefault="00B5470E" w:rsidP="00EE3EC9">
            <w:pPr>
              <w:jc w:val="right"/>
              <w:rPr>
                <w:rFonts w:cs="Arial"/>
                <w:color w:val="auto"/>
                <w:sz w:val="20"/>
                <w:szCs w:val="20"/>
              </w:rPr>
            </w:pPr>
            <w:r w:rsidRPr="003F5964">
              <w:rPr>
                <w:rFonts w:cs="Arial"/>
                <w:color w:val="auto"/>
                <w:sz w:val="20"/>
                <w:szCs w:val="20"/>
              </w:rPr>
              <w:t>251</w:t>
            </w:r>
          </w:p>
        </w:tc>
        <w:tc>
          <w:tcPr>
            <w:tcW w:w="1620" w:type="dxa"/>
            <w:tcBorders>
              <w:top w:val="nil"/>
              <w:left w:val="nil"/>
              <w:bottom w:val="single" w:sz="4" w:space="0" w:color="auto"/>
              <w:right w:val="single" w:sz="4" w:space="0" w:color="auto"/>
            </w:tcBorders>
            <w:vAlign w:val="bottom"/>
            <w:hideMark/>
          </w:tcPr>
          <w:p w14:paraId="348A01E5" w14:textId="77777777" w:rsidR="00B5470E" w:rsidRPr="003F5964" w:rsidRDefault="00B5470E" w:rsidP="00EE3EC9">
            <w:pPr>
              <w:jc w:val="right"/>
              <w:rPr>
                <w:rFonts w:cs="Arial"/>
                <w:color w:val="auto"/>
                <w:sz w:val="20"/>
                <w:szCs w:val="20"/>
              </w:rPr>
            </w:pPr>
            <w:r w:rsidRPr="003F5964">
              <w:rPr>
                <w:rFonts w:cs="Arial"/>
                <w:color w:val="auto"/>
                <w:sz w:val="20"/>
                <w:szCs w:val="20"/>
              </w:rPr>
              <w:t>187</w:t>
            </w:r>
          </w:p>
        </w:tc>
        <w:tc>
          <w:tcPr>
            <w:tcW w:w="1530" w:type="dxa"/>
            <w:tcBorders>
              <w:top w:val="nil"/>
              <w:left w:val="nil"/>
              <w:bottom w:val="single" w:sz="4" w:space="0" w:color="auto"/>
              <w:right w:val="single" w:sz="4" w:space="0" w:color="auto"/>
            </w:tcBorders>
            <w:vAlign w:val="bottom"/>
            <w:hideMark/>
          </w:tcPr>
          <w:p w14:paraId="2D7776CC" w14:textId="77777777" w:rsidR="00B5470E" w:rsidRPr="003F5964" w:rsidRDefault="00B5470E" w:rsidP="00EE3EC9">
            <w:pPr>
              <w:jc w:val="right"/>
              <w:rPr>
                <w:rFonts w:cs="Arial"/>
                <w:color w:val="auto"/>
                <w:sz w:val="20"/>
                <w:szCs w:val="20"/>
              </w:rPr>
            </w:pPr>
            <w:r w:rsidRPr="003F5964">
              <w:rPr>
                <w:rFonts w:cs="Arial"/>
                <w:color w:val="auto"/>
                <w:sz w:val="20"/>
                <w:szCs w:val="20"/>
              </w:rPr>
              <w:t>329</w:t>
            </w:r>
          </w:p>
        </w:tc>
      </w:tr>
      <w:tr w:rsidR="00B5470E" w:rsidRPr="003F5964" w14:paraId="404F9BF5"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5AD1204D" w14:textId="77777777" w:rsidR="00B5470E" w:rsidRPr="003F5964" w:rsidRDefault="00B5470E" w:rsidP="00EE3EC9">
            <w:pPr>
              <w:jc w:val="right"/>
              <w:rPr>
                <w:rFonts w:cs="Arial"/>
                <w:color w:val="auto"/>
                <w:sz w:val="20"/>
                <w:szCs w:val="20"/>
              </w:rPr>
            </w:pPr>
            <w:r w:rsidRPr="003F5964">
              <w:rPr>
                <w:rFonts w:cs="Arial"/>
                <w:color w:val="auto"/>
                <w:sz w:val="20"/>
                <w:szCs w:val="20"/>
              </w:rPr>
              <w:t>126</w:t>
            </w:r>
          </w:p>
        </w:tc>
        <w:tc>
          <w:tcPr>
            <w:tcW w:w="1530" w:type="dxa"/>
            <w:tcBorders>
              <w:top w:val="nil"/>
              <w:left w:val="nil"/>
              <w:bottom w:val="single" w:sz="4" w:space="0" w:color="auto"/>
              <w:right w:val="single" w:sz="4" w:space="0" w:color="auto"/>
            </w:tcBorders>
            <w:vAlign w:val="bottom"/>
            <w:hideMark/>
          </w:tcPr>
          <w:p w14:paraId="23D1151F" w14:textId="77777777" w:rsidR="00B5470E" w:rsidRPr="003F5964" w:rsidRDefault="00B5470E" w:rsidP="00EE3EC9">
            <w:pPr>
              <w:jc w:val="right"/>
              <w:rPr>
                <w:rFonts w:cs="Arial"/>
                <w:color w:val="auto"/>
                <w:sz w:val="20"/>
                <w:szCs w:val="20"/>
              </w:rPr>
            </w:pPr>
            <w:r w:rsidRPr="003F5964">
              <w:rPr>
                <w:rFonts w:cs="Arial"/>
                <w:color w:val="auto"/>
                <w:sz w:val="20"/>
                <w:szCs w:val="20"/>
              </w:rPr>
              <w:t>108</w:t>
            </w:r>
          </w:p>
        </w:tc>
        <w:tc>
          <w:tcPr>
            <w:tcW w:w="1530" w:type="dxa"/>
            <w:tcBorders>
              <w:top w:val="nil"/>
              <w:left w:val="nil"/>
              <w:bottom w:val="single" w:sz="4" w:space="0" w:color="auto"/>
              <w:right w:val="single" w:sz="4" w:space="0" w:color="auto"/>
            </w:tcBorders>
            <w:vAlign w:val="bottom"/>
            <w:hideMark/>
          </w:tcPr>
          <w:p w14:paraId="2724165D" w14:textId="77777777" w:rsidR="00B5470E" w:rsidRPr="003F5964" w:rsidRDefault="00B5470E" w:rsidP="00EE3EC9">
            <w:pPr>
              <w:jc w:val="right"/>
              <w:rPr>
                <w:rFonts w:cs="Arial"/>
                <w:color w:val="auto"/>
                <w:sz w:val="20"/>
                <w:szCs w:val="20"/>
              </w:rPr>
            </w:pPr>
            <w:r w:rsidRPr="003F5964">
              <w:rPr>
                <w:rFonts w:cs="Arial"/>
                <w:color w:val="auto"/>
                <w:sz w:val="20"/>
                <w:szCs w:val="20"/>
              </w:rPr>
              <w:t>157</w:t>
            </w:r>
          </w:p>
        </w:tc>
        <w:tc>
          <w:tcPr>
            <w:tcW w:w="1530" w:type="dxa"/>
            <w:tcBorders>
              <w:top w:val="nil"/>
              <w:left w:val="nil"/>
              <w:bottom w:val="single" w:sz="4" w:space="0" w:color="auto"/>
              <w:right w:val="single" w:sz="4" w:space="0" w:color="auto"/>
            </w:tcBorders>
            <w:vAlign w:val="bottom"/>
            <w:hideMark/>
          </w:tcPr>
          <w:p w14:paraId="2E7AA7EE" w14:textId="77777777" w:rsidR="00B5470E" w:rsidRPr="003F5964" w:rsidRDefault="00B5470E" w:rsidP="00EE3EC9">
            <w:pPr>
              <w:jc w:val="right"/>
              <w:rPr>
                <w:rFonts w:cs="Arial"/>
                <w:color w:val="auto"/>
                <w:sz w:val="20"/>
                <w:szCs w:val="20"/>
              </w:rPr>
            </w:pPr>
            <w:r w:rsidRPr="003F5964">
              <w:rPr>
                <w:rFonts w:cs="Arial"/>
                <w:color w:val="auto"/>
                <w:sz w:val="20"/>
                <w:szCs w:val="20"/>
              </w:rPr>
              <w:t>254</w:t>
            </w:r>
          </w:p>
        </w:tc>
        <w:tc>
          <w:tcPr>
            <w:tcW w:w="1620" w:type="dxa"/>
            <w:tcBorders>
              <w:top w:val="nil"/>
              <w:left w:val="nil"/>
              <w:bottom w:val="single" w:sz="4" w:space="0" w:color="auto"/>
              <w:right w:val="single" w:sz="4" w:space="0" w:color="auto"/>
            </w:tcBorders>
            <w:vAlign w:val="bottom"/>
            <w:hideMark/>
          </w:tcPr>
          <w:p w14:paraId="32892D81" w14:textId="77777777" w:rsidR="00B5470E" w:rsidRPr="003F5964" w:rsidRDefault="00B5470E" w:rsidP="00EE3EC9">
            <w:pPr>
              <w:jc w:val="right"/>
              <w:rPr>
                <w:rFonts w:cs="Arial"/>
                <w:color w:val="auto"/>
                <w:sz w:val="20"/>
                <w:szCs w:val="20"/>
              </w:rPr>
            </w:pPr>
            <w:r w:rsidRPr="003F5964">
              <w:rPr>
                <w:rFonts w:cs="Arial"/>
                <w:color w:val="auto"/>
                <w:sz w:val="20"/>
                <w:szCs w:val="20"/>
              </w:rPr>
              <w:t>188</w:t>
            </w:r>
          </w:p>
        </w:tc>
        <w:tc>
          <w:tcPr>
            <w:tcW w:w="1530" w:type="dxa"/>
            <w:tcBorders>
              <w:top w:val="nil"/>
              <w:left w:val="nil"/>
              <w:bottom w:val="single" w:sz="4" w:space="0" w:color="auto"/>
              <w:right w:val="single" w:sz="4" w:space="0" w:color="auto"/>
            </w:tcBorders>
            <w:vAlign w:val="bottom"/>
            <w:hideMark/>
          </w:tcPr>
          <w:p w14:paraId="53A371BF" w14:textId="77777777" w:rsidR="00B5470E" w:rsidRPr="003F5964" w:rsidRDefault="00B5470E" w:rsidP="00EE3EC9">
            <w:pPr>
              <w:jc w:val="right"/>
              <w:rPr>
                <w:rFonts w:cs="Arial"/>
                <w:color w:val="auto"/>
                <w:sz w:val="20"/>
                <w:szCs w:val="20"/>
              </w:rPr>
            </w:pPr>
            <w:r w:rsidRPr="003F5964">
              <w:rPr>
                <w:rFonts w:cs="Arial"/>
                <w:color w:val="auto"/>
                <w:sz w:val="20"/>
                <w:szCs w:val="20"/>
              </w:rPr>
              <w:t>332</w:t>
            </w:r>
          </w:p>
        </w:tc>
      </w:tr>
      <w:tr w:rsidR="00B5470E" w:rsidRPr="003F5964" w14:paraId="19A3F9DE"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491ECB3D" w14:textId="77777777" w:rsidR="00B5470E" w:rsidRPr="003F5964" w:rsidRDefault="00B5470E" w:rsidP="00EE3EC9">
            <w:pPr>
              <w:jc w:val="right"/>
              <w:rPr>
                <w:rFonts w:cs="Arial"/>
                <w:color w:val="auto"/>
                <w:sz w:val="20"/>
                <w:szCs w:val="20"/>
              </w:rPr>
            </w:pPr>
            <w:r w:rsidRPr="003F5964">
              <w:rPr>
                <w:rFonts w:cs="Arial"/>
                <w:color w:val="auto"/>
                <w:sz w:val="20"/>
                <w:szCs w:val="20"/>
              </w:rPr>
              <w:lastRenderedPageBreak/>
              <w:t>127</w:t>
            </w:r>
          </w:p>
        </w:tc>
        <w:tc>
          <w:tcPr>
            <w:tcW w:w="1530" w:type="dxa"/>
            <w:tcBorders>
              <w:top w:val="nil"/>
              <w:left w:val="nil"/>
              <w:bottom w:val="single" w:sz="4" w:space="0" w:color="auto"/>
              <w:right w:val="single" w:sz="4" w:space="0" w:color="auto"/>
            </w:tcBorders>
            <w:vAlign w:val="bottom"/>
            <w:hideMark/>
          </w:tcPr>
          <w:p w14:paraId="3D67B6B5" w14:textId="77777777" w:rsidR="00B5470E" w:rsidRPr="003F5964" w:rsidRDefault="00B5470E" w:rsidP="00EE3EC9">
            <w:pPr>
              <w:jc w:val="right"/>
              <w:rPr>
                <w:rFonts w:cs="Arial"/>
                <w:color w:val="auto"/>
                <w:sz w:val="20"/>
                <w:szCs w:val="20"/>
              </w:rPr>
            </w:pPr>
            <w:r w:rsidRPr="003F5964">
              <w:rPr>
                <w:rFonts w:cs="Arial"/>
                <w:color w:val="auto"/>
                <w:sz w:val="20"/>
                <w:szCs w:val="20"/>
              </w:rPr>
              <w:t>112</w:t>
            </w:r>
          </w:p>
        </w:tc>
        <w:tc>
          <w:tcPr>
            <w:tcW w:w="1530" w:type="dxa"/>
            <w:tcBorders>
              <w:top w:val="nil"/>
              <w:left w:val="nil"/>
              <w:bottom w:val="single" w:sz="4" w:space="0" w:color="auto"/>
              <w:right w:val="single" w:sz="4" w:space="0" w:color="auto"/>
            </w:tcBorders>
            <w:vAlign w:val="bottom"/>
            <w:hideMark/>
          </w:tcPr>
          <w:p w14:paraId="4ED90589" w14:textId="77777777" w:rsidR="00B5470E" w:rsidRPr="003F5964" w:rsidRDefault="00B5470E" w:rsidP="00EE3EC9">
            <w:pPr>
              <w:jc w:val="right"/>
              <w:rPr>
                <w:rFonts w:cs="Arial"/>
                <w:color w:val="auto"/>
                <w:sz w:val="20"/>
                <w:szCs w:val="20"/>
              </w:rPr>
            </w:pPr>
            <w:r w:rsidRPr="003F5964">
              <w:rPr>
                <w:rFonts w:cs="Arial"/>
                <w:color w:val="auto"/>
                <w:sz w:val="20"/>
                <w:szCs w:val="20"/>
              </w:rPr>
              <w:t>158</w:t>
            </w:r>
          </w:p>
        </w:tc>
        <w:tc>
          <w:tcPr>
            <w:tcW w:w="1530" w:type="dxa"/>
            <w:tcBorders>
              <w:top w:val="nil"/>
              <w:left w:val="nil"/>
              <w:bottom w:val="single" w:sz="4" w:space="0" w:color="auto"/>
              <w:right w:val="single" w:sz="4" w:space="0" w:color="auto"/>
            </w:tcBorders>
            <w:vAlign w:val="bottom"/>
            <w:hideMark/>
          </w:tcPr>
          <w:p w14:paraId="76B6330E" w14:textId="77777777" w:rsidR="00B5470E" w:rsidRPr="003F5964" w:rsidRDefault="00B5470E" w:rsidP="00EE3EC9">
            <w:pPr>
              <w:jc w:val="right"/>
              <w:rPr>
                <w:rFonts w:cs="Arial"/>
                <w:color w:val="auto"/>
                <w:sz w:val="20"/>
                <w:szCs w:val="20"/>
              </w:rPr>
            </w:pPr>
            <w:r w:rsidRPr="003F5964">
              <w:rPr>
                <w:rFonts w:cs="Arial"/>
                <w:color w:val="auto"/>
                <w:sz w:val="20"/>
                <w:szCs w:val="20"/>
              </w:rPr>
              <w:t>258</w:t>
            </w:r>
          </w:p>
        </w:tc>
        <w:tc>
          <w:tcPr>
            <w:tcW w:w="1620" w:type="dxa"/>
            <w:tcBorders>
              <w:top w:val="nil"/>
              <w:left w:val="nil"/>
              <w:bottom w:val="single" w:sz="4" w:space="0" w:color="auto"/>
              <w:right w:val="single" w:sz="4" w:space="0" w:color="auto"/>
            </w:tcBorders>
            <w:vAlign w:val="bottom"/>
            <w:hideMark/>
          </w:tcPr>
          <w:p w14:paraId="46D19B91" w14:textId="77777777" w:rsidR="00B5470E" w:rsidRPr="003F5964" w:rsidRDefault="00B5470E" w:rsidP="00EE3EC9">
            <w:pPr>
              <w:jc w:val="right"/>
              <w:rPr>
                <w:rFonts w:cs="Arial"/>
                <w:color w:val="auto"/>
                <w:sz w:val="20"/>
                <w:szCs w:val="20"/>
              </w:rPr>
            </w:pPr>
            <w:r w:rsidRPr="003F5964">
              <w:rPr>
                <w:rFonts w:cs="Arial"/>
                <w:color w:val="auto"/>
                <w:sz w:val="20"/>
                <w:szCs w:val="20"/>
              </w:rPr>
              <w:t>189</w:t>
            </w:r>
          </w:p>
        </w:tc>
        <w:tc>
          <w:tcPr>
            <w:tcW w:w="1530" w:type="dxa"/>
            <w:tcBorders>
              <w:top w:val="nil"/>
              <w:left w:val="nil"/>
              <w:bottom w:val="single" w:sz="4" w:space="0" w:color="auto"/>
              <w:right w:val="single" w:sz="4" w:space="0" w:color="auto"/>
            </w:tcBorders>
            <w:vAlign w:val="bottom"/>
            <w:hideMark/>
          </w:tcPr>
          <w:p w14:paraId="7249F0B3" w14:textId="77777777" w:rsidR="00B5470E" w:rsidRPr="003F5964" w:rsidRDefault="00B5470E" w:rsidP="00EE3EC9">
            <w:pPr>
              <w:jc w:val="right"/>
              <w:rPr>
                <w:rFonts w:cs="Arial"/>
                <w:color w:val="auto"/>
                <w:sz w:val="20"/>
                <w:szCs w:val="20"/>
              </w:rPr>
            </w:pPr>
            <w:r w:rsidRPr="003F5964">
              <w:rPr>
                <w:rFonts w:cs="Arial"/>
                <w:color w:val="auto"/>
                <w:sz w:val="20"/>
                <w:szCs w:val="20"/>
              </w:rPr>
              <w:t>334</w:t>
            </w:r>
          </w:p>
        </w:tc>
      </w:tr>
      <w:tr w:rsidR="00B5470E" w:rsidRPr="003F5964" w14:paraId="7165B750"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42B5706C" w14:textId="77777777" w:rsidR="00B5470E" w:rsidRPr="003F5964" w:rsidRDefault="00B5470E" w:rsidP="00EE3EC9">
            <w:pPr>
              <w:jc w:val="right"/>
              <w:rPr>
                <w:rFonts w:cs="Arial"/>
                <w:color w:val="auto"/>
                <w:sz w:val="20"/>
                <w:szCs w:val="20"/>
              </w:rPr>
            </w:pPr>
            <w:r w:rsidRPr="003F5964">
              <w:rPr>
                <w:rFonts w:cs="Arial"/>
                <w:color w:val="auto"/>
                <w:sz w:val="20"/>
                <w:szCs w:val="20"/>
              </w:rPr>
              <w:t>128</w:t>
            </w:r>
          </w:p>
        </w:tc>
        <w:tc>
          <w:tcPr>
            <w:tcW w:w="1530" w:type="dxa"/>
            <w:tcBorders>
              <w:top w:val="nil"/>
              <w:left w:val="nil"/>
              <w:bottom w:val="single" w:sz="4" w:space="0" w:color="auto"/>
              <w:right w:val="single" w:sz="4" w:space="0" w:color="auto"/>
            </w:tcBorders>
            <w:vAlign w:val="bottom"/>
            <w:hideMark/>
          </w:tcPr>
          <w:p w14:paraId="45A6B09B" w14:textId="77777777" w:rsidR="00B5470E" w:rsidRPr="003F5964" w:rsidRDefault="00B5470E" w:rsidP="00EE3EC9">
            <w:pPr>
              <w:jc w:val="right"/>
              <w:rPr>
                <w:rFonts w:cs="Arial"/>
                <w:color w:val="auto"/>
                <w:sz w:val="20"/>
                <w:szCs w:val="20"/>
              </w:rPr>
            </w:pPr>
            <w:r w:rsidRPr="003F5964">
              <w:rPr>
                <w:rFonts w:cs="Arial"/>
                <w:color w:val="auto"/>
                <w:sz w:val="20"/>
                <w:szCs w:val="20"/>
              </w:rPr>
              <w:t>116</w:t>
            </w:r>
          </w:p>
        </w:tc>
        <w:tc>
          <w:tcPr>
            <w:tcW w:w="1530" w:type="dxa"/>
            <w:tcBorders>
              <w:top w:val="nil"/>
              <w:left w:val="nil"/>
              <w:bottom w:val="single" w:sz="4" w:space="0" w:color="auto"/>
              <w:right w:val="single" w:sz="4" w:space="0" w:color="auto"/>
            </w:tcBorders>
            <w:vAlign w:val="bottom"/>
            <w:hideMark/>
          </w:tcPr>
          <w:p w14:paraId="26D20E31" w14:textId="77777777" w:rsidR="00B5470E" w:rsidRPr="003F5964" w:rsidRDefault="00B5470E" w:rsidP="00EE3EC9">
            <w:pPr>
              <w:jc w:val="right"/>
              <w:rPr>
                <w:rFonts w:cs="Arial"/>
                <w:color w:val="auto"/>
                <w:sz w:val="20"/>
                <w:szCs w:val="20"/>
              </w:rPr>
            </w:pPr>
            <w:r w:rsidRPr="003F5964">
              <w:rPr>
                <w:rFonts w:cs="Arial"/>
                <w:color w:val="auto"/>
                <w:sz w:val="20"/>
                <w:szCs w:val="20"/>
              </w:rPr>
              <w:t>159</w:t>
            </w:r>
          </w:p>
        </w:tc>
        <w:tc>
          <w:tcPr>
            <w:tcW w:w="1530" w:type="dxa"/>
            <w:tcBorders>
              <w:top w:val="nil"/>
              <w:left w:val="nil"/>
              <w:bottom w:val="single" w:sz="4" w:space="0" w:color="auto"/>
              <w:right w:val="single" w:sz="4" w:space="0" w:color="auto"/>
            </w:tcBorders>
            <w:vAlign w:val="bottom"/>
            <w:hideMark/>
          </w:tcPr>
          <w:p w14:paraId="63772625" w14:textId="77777777" w:rsidR="00B5470E" w:rsidRPr="003F5964" w:rsidRDefault="00B5470E" w:rsidP="00EE3EC9">
            <w:pPr>
              <w:jc w:val="right"/>
              <w:rPr>
                <w:rFonts w:cs="Arial"/>
                <w:color w:val="auto"/>
                <w:sz w:val="20"/>
                <w:szCs w:val="20"/>
              </w:rPr>
            </w:pPr>
            <w:r w:rsidRPr="003F5964">
              <w:rPr>
                <w:rFonts w:cs="Arial"/>
                <w:color w:val="auto"/>
                <w:sz w:val="20"/>
                <w:szCs w:val="20"/>
              </w:rPr>
              <w:t>261</w:t>
            </w:r>
          </w:p>
        </w:tc>
        <w:tc>
          <w:tcPr>
            <w:tcW w:w="1620" w:type="dxa"/>
            <w:tcBorders>
              <w:top w:val="nil"/>
              <w:left w:val="nil"/>
              <w:bottom w:val="single" w:sz="4" w:space="0" w:color="auto"/>
              <w:right w:val="single" w:sz="4" w:space="0" w:color="auto"/>
            </w:tcBorders>
            <w:vAlign w:val="bottom"/>
            <w:hideMark/>
          </w:tcPr>
          <w:p w14:paraId="6CFF4A0E" w14:textId="77777777" w:rsidR="00B5470E" w:rsidRPr="003F5964" w:rsidRDefault="00B5470E" w:rsidP="00EE3EC9">
            <w:pPr>
              <w:jc w:val="right"/>
              <w:rPr>
                <w:rFonts w:cs="Arial"/>
                <w:color w:val="auto"/>
                <w:sz w:val="20"/>
                <w:szCs w:val="20"/>
              </w:rPr>
            </w:pPr>
            <w:r w:rsidRPr="003F5964">
              <w:rPr>
                <w:rFonts w:cs="Arial"/>
                <w:color w:val="auto"/>
                <w:sz w:val="20"/>
                <w:szCs w:val="20"/>
              </w:rPr>
              <w:t>190</w:t>
            </w:r>
          </w:p>
        </w:tc>
        <w:tc>
          <w:tcPr>
            <w:tcW w:w="1530" w:type="dxa"/>
            <w:tcBorders>
              <w:top w:val="nil"/>
              <w:left w:val="nil"/>
              <w:bottom w:val="single" w:sz="4" w:space="0" w:color="auto"/>
              <w:right w:val="single" w:sz="4" w:space="0" w:color="auto"/>
            </w:tcBorders>
            <w:vAlign w:val="bottom"/>
            <w:hideMark/>
          </w:tcPr>
          <w:p w14:paraId="18C8FB84" w14:textId="77777777" w:rsidR="00B5470E" w:rsidRPr="003F5964" w:rsidRDefault="00B5470E" w:rsidP="00EE3EC9">
            <w:pPr>
              <w:jc w:val="right"/>
              <w:rPr>
                <w:rFonts w:cs="Arial"/>
                <w:color w:val="auto"/>
                <w:sz w:val="20"/>
                <w:szCs w:val="20"/>
              </w:rPr>
            </w:pPr>
            <w:r w:rsidRPr="003F5964">
              <w:rPr>
                <w:rFonts w:cs="Arial"/>
                <w:color w:val="auto"/>
                <w:sz w:val="20"/>
                <w:szCs w:val="20"/>
              </w:rPr>
              <w:t>336</w:t>
            </w:r>
          </w:p>
        </w:tc>
      </w:tr>
      <w:tr w:rsidR="00B5470E" w:rsidRPr="003F5964" w14:paraId="5B33CF17"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6367963" w14:textId="77777777" w:rsidR="00B5470E" w:rsidRPr="003F5964" w:rsidRDefault="00B5470E" w:rsidP="00EE3EC9">
            <w:pPr>
              <w:jc w:val="right"/>
              <w:rPr>
                <w:rFonts w:cs="Arial"/>
                <w:color w:val="auto"/>
                <w:sz w:val="20"/>
                <w:szCs w:val="20"/>
              </w:rPr>
            </w:pPr>
            <w:r w:rsidRPr="003F5964">
              <w:rPr>
                <w:rFonts w:cs="Arial"/>
                <w:color w:val="auto"/>
                <w:sz w:val="20"/>
                <w:szCs w:val="20"/>
              </w:rPr>
              <w:t>129</w:t>
            </w:r>
          </w:p>
        </w:tc>
        <w:tc>
          <w:tcPr>
            <w:tcW w:w="1530" w:type="dxa"/>
            <w:tcBorders>
              <w:top w:val="nil"/>
              <w:left w:val="nil"/>
              <w:bottom w:val="single" w:sz="4" w:space="0" w:color="auto"/>
              <w:right w:val="single" w:sz="4" w:space="0" w:color="auto"/>
            </w:tcBorders>
            <w:vAlign w:val="bottom"/>
            <w:hideMark/>
          </w:tcPr>
          <w:p w14:paraId="52DBB896" w14:textId="77777777" w:rsidR="00B5470E" w:rsidRPr="003F5964" w:rsidRDefault="00B5470E" w:rsidP="00EE3EC9">
            <w:pPr>
              <w:jc w:val="right"/>
              <w:rPr>
                <w:rFonts w:cs="Arial"/>
                <w:color w:val="auto"/>
                <w:sz w:val="20"/>
                <w:szCs w:val="20"/>
              </w:rPr>
            </w:pPr>
            <w:r w:rsidRPr="003F5964">
              <w:rPr>
                <w:rFonts w:cs="Arial"/>
                <w:color w:val="auto"/>
                <w:sz w:val="20"/>
                <w:szCs w:val="20"/>
              </w:rPr>
              <w:t>121</w:t>
            </w:r>
          </w:p>
        </w:tc>
        <w:tc>
          <w:tcPr>
            <w:tcW w:w="1530" w:type="dxa"/>
            <w:tcBorders>
              <w:top w:val="nil"/>
              <w:left w:val="nil"/>
              <w:bottom w:val="single" w:sz="4" w:space="0" w:color="auto"/>
              <w:right w:val="single" w:sz="4" w:space="0" w:color="auto"/>
            </w:tcBorders>
            <w:vAlign w:val="bottom"/>
            <w:hideMark/>
          </w:tcPr>
          <w:p w14:paraId="5245225D" w14:textId="77777777" w:rsidR="00B5470E" w:rsidRPr="003F5964" w:rsidRDefault="00B5470E" w:rsidP="00EE3EC9">
            <w:pPr>
              <w:jc w:val="right"/>
              <w:rPr>
                <w:rFonts w:cs="Arial"/>
                <w:color w:val="auto"/>
                <w:sz w:val="20"/>
                <w:szCs w:val="20"/>
              </w:rPr>
            </w:pPr>
            <w:r w:rsidRPr="003F5964">
              <w:rPr>
                <w:rFonts w:cs="Arial"/>
                <w:color w:val="auto"/>
                <w:sz w:val="20"/>
                <w:szCs w:val="20"/>
              </w:rPr>
              <w:t>160</w:t>
            </w:r>
          </w:p>
        </w:tc>
        <w:tc>
          <w:tcPr>
            <w:tcW w:w="1530" w:type="dxa"/>
            <w:tcBorders>
              <w:top w:val="nil"/>
              <w:left w:val="nil"/>
              <w:bottom w:val="single" w:sz="4" w:space="0" w:color="auto"/>
              <w:right w:val="single" w:sz="4" w:space="0" w:color="auto"/>
            </w:tcBorders>
            <w:vAlign w:val="bottom"/>
            <w:hideMark/>
          </w:tcPr>
          <w:p w14:paraId="41443BC0" w14:textId="77777777" w:rsidR="00B5470E" w:rsidRPr="003F5964" w:rsidRDefault="00B5470E" w:rsidP="00EE3EC9">
            <w:pPr>
              <w:jc w:val="right"/>
              <w:rPr>
                <w:rFonts w:cs="Arial"/>
                <w:color w:val="auto"/>
                <w:sz w:val="20"/>
                <w:szCs w:val="20"/>
              </w:rPr>
            </w:pPr>
            <w:r w:rsidRPr="003F5964">
              <w:rPr>
                <w:rFonts w:cs="Arial"/>
                <w:color w:val="auto"/>
                <w:sz w:val="20"/>
                <w:szCs w:val="20"/>
              </w:rPr>
              <w:t>264</w:t>
            </w:r>
          </w:p>
        </w:tc>
        <w:tc>
          <w:tcPr>
            <w:tcW w:w="1620" w:type="dxa"/>
            <w:tcBorders>
              <w:top w:val="nil"/>
              <w:left w:val="nil"/>
              <w:bottom w:val="single" w:sz="4" w:space="0" w:color="auto"/>
              <w:right w:val="single" w:sz="4" w:space="0" w:color="auto"/>
            </w:tcBorders>
            <w:vAlign w:val="bottom"/>
            <w:hideMark/>
          </w:tcPr>
          <w:p w14:paraId="71B51927" w14:textId="77777777" w:rsidR="00B5470E" w:rsidRPr="003F5964" w:rsidRDefault="00B5470E" w:rsidP="00EE3EC9">
            <w:pPr>
              <w:jc w:val="right"/>
              <w:rPr>
                <w:rFonts w:cs="Arial"/>
                <w:color w:val="auto"/>
                <w:sz w:val="20"/>
                <w:szCs w:val="20"/>
              </w:rPr>
            </w:pPr>
            <w:r w:rsidRPr="003F5964">
              <w:rPr>
                <w:rFonts w:cs="Arial"/>
                <w:color w:val="auto"/>
                <w:sz w:val="20"/>
                <w:szCs w:val="20"/>
              </w:rPr>
              <w:t>191</w:t>
            </w:r>
          </w:p>
        </w:tc>
        <w:tc>
          <w:tcPr>
            <w:tcW w:w="1530" w:type="dxa"/>
            <w:tcBorders>
              <w:top w:val="nil"/>
              <w:left w:val="nil"/>
              <w:bottom w:val="single" w:sz="4" w:space="0" w:color="auto"/>
              <w:right w:val="single" w:sz="4" w:space="0" w:color="auto"/>
            </w:tcBorders>
            <w:vAlign w:val="bottom"/>
            <w:hideMark/>
          </w:tcPr>
          <w:p w14:paraId="4B92D64B" w14:textId="77777777" w:rsidR="00B5470E" w:rsidRPr="003F5964" w:rsidRDefault="00B5470E" w:rsidP="00EE3EC9">
            <w:pPr>
              <w:jc w:val="right"/>
              <w:rPr>
                <w:rFonts w:cs="Arial"/>
                <w:color w:val="auto"/>
                <w:sz w:val="20"/>
                <w:szCs w:val="20"/>
              </w:rPr>
            </w:pPr>
            <w:r w:rsidRPr="003F5964">
              <w:rPr>
                <w:rFonts w:cs="Arial"/>
                <w:color w:val="auto"/>
                <w:sz w:val="20"/>
                <w:szCs w:val="20"/>
              </w:rPr>
              <w:t>339</w:t>
            </w:r>
          </w:p>
        </w:tc>
      </w:tr>
      <w:tr w:rsidR="00B5470E" w:rsidRPr="003F5964" w14:paraId="76AD3FBA" w14:textId="77777777" w:rsidTr="00EE3EC9">
        <w:trPr>
          <w:trHeight w:val="315"/>
        </w:trPr>
        <w:tc>
          <w:tcPr>
            <w:tcW w:w="1548" w:type="dxa"/>
            <w:tcBorders>
              <w:top w:val="nil"/>
              <w:left w:val="single" w:sz="4" w:space="0" w:color="auto"/>
              <w:bottom w:val="single" w:sz="4" w:space="0" w:color="auto"/>
              <w:right w:val="single" w:sz="4" w:space="0" w:color="auto"/>
            </w:tcBorders>
            <w:vAlign w:val="bottom"/>
            <w:hideMark/>
          </w:tcPr>
          <w:p w14:paraId="6D9C8902" w14:textId="77777777" w:rsidR="00B5470E" w:rsidRPr="003F5964" w:rsidRDefault="00B5470E" w:rsidP="00EE3EC9">
            <w:pPr>
              <w:jc w:val="right"/>
              <w:rPr>
                <w:rFonts w:cs="Arial"/>
                <w:color w:val="auto"/>
                <w:sz w:val="20"/>
                <w:szCs w:val="20"/>
              </w:rPr>
            </w:pPr>
            <w:r w:rsidRPr="003F5964">
              <w:rPr>
                <w:rFonts w:cs="Arial"/>
                <w:color w:val="auto"/>
                <w:sz w:val="20"/>
                <w:szCs w:val="20"/>
              </w:rPr>
              <w:t>130</w:t>
            </w:r>
          </w:p>
        </w:tc>
        <w:tc>
          <w:tcPr>
            <w:tcW w:w="1530" w:type="dxa"/>
            <w:tcBorders>
              <w:top w:val="nil"/>
              <w:left w:val="nil"/>
              <w:bottom w:val="single" w:sz="4" w:space="0" w:color="auto"/>
              <w:right w:val="single" w:sz="4" w:space="0" w:color="auto"/>
            </w:tcBorders>
            <w:vAlign w:val="bottom"/>
            <w:hideMark/>
          </w:tcPr>
          <w:p w14:paraId="294101E5" w14:textId="77777777" w:rsidR="00B5470E" w:rsidRPr="003F5964" w:rsidRDefault="00B5470E" w:rsidP="00EE3EC9">
            <w:pPr>
              <w:jc w:val="right"/>
              <w:rPr>
                <w:rFonts w:cs="Arial"/>
                <w:color w:val="auto"/>
                <w:sz w:val="20"/>
                <w:szCs w:val="20"/>
              </w:rPr>
            </w:pPr>
            <w:r w:rsidRPr="003F5964">
              <w:rPr>
                <w:rFonts w:cs="Arial"/>
                <w:color w:val="auto"/>
                <w:sz w:val="20"/>
                <w:szCs w:val="20"/>
              </w:rPr>
              <w:t>126</w:t>
            </w:r>
          </w:p>
        </w:tc>
        <w:tc>
          <w:tcPr>
            <w:tcW w:w="1530" w:type="dxa"/>
            <w:tcBorders>
              <w:top w:val="nil"/>
              <w:left w:val="nil"/>
              <w:bottom w:val="single" w:sz="4" w:space="0" w:color="auto"/>
              <w:right w:val="single" w:sz="4" w:space="0" w:color="auto"/>
            </w:tcBorders>
            <w:vAlign w:val="bottom"/>
            <w:hideMark/>
          </w:tcPr>
          <w:p w14:paraId="3DF284E2" w14:textId="77777777" w:rsidR="00B5470E" w:rsidRPr="003F5964" w:rsidRDefault="00B5470E" w:rsidP="00EE3EC9">
            <w:pPr>
              <w:jc w:val="right"/>
              <w:rPr>
                <w:rFonts w:cs="Arial"/>
                <w:color w:val="auto"/>
                <w:sz w:val="20"/>
                <w:szCs w:val="20"/>
              </w:rPr>
            </w:pPr>
            <w:r w:rsidRPr="003F5964">
              <w:rPr>
                <w:rFonts w:cs="Arial"/>
                <w:color w:val="auto"/>
                <w:sz w:val="20"/>
                <w:szCs w:val="20"/>
              </w:rPr>
              <w:t>161</w:t>
            </w:r>
          </w:p>
        </w:tc>
        <w:tc>
          <w:tcPr>
            <w:tcW w:w="1530" w:type="dxa"/>
            <w:tcBorders>
              <w:top w:val="nil"/>
              <w:left w:val="nil"/>
              <w:bottom w:val="single" w:sz="4" w:space="0" w:color="auto"/>
              <w:right w:val="single" w:sz="4" w:space="0" w:color="auto"/>
            </w:tcBorders>
            <w:vAlign w:val="bottom"/>
            <w:hideMark/>
          </w:tcPr>
          <w:p w14:paraId="1BE0B203" w14:textId="77777777" w:rsidR="00B5470E" w:rsidRPr="003F5964" w:rsidRDefault="00B5470E" w:rsidP="00EE3EC9">
            <w:pPr>
              <w:jc w:val="right"/>
              <w:rPr>
                <w:rFonts w:cs="Arial"/>
                <w:color w:val="auto"/>
                <w:sz w:val="20"/>
                <w:szCs w:val="20"/>
              </w:rPr>
            </w:pPr>
            <w:r w:rsidRPr="003F5964">
              <w:rPr>
                <w:rFonts w:cs="Arial"/>
                <w:color w:val="auto"/>
                <w:sz w:val="20"/>
                <w:szCs w:val="20"/>
              </w:rPr>
              <w:t>267</w:t>
            </w:r>
          </w:p>
        </w:tc>
        <w:tc>
          <w:tcPr>
            <w:tcW w:w="1620" w:type="dxa"/>
            <w:tcBorders>
              <w:top w:val="nil"/>
              <w:left w:val="nil"/>
              <w:bottom w:val="single" w:sz="4" w:space="0" w:color="auto"/>
              <w:right w:val="single" w:sz="4" w:space="0" w:color="auto"/>
            </w:tcBorders>
            <w:vAlign w:val="bottom"/>
            <w:hideMark/>
          </w:tcPr>
          <w:p w14:paraId="1619E3C0" w14:textId="77777777" w:rsidR="00B5470E" w:rsidRPr="003F5964" w:rsidRDefault="00B5470E" w:rsidP="00EE3EC9">
            <w:pPr>
              <w:jc w:val="right"/>
              <w:rPr>
                <w:rFonts w:cs="Arial"/>
                <w:color w:val="auto"/>
                <w:sz w:val="20"/>
                <w:szCs w:val="20"/>
              </w:rPr>
            </w:pPr>
            <w:r w:rsidRPr="003F5964">
              <w:rPr>
                <w:rFonts w:cs="Arial"/>
                <w:color w:val="auto"/>
                <w:sz w:val="20"/>
                <w:szCs w:val="20"/>
              </w:rPr>
              <w:t>192</w:t>
            </w:r>
          </w:p>
        </w:tc>
        <w:tc>
          <w:tcPr>
            <w:tcW w:w="1530" w:type="dxa"/>
            <w:tcBorders>
              <w:top w:val="nil"/>
              <w:left w:val="nil"/>
              <w:bottom w:val="single" w:sz="4" w:space="0" w:color="auto"/>
              <w:right w:val="single" w:sz="4" w:space="0" w:color="auto"/>
            </w:tcBorders>
            <w:vAlign w:val="bottom"/>
            <w:hideMark/>
          </w:tcPr>
          <w:p w14:paraId="7A42FB3D" w14:textId="77777777" w:rsidR="00B5470E" w:rsidRPr="003F5964" w:rsidRDefault="00B5470E" w:rsidP="00EE3EC9">
            <w:pPr>
              <w:jc w:val="right"/>
              <w:rPr>
                <w:rFonts w:cs="Arial"/>
                <w:color w:val="auto"/>
                <w:sz w:val="20"/>
                <w:szCs w:val="20"/>
              </w:rPr>
            </w:pPr>
            <w:r w:rsidRPr="003F5964">
              <w:rPr>
                <w:rFonts w:cs="Arial"/>
                <w:color w:val="auto"/>
                <w:sz w:val="20"/>
                <w:szCs w:val="20"/>
              </w:rPr>
              <w:t>341</w:t>
            </w:r>
          </w:p>
        </w:tc>
      </w:tr>
      <w:tr w:rsidR="00B5470E" w:rsidRPr="003F5964" w14:paraId="1E72979D"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F72CA6A" w14:textId="77777777" w:rsidR="00B5470E" w:rsidRPr="003F5964" w:rsidRDefault="00B5470E" w:rsidP="00EE3EC9">
            <w:pPr>
              <w:jc w:val="right"/>
              <w:rPr>
                <w:rFonts w:cs="Arial"/>
                <w:color w:val="auto"/>
                <w:sz w:val="20"/>
                <w:szCs w:val="20"/>
              </w:rPr>
            </w:pPr>
            <w:r w:rsidRPr="003F5964">
              <w:rPr>
                <w:rFonts w:cs="Arial"/>
                <w:color w:val="auto"/>
                <w:sz w:val="20"/>
                <w:szCs w:val="20"/>
              </w:rPr>
              <w:t>131</w:t>
            </w:r>
          </w:p>
        </w:tc>
        <w:tc>
          <w:tcPr>
            <w:tcW w:w="1530" w:type="dxa"/>
            <w:tcBorders>
              <w:top w:val="nil"/>
              <w:left w:val="nil"/>
              <w:bottom w:val="single" w:sz="4" w:space="0" w:color="auto"/>
              <w:right w:val="single" w:sz="4" w:space="0" w:color="auto"/>
            </w:tcBorders>
            <w:vAlign w:val="bottom"/>
            <w:hideMark/>
          </w:tcPr>
          <w:p w14:paraId="21CC2A7D" w14:textId="77777777" w:rsidR="00B5470E" w:rsidRPr="003F5964" w:rsidRDefault="00B5470E" w:rsidP="00EE3EC9">
            <w:pPr>
              <w:jc w:val="right"/>
              <w:rPr>
                <w:rFonts w:cs="Arial"/>
                <w:color w:val="auto"/>
                <w:sz w:val="20"/>
                <w:szCs w:val="20"/>
              </w:rPr>
            </w:pPr>
            <w:r w:rsidRPr="003F5964">
              <w:rPr>
                <w:rFonts w:cs="Arial"/>
                <w:color w:val="auto"/>
                <w:sz w:val="20"/>
                <w:szCs w:val="20"/>
              </w:rPr>
              <w:t>131</w:t>
            </w:r>
          </w:p>
        </w:tc>
        <w:tc>
          <w:tcPr>
            <w:tcW w:w="1530" w:type="dxa"/>
            <w:tcBorders>
              <w:top w:val="nil"/>
              <w:left w:val="nil"/>
              <w:bottom w:val="single" w:sz="4" w:space="0" w:color="auto"/>
              <w:right w:val="single" w:sz="4" w:space="0" w:color="auto"/>
            </w:tcBorders>
            <w:vAlign w:val="bottom"/>
            <w:hideMark/>
          </w:tcPr>
          <w:p w14:paraId="3086B921" w14:textId="77777777" w:rsidR="00B5470E" w:rsidRPr="003F5964" w:rsidRDefault="00B5470E" w:rsidP="00EE3EC9">
            <w:pPr>
              <w:jc w:val="right"/>
              <w:rPr>
                <w:rFonts w:cs="Arial"/>
                <w:color w:val="auto"/>
                <w:sz w:val="20"/>
                <w:szCs w:val="20"/>
              </w:rPr>
            </w:pPr>
            <w:r w:rsidRPr="003F5964">
              <w:rPr>
                <w:rFonts w:cs="Arial"/>
                <w:color w:val="auto"/>
                <w:sz w:val="20"/>
                <w:szCs w:val="20"/>
              </w:rPr>
              <w:t>162</w:t>
            </w:r>
          </w:p>
        </w:tc>
        <w:tc>
          <w:tcPr>
            <w:tcW w:w="1530" w:type="dxa"/>
            <w:tcBorders>
              <w:top w:val="nil"/>
              <w:left w:val="nil"/>
              <w:bottom w:val="single" w:sz="4" w:space="0" w:color="auto"/>
              <w:right w:val="single" w:sz="4" w:space="0" w:color="auto"/>
            </w:tcBorders>
            <w:vAlign w:val="bottom"/>
            <w:hideMark/>
          </w:tcPr>
          <w:p w14:paraId="3B78F7E9" w14:textId="77777777" w:rsidR="00B5470E" w:rsidRPr="003F5964" w:rsidRDefault="00B5470E" w:rsidP="00EE3EC9">
            <w:pPr>
              <w:jc w:val="right"/>
              <w:rPr>
                <w:rFonts w:cs="Arial"/>
                <w:color w:val="auto"/>
                <w:sz w:val="20"/>
                <w:szCs w:val="20"/>
              </w:rPr>
            </w:pPr>
            <w:r w:rsidRPr="003F5964">
              <w:rPr>
                <w:rFonts w:cs="Arial"/>
                <w:color w:val="auto"/>
                <w:sz w:val="20"/>
                <w:szCs w:val="20"/>
              </w:rPr>
              <w:t>270</w:t>
            </w:r>
          </w:p>
        </w:tc>
        <w:tc>
          <w:tcPr>
            <w:tcW w:w="1620" w:type="dxa"/>
            <w:tcBorders>
              <w:top w:val="nil"/>
              <w:left w:val="nil"/>
              <w:bottom w:val="single" w:sz="4" w:space="0" w:color="auto"/>
              <w:right w:val="single" w:sz="4" w:space="0" w:color="auto"/>
            </w:tcBorders>
            <w:vAlign w:val="bottom"/>
            <w:hideMark/>
          </w:tcPr>
          <w:p w14:paraId="2ACB8614" w14:textId="77777777" w:rsidR="00B5470E" w:rsidRPr="003F5964" w:rsidRDefault="00B5470E" w:rsidP="00EE3EC9">
            <w:pPr>
              <w:jc w:val="right"/>
              <w:rPr>
                <w:rFonts w:cs="Arial"/>
                <w:color w:val="auto"/>
                <w:sz w:val="20"/>
                <w:szCs w:val="20"/>
              </w:rPr>
            </w:pPr>
            <w:r w:rsidRPr="003F5964">
              <w:rPr>
                <w:rFonts w:cs="Arial"/>
                <w:color w:val="auto"/>
                <w:sz w:val="20"/>
                <w:szCs w:val="20"/>
              </w:rPr>
              <w:t>193</w:t>
            </w:r>
          </w:p>
        </w:tc>
        <w:tc>
          <w:tcPr>
            <w:tcW w:w="1530" w:type="dxa"/>
            <w:tcBorders>
              <w:top w:val="nil"/>
              <w:left w:val="nil"/>
              <w:bottom w:val="single" w:sz="4" w:space="0" w:color="auto"/>
              <w:right w:val="single" w:sz="4" w:space="0" w:color="auto"/>
            </w:tcBorders>
            <w:vAlign w:val="bottom"/>
            <w:hideMark/>
          </w:tcPr>
          <w:p w14:paraId="5CE37E56" w14:textId="77777777" w:rsidR="00B5470E" w:rsidRPr="003F5964" w:rsidRDefault="00B5470E" w:rsidP="00EE3EC9">
            <w:pPr>
              <w:jc w:val="right"/>
              <w:rPr>
                <w:rFonts w:cs="Arial"/>
                <w:color w:val="auto"/>
                <w:sz w:val="20"/>
                <w:szCs w:val="20"/>
              </w:rPr>
            </w:pPr>
            <w:r w:rsidRPr="003F5964">
              <w:rPr>
                <w:rFonts w:cs="Arial"/>
                <w:color w:val="auto"/>
                <w:sz w:val="20"/>
                <w:szCs w:val="20"/>
              </w:rPr>
              <w:t>343</w:t>
            </w:r>
          </w:p>
        </w:tc>
      </w:tr>
      <w:tr w:rsidR="00B5470E" w:rsidRPr="003F5964" w14:paraId="5C55E7F3"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2D2F2ADE" w14:textId="77777777" w:rsidR="00B5470E" w:rsidRPr="003F5964" w:rsidRDefault="00B5470E" w:rsidP="00EE3EC9">
            <w:pPr>
              <w:jc w:val="right"/>
              <w:rPr>
                <w:rFonts w:cs="Arial"/>
                <w:color w:val="auto"/>
                <w:sz w:val="20"/>
                <w:szCs w:val="20"/>
              </w:rPr>
            </w:pPr>
            <w:r w:rsidRPr="003F5964">
              <w:rPr>
                <w:rFonts w:cs="Arial"/>
                <w:color w:val="auto"/>
                <w:sz w:val="20"/>
                <w:szCs w:val="20"/>
              </w:rPr>
              <w:t>132</w:t>
            </w:r>
          </w:p>
        </w:tc>
        <w:tc>
          <w:tcPr>
            <w:tcW w:w="1530" w:type="dxa"/>
            <w:tcBorders>
              <w:top w:val="nil"/>
              <w:left w:val="nil"/>
              <w:bottom w:val="single" w:sz="4" w:space="0" w:color="auto"/>
              <w:right w:val="single" w:sz="4" w:space="0" w:color="auto"/>
            </w:tcBorders>
            <w:vAlign w:val="bottom"/>
            <w:hideMark/>
          </w:tcPr>
          <w:p w14:paraId="058C4F68" w14:textId="77777777" w:rsidR="00B5470E" w:rsidRPr="003F5964" w:rsidRDefault="00B5470E" w:rsidP="00EE3EC9">
            <w:pPr>
              <w:jc w:val="right"/>
              <w:rPr>
                <w:rFonts w:cs="Arial"/>
                <w:color w:val="auto"/>
                <w:sz w:val="20"/>
                <w:szCs w:val="20"/>
              </w:rPr>
            </w:pPr>
            <w:r w:rsidRPr="003F5964">
              <w:rPr>
                <w:rFonts w:cs="Arial"/>
                <w:color w:val="auto"/>
                <w:sz w:val="20"/>
                <w:szCs w:val="20"/>
              </w:rPr>
              <w:t>136</w:t>
            </w:r>
          </w:p>
        </w:tc>
        <w:tc>
          <w:tcPr>
            <w:tcW w:w="1530" w:type="dxa"/>
            <w:tcBorders>
              <w:top w:val="nil"/>
              <w:left w:val="nil"/>
              <w:bottom w:val="single" w:sz="4" w:space="0" w:color="auto"/>
              <w:right w:val="single" w:sz="4" w:space="0" w:color="auto"/>
            </w:tcBorders>
            <w:vAlign w:val="bottom"/>
            <w:hideMark/>
          </w:tcPr>
          <w:p w14:paraId="72CF0A91" w14:textId="77777777" w:rsidR="00B5470E" w:rsidRPr="003F5964" w:rsidRDefault="00B5470E" w:rsidP="00EE3EC9">
            <w:pPr>
              <w:jc w:val="right"/>
              <w:rPr>
                <w:rFonts w:cs="Arial"/>
                <w:color w:val="auto"/>
                <w:sz w:val="20"/>
                <w:szCs w:val="20"/>
              </w:rPr>
            </w:pPr>
            <w:r w:rsidRPr="003F5964">
              <w:rPr>
                <w:rFonts w:cs="Arial"/>
                <w:color w:val="auto"/>
                <w:sz w:val="20"/>
                <w:szCs w:val="20"/>
              </w:rPr>
              <w:t>163</w:t>
            </w:r>
          </w:p>
        </w:tc>
        <w:tc>
          <w:tcPr>
            <w:tcW w:w="1530" w:type="dxa"/>
            <w:tcBorders>
              <w:top w:val="nil"/>
              <w:left w:val="nil"/>
              <w:bottom w:val="single" w:sz="4" w:space="0" w:color="auto"/>
              <w:right w:val="single" w:sz="4" w:space="0" w:color="auto"/>
            </w:tcBorders>
            <w:vAlign w:val="bottom"/>
            <w:hideMark/>
          </w:tcPr>
          <w:p w14:paraId="0BD548F3" w14:textId="77777777" w:rsidR="00B5470E" w:rsidRPr="003F5964" w:rsidRDefault="00B5470E" w:rsidP="00EE3EC9">
            <w:pPr>
              <w:jc w:val="right"/>
              <w:rPr>
                <w:rFonts w:cs="Arial"/>
                <w:color w:val="auto"/>
                <w:sz w:val="20"/>
                <w:szCs w:val="20"/>
              </w:rPr>
            </w:pPr>
            <w:r w:rsidRPr="003F5964">
              <w:rPr>
                <w:rFonts w:cs="Arial"/>
                <w:color w:val="auto"/>
                <w:sz w:val="20"/>
                <w:szCs w:val="20"/>
              </w:rPr>
              <w:t>273</w:t>
            </w:r>
          </w:p>
        </w:tc>
        <w:tc>
          <w:tcPr>
            <w:tcW w:w="1620" w:type="dxa"/>
            <w:tcBorders>
              <w:top w:val="nil"/>
              <w:left w:val="nil"/>
              <w:bottom w:val="single" w:sz="4" w:space="0" w:color="auto"/>
              <w:right w:val="single" w:sz="4" w:space="0" w:color="auto"/>
            </w:tcBorders>
            <w:vAlign w:val="bottom"/>
            <w:hideMark/>
          </w:tcPr>
          <w:p w14:paraId="105C57E4" w14:textId="77777777" w:rsidR="00B5470E" w:rsidRPr="003F5964" w:rsidRDefault="00B5470E" w:rsidP="00EE3EC9">
            <w:pPr>
              <w:jc w:val="right"/>
              <w:rPr>
                <w:rFonts w:cs="Arial"/>
                <w:color w:val="auto"/>
                <w:sz w:val="20"/>
                <w:szCs w:val="20"/>
              </w:rPr>
            </w:pPr>
            <w:r w:rsidRPr="003F5964">
              <w:rPr>
                <w:rFonts w:cs="Arial"/>
                <w:color w:val="auto"/>
                <w:sz w:val="20"/>
                <w:szCs w:val="20"/>
              </w:rPr>
              <w:t>194</w:t>
            </w:r>
          </w:p>
        </w:tc>
        <w:tc>
          <w:tcPr>
            <w:tcW w:w="1530" w:type="dxa"/>
            <w:tcBorders>
              <w:top w:val="nil"/>
              <w:left w:val="nil"/>
              <w:bottom w:val="single" w:sz="4" w:space="0" w:color="auto"/>
              <w:right w:val="single" w:sz="4" w:space="0" w:color="auto"/>
            </w:tcBorders>
            <w:vAlign w:val="bottom"/>
            <w:hideMark/>
          </w:tcPr>
          <w:p w14:paraId="41A46F7D" w14:textId="77777777" w:rsidR="00B5470E" w:rsidRPr="003F5964" w:rsidRDefault="00B5470E" w:rsidP="00EE3EC9">
            <w:pPr>
              <w:jc w:val="right"/>
              <w:rPr>
                <w:rFonts w:cs="Arial"/>
                <w:color w:val="auto"/>
                <w:sz w:val="20"/>
                <w:szCs w:val="20"/>
              </w:rPr>
            </w:pPr>
            <w:r w:rsidRPr="003F5964">
              <w:rPr>
                <w:rFonts w:cs="Arial"/>
                <w:color w:val="auto"/>
                <w:sz w:val="20"/>
                <w:szCs w:val="20"/>
              </w:rPr>
              <w:t>346</w:t>
            </w:r>
          </w:p>
        </w:tc>
      </w:tr>
      <w:tr w:rsidR="00B5470E" w:rsidRPr="003F5964" w14:paraId="236946F7"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6B03170" w14:textId="77777777" w:rsidR="00B5470E" w:rsidRPr="003F5964" w:rsidRDefault="00B5470E" w:rsidP="00EE3EC9">
            <w:pPr>
              <w:jc w:val="right"/>
              <w:rPr>
                <w:rFonts w:cs="Arial"/>
                <w:color w:val="auto"/>
                <w:sz w:val="20"/>
                <w:szCs w:val="20"/>
              </w:rPr>
            </w:pPr>
            <w:r w:rsidRPr="003F5964">
              <w:rPr>
                <w:rFonts w:cs="Arial"/>
                <w:color w:val="auto"/>
                <w:sz w:val="20"/>
                <w:szCs w:val="20"/>
              </w:rPr>
              <w:t>133</w:t>
            </w:r>
          </w:p>
        </w:tc>
        <w:tc>
          <w:tcPr>
            <w:tcW w:w="1530" w:type="dxa"/>
            <w:tcBorders>
              <w:top w:val="nil"/>
              <w:left w:val="nil"/>
              <w:bottom w:val="single" w:sz="4" w:space="0" w:color="auto"/>
              <w:right w:val="single" w:sz="4" w:space="0" w:color="auto"/>
            </w:tcBorders>
            <w:vAlign w:val="bottom"/>
            <w:hideMark/>
          </w:tcPr>
          <w:p w14:paraId="10657F90" w14:textId="77777777" w:rsidR="00B5470E" w:rsidRPr="003F5964" w:rsidRDefault="00B5470E" w:rsidP="00EE3EC9">
            <w:pPr>
              <w:jc w:val="right"/>
              <w:rPr>
                <w:rFonts w:cs="Arial"/>
                <w:color w:val="auto"/>
                <w:sz w:val="20"/>
                <w:szCs w:val="20"/>
              </w:rPr>
            </w:pPr>
            <w:r w:rsidRPr="003F5964">
              <w:rPr>
                <w:rFonts w:cs="Arial"/>
                <w:color w:val="auto"/>
                <w:sz w:val="20"/>
                <w:szCs w:val="20"/>
              </w:rPr>
              <w:t>142</w:t>
            </w:r>
          </w:p>
        </w:tc>
        <w:tc>
          <w:tcPr>
            <w:tcW w:w="1530" w:type="dxa"/>
            <w:tcBorders>
              <w:top w:val="nil"/>
              <w:left w:val="nil"/>
              <w:bottom w:val="single" w:sz="4" w:space="0" w:color="auto"/>
              <w:right w:val="single" w:sz="4" w:space="0" w:color="auto"/>
            </w:tcBorders>
            <w:vAlign w:val="bottom"/>
            <w:hideMark/>
          </w:tcPr>
          <w:p w14:paraId="20DB840B" w14:textId="77777777" w:rsidR="00B5470E" w:rsidRPr="003F5964" w:rsidRDefault="00B5470E" w:rsidP="00EE3EC9">
            <w:pPr>
              <w:jc w:val="right"/>
              <w:rPr>
                <w:rFonts w:cs="Arial"/>
                <w:color w:val="auto"/>
                <w:sz w:val="20"/>
                <w:szCs w:val="20"/>
              </w:rPr>
            </w:pPr>
            <w:r w:rsidRPr="003F5964">
              <w:rPr>
                <w:rFonts w:cs="Arial"/>
                <w:color w:val="auto"/>
                <w:sz w:val="20"/>
                <w:szCs w:val="20"/>
              </w:rPr>
              <w:t>164</w:t>
            </w:r>
          </w:p>
        </w:tc>
        <w:tc>
          <w:tcPr>
            <w:tcW w:w="1530" w:type="dxa"/>
            <w:tcBorders>
              <w:top w:val="nil"/>
              <w:left w:val="nil"/>
              <w:bottom w:val="single" w:sz="4" w:space="0" w:color="auto"/>
              <w:right w:val="single" w:sz="4" w:space="0" w:color="auto"/>
            </w:tcBorders>
            <w:vAlign w:val="bottom"/>
            <w:hideMark/>
          </w:tcPr>
          <w:p w14:paraId="20654D79" w14:textId="77777777" w:rsidR="00B5470E" w:rsidRPr="003F5964" w:rsidRDefault="00B5470E" w:rsidP="00EE3EC9">
            <w:pPr>
              <w:jc w:val="right"/>
              <w:rPr>
                <w:rFonts w:cs="Arial"/>
                <w:color w:val="auto"/>
                <w:sz w:val="20"/>
                <w:szCs w:val="20"/>
              </w:rPr>
            </w:pPr>
            <w:r w:rsidRPr="003F5964">
              <w:rPr>
                <w:rFonts w:cs="Arial"/>
                <w:color w:val="auto"/>
                <w:sz w:val="20"/>
                <w:szCs w:val="20"/>
              </w:rPr>
              <w:t>275</w:t>
            </w:r>
          </w:p>
        </w:tc>
        <w:tc>
          <w:tcPr>
            <w:tcW w:w="1620" w:type="dxa"/>
            <w:tcBorders>
              <w:top w:val="nil"/>
              <w:left w:val="nil"/>
              <w:bottom w:val="single" w:sz="4" w:space="0" w:color="auto"/>
              <w:right w:val="single" w:sz="4" w:space="0" w:color="auto"/>
            </w:tcBorders>
            <w:vAlign w:val="bottom"/>
            <w:hideMark/>
          </w:tcPr>
          <w:p w14:paraId="6959ECA0" w14:textId="77777777" w:rsidR="00B5470E" w:rsidRPr="003F5964" w:rsidRDefault="00B5470E" w:rsidP="00EE3EC9">
            <w:pPr>
              <w:jc w:val="right"/>
              <w:rPr>
                <w:rFonts w:cs="Arial"/>
                <w:color w:val="auto"/>
                <w:sz w:val="20"/>
                <w:szCs w:val="20"/>
              </w:rPr>
            </w:pPr>
            <w:r w:rsidRPr="003F5964">
              <w:rPr>
                <w:rFonts w:cs="Arial"/>
                <w:color w:val="auto"/>
                <w:sz w:val="20"/>
                <w:szCs w:val="20"/>
              </w:rPr>
              <w:t>195</w:t>
            </w:r>
          </w:p>
        </w:tc>
        <w:tc>
          <w:tcPr>
            <w:tcW w:w="1530" w:type="dxa"/>
            <w:tcBorders>
              <w:top w:val="nil"/>
              <w:left w:val="nil"/>
              <w:bottom w:val="single" w:sz="4" w:space="0" w:color="auto"/>
              <w:right w:val="single" w:sz="4" w:space="0" w:color="auto"/>
            </w:tcBorders>
            <w:vAlign w:val="bottom"/>
            <w:hideMark/>
          </w:tcPr>
          <w:p w14:paraId="39D7B5E1" w14:textId="77777777" w:rsidR="00B5470E" w:rsidRPr="003F5964" w:rsidRDefault="00B5470E" w:rsidP="00EE3EC9">
            <w:pPr>
              <w:jc w:val="right"/>
              <w:rPr>
                <w:rFonts w:cs="Arial"/>
                <w:color w:val="auto"/>
                <w:sz w:val="20"/>
                <w:szCs w:val="20"/>
              </w:rPr>
            </w:pPr>
            <w:r w:rsidRPr="003F5964">
              <w:rPr>
                <w:rFonts w:cs="Arial"/>
                <w:color w:val="auto"/>
                <w:sz w:val="20"/>
                <w:szCs w:val="20"/>
              </w:rPr>
              <w:t>348</w:t>
            </w:r>
          </w:p>
        </w:tc>
      </w:tr>
      <w:tr w:rsidR="00B5470E" w:rsidRPr="003F5964" w14:paraId="4D91EC77"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18D43D7C" w14:textId="77777777" w:rsidR="00B5470E" w:rsidRPr="003F5964" w:rsidRDefault="00B5470E" w:rsidP="00EE3EC9">
            <w:pPr>
              <w:jc w:val="right"/>
              <w:rPr>
                <w:rFonts w:cs="Arial"/>
                <w:color w:val="auto"/>
                <w:sz w:val="20"/>
                <w:szCs w:val="20"/>
              </w:rPr>
            </w:pPr>
            <w:r w:rsidRPr="003F5964">
              <w:rPr>
                <w:rFonts w:cs="Arial"/>
                <w:color w:val="auto"/>
                <w:sz w:val="20"/>
                <w:szCs w:val="20"/>
              </w:rPr>
              <w:t>134</w:t>
            </w:r>
          </w:p>
        </w:tc>
        <w:tc>
          <w:tcPr>
            <w:tcW w:w="1530" w:type="dxa"/>
            <w:tcBorders>
              <w:top w:val="nil"/>
              <w:left w:val="nil"/>
              <w:bottom w:val="single" w:sz="4" w:space="0" w:color="auto"/>
              <w:right w:val="single" w:sz="4" w:space="0" w:color="auto"/>
            </w:tcBorders>
            <w:vAlign w:val="bottom"/>
            <w:hideMark/>
          </w:tcPr>
          <w:p w14:paraId="21478A07" w14:textId="77777777" w:rsidR="00B5470E" w:rsidRPr="003F5964" w:rsidRDefault="00B5470E" w:rsidP="00EE3EC9">
            <w:pPr>
              <w:jc w:val="right"/>
              <w:rPr>
                <w:rFonts w:cs="Arial"/>
                <w:color w:val="auto"/>
                <w:sz w:val="20"/>
                <w:szCs w:val="20"/>
              </w:rPr>
            </w:pPr>
            <w:r w:rsidRPr="003F5964">
              <w:rPr>
                <w:rFonts w:cs="Arial"/>
                <w:color w:val="auto"/>
                <w:sz w:val="20"/>
                <w:szCs w:val="20"/>
              </w:rPr>
              <w:t>147</w:t>
            </w:r>
          </w:p>
        </w:tc>
        <w:tc>
          <w:tcPr>
            <w:tcW w:w="1530" w:type="dxa"/>
            <w:tcBorders>
              <w:top w:val="nil"/>
              <w:left w:val="nil"/>
              <w:bottom w:val="single" w:sz="4" w:space="0" w:color="auto"/>
              <w:right w:val="single" w:sz="4" w:space="0" w:color="auto"/>
            </w:tcBorders>
            <w:vAlign w:val="bottom"/>
            <w:hideMark/>
          </w:tcPr>
          <w:p w14:paraId="5086E910" w14:textId="77777777" w:rsidR="00B5470E" w:rsidRPr="003F5964" w:rsidRDefault="00B5470E" w:rsidP="00EE3EC9">
            <w:pPr>
              <w:jc w:val="right"/>
              <w:rPr>
                <w:rFonts w:cs="Arial"/>
                <w:color w:val="auto"/>
                <w:sz w:val="20"/>
                <w:szCs w:val="20"/>
              </w:rPr>
            </w:pPr>
            <w:r w:rsidRPr="003F5964">
              <w:rPr>
                <w:rFonts w:cs="Arial"/>
                <w:color w:val="auto"/>
                <w:sz w:val="20"/>
                <w:szCs w:val="20"/>
              </w:rPr>
              <w:t>165</w:t>
            </w:r>
          </w:p>
        </w:tc>
        <w:tc>
          <w:tcPr>
            <w:tcW w:w="1530" w:type="dxa"/>
            <w:tcBorders>
              <w:top w:val="nil"/>
              <w:left w:val="nil"/>
              <w:bottom w:val="single" w:sz="4" w:space="0" w:color="auto"/>
              <w:right w:val="single" w:sz="4" w:space="0" w:color="auto"/>
            </w:tcBorders>
            <w:vAlign w:val="bottom"/>
            <w:hideMark/>
          </w:tcPr>
          <w:p w14:paraId="62A7DF54" w14:textId="77777777" w:rsidR="00B5470E" w:rsidRPr="003F5964" w:rsidRDefault="00B5470E" w:rsidP="00EE3EC9">
            <w:pPr>
              <w:jc w:val="right"/>
              <w:rPr>
                <w:rFonts w:cs="Arial"/>
                <w:color w:val="auto"/>
                <w:sz w:val="20"/>
                <w:szCs w:val="20"/>
              </w:rPr>
            </w:pPr>
            <w:r w:rsidRPr="003F5964">
              <w:rPr>
                <w:rFonts w:cs="Arial"/>
                <w:color w:val="auto"/>
                <w:sz w:val="20"/>
                <w:szCs w:val="20"/>
              </w:rPr>
              <w:t>278</w:t>
            </w:r>
          </w:p>
        </w:tc>
        <w:tc>
          <w:tcPr>
            <w:tcW w:w="1620" w:type="dxa"/>
            <w:tcBorders>
              <w:top w:val="nil"/>
              <w:left w:val="nil"/>
              <w:bottom w:val="single" w:sz="4" w:space="0" w:color="auto"/>
              <w:right w:val="single" w:sz="4" w:space="0" w:color="auto"/>
            </w:tcBorders>
            <w:vAlign w:val="bottom"/>
            <w:hideMark/>
          </w:tcPr>
          <w:p w14:paraId="5D2F9585" w14:textId="77777777" w:rsidR="00B5470E" w:rsidRPr="003F5964" w:rsidRDefault="00B5470E" w:rsidP="00EE3EC9">
            <w:pPr>
              <w:jc w:val="right"/>
              <w:rPr>
                <w:rFonts w:cs="Arial"/>
                <w:color w:val="auto"/>
                <w:sz w:val="20"/>
                <w:szCs w:val="20"/>
              </w:rPr>
            </w:pPr>
            <w:r w:rsidRPr="003F5964">
              <w:rPr>
                <w:rFonts w:cs="Arial"/>
                <w:color w:val="auto"/>
                <w:sz w:val="20"/>
                <w:szCs w:val="20"/>
              </w:rPr>
              <w:t>196</w:t>
            </w:r>
          </w:p>
        </w:tc>
        <w:tc>
          <w:tcPr>
            <w:tcW w:w="1530" w:type="dxa"/>
            <w:tcBorders>
              <w:top w:val="nil"/>
              <w:left w:val="nil"/>
              <w:bottom w:val="single" w:sz="4" w:space="0" w:color="auto"/>
              <w:right w:val="single" w:sz="4" w:space="0" w:color="auto"/>
            </w:tcBorders>
            <w:vAlign w:val="bottom"/>
            <w:hideMark/>
          </w:tcPr>
          <w:p w14:paraId="058800C3" w14:textId="77777777" w:rsidR="00B5470E" w:rsidRPr="003F5964" w:rsidRDefault="00B5470E" w:rsidP="00EE3EC9">
            <w:pPr>
              <w:jc w:val="right"/>
              <w:rPr>
                <w:rFonts w:cs="Arial"/>
                <w:color w:val="auto"/>
                <w:sz w:val="20"/>
                <w:szCs w:val="20"/>
              </w:rPr>
            </w:pPr>
            <w:r w:rsidRPr="003F5964">
              <w:rPr>
                <w:rFonts w:cs="Arial"/>
                <w:color w:val="auto"/>
                <w:sz w:val="20"/>
                <w:szCs w:val="20"/>
              </w:rPr>
              <w:t>350</w:t>
            </w:r>
          </w:p>
        </w:tc>
      </w:tr>
      <w:tr w:rsidR="00B5470E" w:rsidRPr="003F5964" w14:paraId="59A2AB0A"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722970D6" w14:textId="77777777" w:rsidR="00B5470E" w:rsidRPr="003F5964" w:rsidRDefault="00B5470E" w:rsidP="00EE3EC9">
            <w:pPr>
              <w:jc w:val="right"/>
              <w:rPr>
                <w:rFonts w:cs="Arial"/>
                <w:color w:val="auto"/>
                <w:sz w:val="20"/>
                <w:szCs w:val="20"/>
              </w:rPr>
            </w:pPr>
            <w:r w:rsidRPr="003F5964">
              <w:rPr>
                <w:rFonts w:cs="Arial"/>
                <w:color w:val="auto"/>
                <w:sz w:val="20"/>
                <w:szCs w:val="20"/>
              </w:rPr>
              <w:t>135</w:t>
            </w:r>
          </w:p>
        </w:tc>
        <w:tc>
          <w:tcPr>
            <w:tcW w:w="1530" w:type="dxa"/>
            <w:tcBorders>
              <w:top w:val="nil"/>
              <w:left w:val="nil"/>
              <w:bottom w:val="single" w:sz="4" w:space="0" w:color="auto"/>
              <w:right w:val="single" w:sz="4" w:space="0" w:color="auto"/>
            </w:tcBorders>
            <w:vAlign w:val="bottom"/>
            <w:hideMark/>
          </w:tcPr>
          <w:p w14:paraId="3ADAB941" w14:textId="77777777" w:rsidR="00B5470E" w:rsidRPr="003F5964" w:rsidRDefault="00B5470E" w:rsidP="00EE3EC9">
            <w:pPr>
              <w:jc w:val="right"/>
              <w:rPr>
                <w:rFonts w:cs="Arial"/>
                <w:color w:val="auto"/>
                <w:sz w:val="20"/>
                <w:szCs w:val="20"/>
              </w:rPr>
            </w:pPr>
            <w:r w:rsidRPr="003F5964">
              <w:rPr>
                <w:rFonts w:cs="Arial"/>
                <w:color w:val="auto"/>
                <w:sz w:val="20"/>
                <w:szCs w:val="20"/>
              </w:rPr>
              <w:t>153</w:t>
            </w:r>
          </w:p>
        </w:tc>
        <w:tc>
          <w:tcPr>
            <w:tcW w:w="1530" w:type="dxa"/>
            <w:tcBorders>
              <w:top w:val="nil"/>
              <w:left w:val="nil"/>
              <w:bottom w:val="single" w:sz="4" w:space="0" w:color="auto"/>
              <w:right w:val="single" w:sz="4" w:space="0" w:color="auto"/>
            </w:tcBorders>
            <w:vAlign w:val="bottom"/>
            <w:hideMark/>
          </w:tcPr>
          <w:p w14:paraId="7401C1A9" w14:textId="77777777" w:rsidR="00B5470E" w:rsidRPr="003F5964" w:rsidRDefault="00B5470E" w:rsidP="00EE3EC9">
            <w:pPr>
              <w:jc w:val="right"/>
              <w:rPr>
                <w:rFonts w:cs="Arial"/>
                <w:color w:val="auto"/>
                <w:sz w:val="20"/>
                <w:szCs w:val="20"/>
              </w:rPr>
            </w:pPr>
            <w:r w:rsidRPr="003F5964">
              <w:rPr>
                <w:rFonts w:cs="Arial"/>
                <w:color w:val="auto"/>
                <w:sz w:val="20"/>
                <w:szCs w:val="20"/>
              </w:rPr>
              <w:t>166</w:t>
            </w:r>
          </w:p>
        </w:tc>
        <w:tc>
          <w:tcPr>
            <w:tcW w:w="1530" w:type="dxa"/>
            <w:tcBorders>
              <w:top w:val="nil"/>
              <w:left w:val="nil"/>
              <w:bottom w:val="single" w:sz="4" w:space="0" w:color="auto"/>
              <w:right w:val="single" w:sz="4" w:space="0" w:color="auto"/>
            </w:tcBorders>
            <w:vAlign w:val="bottom"/>
            <w:hideMark/>
          </w:tcPr>
          <w:p w14:paraId="026F6271" w14:textId="77777777" w:rsidR="00B5470E" w:rsidRPr="003F5964" w:rsidRDefault="00B5470E" w:rsidP="00EE3EC9">
            <w:pPr>
              <w:jc w:val="right"/>
              <w:rPr>
                <w:rFonts w:cs="Arial"/>
                <w:color w:val="auto"/>
                <w:sz w:val="20"/>
                <w:szCs w:val="20"/>
              </w:rPr>
            </w:pPr>
            <w:r w:rsidRPr="003F5964">
              <w:rPr>
                <w:rFonts w:cs="Arial"/>
                <w:color w:val="auto"/>
                <w:sz w:val="20"/>
                <w:szCs w:val="20"/>
              </w:rPr>
              <w:t>280</w:t>
            </w:r>
          </w:p>
        </w:tc>
        <w:tc>
          <w:tcPr>
            <w:tcW w:w="1620" w:type="dxa"/>
            <w:tcBorders>
              <w:top w:val="nil"/>
              <w:left w:val="nil"/>
              <w:bottom w:val="single" w:sz="4" w:space="0" w:color="auto"/>
              <w:right w:val="single" w:sz="4" w:space="0" w:color="auto"/>
            </w:tcBorders>
            <w:vAlign w:val="bottom"/>
            <w:hideMark/>
          </w:tcPr>
          <w:p w14:paraId="062027DA" w14:textId="77777777" w:rsidR="00B5470E" w:rsidRPr="003F5964" w:rsidRDefault="00B5470E" w:rsidP="00EE3EC9">
            <w:pPr>
              <w:jc w:val="right"/>
              <w:rPr>
                <w:rFonts w:cs="Arial"/>
                <w:color w:val="auto"/>
                <w:sz w:val="20"/>
                <w:szCs w:val="20"/>
              </w:rPr>
            </w:pPr>
            <w:r w:rsidRPr="003F5964">
              <w:rPr>
                <w:rFonts w:cs="Arial"/>
                <w:color w:val="auto"/>
                <w:sz w:val="20"/>
                <w:szCs w:val="20"/>
              </w:rPr>
              <w:t>197</w:t>
            </w:r>
          </w:p>
        </w:tc>
        <w:tc>
          <w:tcPr>
            <w:tcW w:w="1530" w:type="dxa"/>
            <w:tcBorders>
              <w:top w:val="nil"/>
              <w:left w:val="nil"/>
              <w:bottom w:val="single" w:sz="4" w:space="0" w:color="auto"/>
              <w:right w:val="single" w:sz="4" w:space="0" w:color="auto"/>
            </w:tcBorders>
            <w:vAlign w:val="bottom"/>
            <w:hideMark/>
          </w:tcPr>
          <w:p w14:paraId="1AA57C6A" w14:textId="77777777" w:rsidR="00B5470E" w:rsidRPr="003F5964" w:rsidRDefault="00B5470E" w:rsidP="00EE3EC9">
            <w:pPr>
              <w:jc w:val="right"/>
              <w:rPr>
                <w:rFonts w:cs="Arial"/>
                <w:color w:val="auto"/>
                <w:sz w:val="20"/>
                <w:szCs w:val="20"/>
              </w:rPr>
            </w:pPr>
            <w:r w:rsidRPr="003F5964">
              <w:rPr>
                <w:rFonts w:cs="Arial"/>
                <w:color w:val="auto"/>
                <w:sz w:val="20"/>
                <w:szCs w:val="20"/>
              </w:rPr>
              <w:t>353</w:t>
            </w:r>
          </w:p>
        </w:tc>
      </w:tr>
      <w:tr w:rsidR="00B5470E" w:rsidRPr="003F5964" w14:paraId="6A7D5798"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50888698" w14:textId="77777777" w:rsidR="00B5470E" w:rsidRPr="003F5964" w:rsidRDefault="00B5470E" w:rsidP="00EE3EC9">
            <w:pPr>
              <w:jc w:val="right"/>
              <w:rPr>
                <w:rFonts w:cs="Arial"/>
                <w:color w:val="auto"/>
                <w:sz w:val="20"/>
                <w:szCs w:val="20"/>
              </w:rPr>
            </w:pPr>
            <w:r w:rsidRPr="003F5964">
              <w:rPr>
                <w:rFonts w:cs="Arial"/>
                <w:color w:val="auto"/>
                <w:sz w:val="20"/>
                <w:szCs w:val="20"/>
              </w:rPr>
              <w:t>136</w:t>
            </w:r>
          </w:p>
        </w:tc>
        <w:tc>
          <w:tcPr>
            <w:tcW w:w="1530" w:type="dxa"/>
            <w:tcBorders>
              <w:top w:val="nil"/>
              <w:left w:val="nil"/>
              <w:bottom w:val="single" w:sz="4" w:space="0" w:color="auto"/>
              <w:right w:val="single" w:sz="4" w:space="0" w:color="auto"/>
            </w:tcBorders>
            <w:vAlign w:val="bottom"/>
            <w:hideMark/>
          </w:tcPr>
          <w:p w14:paraId="20A06337" w14:textId="77777777" w:rsidR="00B5470E" w:rsidRPr="003F5964" w:rsidRDefault="00B5470E" w:rsidP="00EE3EC9">
            <w:pPr>
              <w:jc w:val="right"/>
              <w:rPr>
                <w:rFonts w:cs="Arial"/>
                <w:color w:val="auto"/>
                <w:sz w:val="20"/>
                <w:szCs w:val="20"/>
              </w:rPr>
            </w:pPr>
            <w:r w:rsidRPr="003F5964">
              <w:rPr>
                <w:rFonts w:cs="Arial"/>
                <w:color w:val="auto"/>
                <w:sz w:val="20"/>
                <w:szCs w:val="20"/>
              </w:rPr>
              <w:t>159</w:t>
            </w:r>
          </w:p>
        </w:tc>
        <w:tc>
          <w:tcPr>
            <w:tcW w:w="1530" w:type="dxa"/>
            <w:tcBorders>
              <w:top w:val="nil"/>
              <w:left w:val="nil"/>
              <w:bottom w:val="single" w:sz="4" w:space="0" w:color="auto"/>
              <w:right w:val="single" w:sz="4" w:space="0" w:color="auto"/>
            </w:tcBorders>
            <w:vAlign w:val="bottom"/>
            <w:hideMark/>
          </w:tcPr>
          <w:p w14:paraId="440B0155" w14:textId="77777777" w:rsidR="00B5470E" w:rsidRPr="003F5964" w:rsidRDefault="00B5470E" w:rsidP="00EE3EC9">
            <w:pPr>
              <w:jc w:val="right"/>
              <w:rPr>
                <w:rFonts w:cs="Arial"/>
                <w:color w:val="auto"/>
                <w:sz w:val="20"/>
                <w:szCs w:val="20"/>
              </w:rPr>
            </w:pPr>
            <w:r w:rsidRPr="003F5964">
              <w:rPr>
                <w:rFonts w:cs="Arial"/>
                <w:color w:val="auto"/>
                <w:sz w:val="20"/>
                <w:szCs w:val="20"/>
              </w:rPr>
              <w:t>167</w:t>
            </w:r>
          </w:p>
        </w:tc>
        <w:tc>
          <w:tcPr>
            <w:tcW w:w="1530" w:type="dxa"/>
            <w:tcBorders>
              <w:top w:val="nil"/>
              <w:left w:val="nil"/>
              <w:bottom w:val="single" w:sz="4" w:space="0" w:color="auto"/>
              <w:right w:val="single" w:sz="4" w:space="0" w:color="auto"/>
            </w:tcBorders>
            <w:vAlign w:val="bottom"/>
            <w:hideMark/>
          </w:tcPr>
          <w:p w14:paraId="753EF73D" w14:textId="77777777" w:rsidR="00B5470E" w:rsidRPr="003F5964" w:rsidRDefault="00B5470E" w:rsidP="00EE3EC9">
            <w:pPr>
              <w:jc w:val="right"/>
              <w:rPr>
                <w:rFonts w:cs="Arial"/>
                <w:color w:val="auto"/>
                <w:sz w:val="20"/>
                <w:szCs w:val="20"/>
              </w:rPr>
            </w:pPr>
            <w:r w:rsidRPr="003F5964">
              <w:rPr>
                <w:rFonts w:cs="Arial"/>
                <w:color w:val="auto"/>
                <w:sz w:val="20"/>
                <w:szCs w:val="20"/>
              </w:rPr>
              <w:t>283</w:t>
            </w:r>
          </w:p>
        </w:tc>
        <w:tc>
          <w:tcPr>
            <w:tcW w:w="1620" w:type="dxa"/>
            <w:tcBorders>
              <w:top w:val="nil"/>
              <w:left w:val="nil"/>
              <w:bottom w:val="single" w:sz="4" w:space="0" w:color="auto"/>
              <w:right w:val="single" w:sz="4" w:space="0" w:color="auto"/>
            </w:tcBorders>
            <w:vAlign w:val="bottom"/>
            <w:hideMark/>
          </w:tcPr>
          <w:p w14:paraId="0B9FC571" w14:textId="77777777" w:rsidR="00B5470E" w:rsidRPr="003F5964" w:rsidRDefault="00B5470E" w:rsidP="00EE3EC9">
            <w:pPr>
              <w:jc w:val="right"/>
              <w:rPr>
                <w:rFonts w:cs="Arial"/>
                <w:color w:val="auto"/>
                <w:sz w:val="20"/>
                <w:szCs w:val="20"/>
              </w:rPr>
            </w:pPr>
            <w:r w:rsidRPr="003F5964">
              <w:rPr>
                <w:rFonts w:cs="Arial"/>
                <w:color w:val="auto"/>
                <w:sz w:val="20"/>
                <w:szCs w:val="20"/>
              </w:rPr>
              <w:t>198</w:t>
            </w:r>
          </w:p>
        </w:tc>
        <w:tc>
          <w:tcPr>
            <w:tcW w:w="1530" w:type="dxa"/>
            <w:tcBorders>
              <w:top w:val="nil"/>
              <w:left w:val="nil"/>
              <w:bottom w:val="single" w:sz="4" w:space="0" w:color="auto"/>
              <w:right w:val="single" w:sz="4" w:space="0" w:color="auto"/>
            </w:tcBorders>
            <w:vAlign w:val="bottom"/>
            <w:hideMark/>
          </w:tcPr>
          <w:p w14:paraId="0B663148" w14:textId="77777777" w:rsidR="00B5470E" w:rsidRPr="003F5964" w:rsidRDefault="00B5470E" w:rsidP="00EE3EC9">
            <w:pPr>
              <w:jc w:val="right"/>
              <w:rPr>
                <w:rFonts w:cs="Arial"/>
                <w:color w:val="auto"/>
                <w:sz w:val="20"/>
                <w:szCs w:val="20"/>
              </w:rPr>
            </w:pPr>
            <w:r w:rsidRPr="003F5964">
              <w:rPr>
                <w:rFonts w:cs="Arial"/>
                <w:color w:val="auto"/>
                <w:sz w:val="20"/>
                <w:szCs w:val="20"/>
              </w:rPr>
              <w:t>355</w:t>
            </w:r>
          </w:p>
        </w:tc>
      </w:tr>
      <w:tr w:rsidR="00B5470E" w:rsidRPr="003F5964" w14:paraId="3CD72664"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65964426" w14:textId="77777777" w:rsidR="00B5470E" w:rsidRPr="003F5964" w:rsidRDefault="00B5470E" w:rsidP="00EE3EC9">
            <w:pPr>
              <w:jc w:val="right"/>
              <w:rPr>
                <w:rFonts w:cs="Arial"/>
                <w:color w:val="auto"/>
                <w:sz w:val="20"/>
                <w:szCs w:val="20"/>
              </w:rPr>
            </w:pPr>
            <w:r w:rsidRPr="003F5964">
              <w:rPr>
                <w:rFonts w:cs="Arial"/>
                <w:color w:val="auto"/>
                <w:sz w:val="20"/>
                <w:szCs w:val="20"/>
              </w:rPr>
              <w:t>137</w:t>
            </w:r>
          </w:p>
        </w:tc>
        <w:tc>
          <w:tcPr>
            <w:tcW w:w="1530" w:type="dxa"/>
            <w:tcBorders>
              <w:top w:val="nil"/>
              <w:left w:val="nil"/>
              <w:bottom w:val="single" w:sz="4" w:space="0" w:color="auto"/>
              <w:right w:val="single" w:sz="4" w:space="0" w:color="auto"/>
            </w:tcBorders>
            <w:vAlign w:val="bottom"/>
            <w:hideMark/>
          </w:tcPr>
          <w:p w14:paraId="50C14F27" w14:textId="77777777" w:rsidR="00B5470E" w:rsidRPr="003F5964" w:rsidRDefault="00B5470E" w:rsidP="00EE3EC9">
            <w:pPr>
              <w:jc w:val="right"/>
              <w:rPr>
                <w:rFonts w:cs="Arial"/>
                <w:color w:val="auto"/>
                <w:sz w:val="20"/>
                <w:szCs w:val="20"/>
              </w:rPr>
            </w:pPr>
            <w:r w:rsidRPr="003F5964">
              <w:rPr>
                <w:rFonts w:cs="Arial"/>
                <w:color w:val="auto"/>
                <w:sz w:val="20"/>
                <w:szCs w:val="20"/>
              </w:rPr>
              <w:t>164</w:t>
            </w:r>
          </w:p>
        </w:tc>
        <w:tc>
          <w:tcPr>
            <w:tcW w:w="1530" w:type="dxa"/>
            <w:tcBorders>
              <w:top w:val="nil"/>
              <w:left w:val="nil"/>
              <w:bottom w:val="single" w:sz="4" w:space="0" w:color="auto"/>
              <w:right w:val="single" w:sz="4" w:space="0" w:color="auto"/>
            </w:tcBorders>
            <w:vAlign w:val="bottom"/>
            <w:hideMark/>
          </w:tcPr>
          <w:p w14:paraId="230673D8" w14:textId="77777777" w:rsidR="00B5470E" w:rsidRPr="003F5964" w:rsidRDefault="00B5470E" w:rsidP="00EE3EC9">
            <w:pPr>
              <w:jc w:val="right"/>
              <w:rPr>
                <w:rFonts w:cs="Arial"/>
                <w:color w:val="auto"/>
                <w:sz w:val="20"/>
                <w:szCs w:val="20"/>
              </w:rPr>
            </w:pPr>
            <w:r w:rsidRPr="003F5964">
              <w:rPr>
                <w:rFonts w:cs="Arial"/>
                <w:color w:val="auto"/>
                <w:sz w:val="20"/>
                <w:szCs w:val="20"/>
              </w:rPr>
              <w:t>168</w:t>
            </w:r>
          </w:p>
        </w:tc>
        <w:tc>
          <w:tcPr>
            <w:tcW w:w="1530" w:type="dxa"/>
            <w:tcBorders>
              <w:top w:val="nil"/>
              <w:left w:val="nil"/>
              <w:bottom w:val="single" w:sz="4" w:space="0" w:color="auto"/>
              <w:right w:val="single" w:sz="4" w:space="0" w:color="auto"/>
            </w:tcBorders>
            <w:vAlign w:val="bottom"/>
            <w:hideMark/>
          </w:tcPr>
          <w:p w14:paraId="4996F5CB" w14:textId="77777777" w:rsidR="00B5470E" w:rsidRPr="003F5964" w:rsidRDefault="00B5470E" w:rsidP="00EE3EC9">
            <w:pPr>
              <w:jc w:val="right"/>
              <w:rPr>
                <w:rFonts w:cs="Arial"/>
                <w:color w:val="auto"/>
                <w:sz w:val="20"/>
                <w:szCs w:val="20"/>
              </w:rPr>
            </w:pPr>
            <w:r w:rsidRPr="003F5964">
              <w:rPr>
                <w:rFonts w:cs="Arial"/>
                <w:color w:val="auto"/>
                <w:sz w:val="20"/>
                <w:szCs w:val="20"/>
              </w:rPr>
              <w:t>285</w:t>
            </w:r>
          </w:p>
        </w:tc>
        <w:tc>
          <w:tcPr>
            <w:tcW w:w="1620" w:type="dxa"/>
            <w:tcBorders>
              <w:top w:val="nil"/>
              <w:left w:val="nil"/>
              <w:bottom w:val="single" w:sz="4" w:space="0" w:color="auto"/>
              <w:right w:val="single" w:sz="4" w:space="0" w:color="auto"/>
            </w:tcBorders>
            <w:vAlign w:val="bottom"/>
            <w:hideMark/>
          </w:tcPr>
          <w:p w14:paraId="3F603BCC" w14:textId="77777777" w:rsidR="00B5470E" w:rsidRPr="003F5964" w:rsidRDefault="00B5470E" w:rsidP="00EE3EC9">
            <w:pPr>
              <w:jc w:val="right"/>
              <w:rPr>
                <w:rFonts w:cs="Arial"/>
                <w:color w:val="auto"/>
                <w:sz w:val="20"/>
                <w:szCs w:val="20"/>
              </w:rPr>
            </w:pPr>
            <w:r w:rsidRPr="003F5964">
              <w:rPr>
                <w:rFonts w:cs="Arial"/>
                <w:color w:val="auto"/>
                <w:sz w:val="20"/>
                <w:szCs w:val="20"/>
              </w:rPr>
              <w:t>199</w:t>
            </w:r>
          </w:p>
        </w:tc>
        <w:tc>
          <w:tcPr>
            <w:tcW w:w="1530" w:type="dxa"/>
            <w:tcBorders>
              <w:top w:val="nil"/>
              <w:left w:val="nil"/>
              <w:bottom w:val="single" w:sz="4" w:space="0" w:color="auto"/>
              <w:right w:val="single" w:sz="4" w:space="0" w:color="auto"/>
            </w:tcBorders>
            <w:vAlign w:val="bottom"/>
            <w:hideMark/>
          </w:tcPr>
          <w:p w14:paraId="69E2CCC9" w14:textId="77777777" w:rsidR="00B5470E" w:rsidRPr="003F5964" w:rsidRDefault="00B5470E" w:rsidP="00EE3EC9">
            <w:pPr>
              <w:jc w:val="right"/>
              <w:rPr>
                <w:rFonts w:cs="Arial"/>
                <w:color w:val="auto"/>
                <w:sz w:val="20"/>
                <w:szCs w:val="20"/>
              </w:rPr>
            </w:pPr>
            <w:r w:rsidRPr="003F5964">
              <w:rPr>
                <w:rFonts w:cs="Arial"/>
                <w:color w:val="auto"/>
                <w:sz w:val="20"/>
                <w:szCs w:val="20"/>
              </w:rPr>
              <w:t>357</w:t>
            </w:r>
          </w:p>
        </w:tc>
      </w:tr>
      <w:tr w:rsidR="00B5470E" w:rsidRPr="003F5964" w14:paraId="7D58D775" w14:textId="77777777" w:rsidTr="00EE3EC9">
        <w:trPr>
          <w:trHeight w:val="330"/>
        </w:trPr>
        <w:tc>
          <w:tcPr>
            <w:tcW w:w="1548" w:type="dxa"/>
            <w:tcBorders>
              <w:top w:val="nil"/>
              <w:left w:val="single" w:sz="4" w:space="0" w:color="auto"/>
              <w:bottom w:val="single" w:sz="4" w:space="0" w:color="auto"/>
              <w:right w:val="single" w:sz="4" w:space="0" w:color="auto"/>
            </w:tcBorders>
            <w:vAlign w:val="bottom"/>
            <w:hideMark/>
          </w:tcPr>
          <w:p w14:paraId="24E8AF55" w14:textId="77777777" w:rsidR="00B5470E" w:rsidRPr="003F5964" w:rsidRDefault="00B5470E" w:rsidP="00EE3EC9">
            <w:pPr>
              <w:jc w:val="right"/>
              <w:rPr>
                <w:rFonts w:cs="Arial"/>
                <w:color w:val="auto"/>
                <w:sz w:val="20"/>
                <w:szCs w:val="20"/>
              </w:rPr>
            </w:pPr>
            <w:r w:rsidRPr="003F5964">
              <w:rPr>
                <w:rFonts w:cs="Arial"/>
                <w:color w:val="auto"/>
                <w:sz w:val="20"/>
                <w:szCs w:val="20"/>
              </w:rPr>
              <w:t>138</w:t>
            </w:r>
          </w:p>
        </w:tc>
        <w:tc>
          <w:tcPr>
            <w:tcW w:w="1530" w:type="dxa"/>
            <w:tcBorders>
              <w:top w:val="nil"/>
              <w:left w:val="nil"/>
              <w:bottom w:val="single" w:sz="4" w:space="0" w:color="auto"/>
              <w:right w:val="single" w:sz="4" w:space="0" w:color="auto"/>
            </w:tcBorders>
            <w:vAlign w:val="bottom"/>
            <w:hideMark/>
          </w:tcPr>
          <w:p w14:paraId="0D9B2407" w14:textId="77777777" w:rsidR="00B5470E" w:rsidRPr="003F5964" w:rsidRDefault="00B5470E" w:rsidP="00EE3EC9">
            <w:pPr>
              <w:jc w:val="right"/>
              <w:rPr>
                <w:rFonts w:cs="Arial"/>
                <w:color w:val="auto"/>
                <w:sz w:val="20"/>
                <w:szCs w:val="20"/>
              </w:rPr>
            </w:pPr>
            <w:r w:rsidRPr="003F5964">
              <w:rPr>
                <w:rFonts w:cs="Arial"/>
                <w:color w:val="auto"/>
                <w:sz w:val="20"/>
                <w:szCs w:val="20"/>
              </w:rPr>
              <w:t>170</w:t>
            </w:r>
          </w:p>
        </w:tc>
        <w:tc>
          <w:tcPr>
            <w:tcW w:w="1530" w:type="dxa"/>
            <w:tcBorders>
              <w:top w:val="nil"/>
              <w:left w:val="nil"/>
              <w:bottom w:val="single" w:sz="4" w:space="0" w:color="auto"/>
              <w:right w:val="single" w:sz="4" w:space="0" w:color="auto"/>
            </w:tcBorders>
            <w:vAlign w:val="bottom"/>
            <w:hideMark/>
          </w:tcPr>
          <w:p w14:paraId="13C1D359" w14:textId="77777777" w:rsidR="00B5470E" w:rsidRPr="003F5964" w:rsidRDefault="00B5470E" w:rsidP="00EE3EC9">
            <w:pPr>
              <w:jc w:val="right"/>
              <w:rPr>
                <w:rFonts w:cs="Arial"/>
                <w:color w:val="auto"/>
                <w:sz w:val="20"/>
                <w:szCs w:val="20"/>
              </w:rPr>
            </w:pPr>
            <w:r w:rsidRPr="003F5964">
              <w:rPr>
                <w:rFonts w:cs="Arial"/>
                <w:color w:val="auto"/>
                <w:sz w:val="20"/>
                <w:szCs w:val="20"/>
              </w:rPr>
              <w:t>169</w:t>
            </w:r>
          </w:p>
        </w:tc>
        <w:tc>
          <w:tcPr>
            <w:tcW w:w="1530" w:type="dxa"/>
            <w:tcBorders>
              <w:top w:val="nil"/>
              <w:left w:val="nil"/>
              <w:bottom w:val="single" w:sz="4" w:space="0" w:color="auto"/>
              <w:right w:val="single" w:sz="4" w:space="0" w:color="auto"/>
            </w:tcBorders>
            <w:vAlign w:val="bottom"/>
            <w:hideMark/>
          </w:tcPr>
          <w:p w14:paraId="0DD5B6A8" w14:textId="77777777" w:rsidR="00B5470E" w:rsidRPr="003F5964" w:rsidRDefault="00B5470E" w:rsidP="00EE3EC9">
            <w:pPr>
              <w:jc w:val="right"/>
              <w:rPr>
                <w:rFonts w:cs="Arial"/>
                <w:color w:val="auto"/>
                <w:sz w:val="20"/>
                <w:szCs w:val="20"/>
              </w:rPr>
            </w:pPr>
            <w:r w:rsidRPr="003F5964">
              <w:rPr>
                <w:rFonts w:cs="Arial"/>
                <w:color w:val="auto"/>
                <w:sz w:val="20"/>
                <w:szCs w:val="20"/>
              </w:rPr>
              <w:t>287</w:t>
            </w:r>
          </w:p>
        </w:tc>
        <w:tc>
          <w:tcPr>
            <w:tcW w:w="1620" w:type="dxa"/>
            <w:tcBorders>
              <w:top w:val="nil"/>
              <w:left w:val="nil"/>
              <w:bottom w:val="single" w:sz="4" w:space="0" w:color="auto"/>
              <w:right w:val="single" w:sz="4" w:space="0" w:color="auto"/>
            </w:tcBorders>
            <w:vAlign w:val="bottom"/>
            <w:hideMark/>
          </w:tcPr>
          <w:p w14:paraId="5ACCFCC8" w14:textId="77777777" w:rsidR="00B5470E" w:rsidRPr="003F5964" w:rsidRDefault="00B5470E" w:rsidP="00EE3EC9">
            <w:pPr>
              <w:jc w:val="right"/>
              <w:rPr>
                <w:rFonts w:cs="Arial"/>
                <w:color w:val="auto"/>
                <w:sz w:val="20"/>
                <w:szCs w:val="20"/>
              </w:rPr>
            </w:pPr>
            <w:r w:rsidRPr="003F5964">
              <w:rPr>
                <w:rFonts w:cs="Arial"/>
                <w:color w:val="auto"/>
                <w:sz w:val="20"/>
                <w:szCs w:val="20"/>
              </w:rPr>
              <w:t>200</w:t>
            </w:r>
          </w:p>
        </w:tc>
        <w:tc>
          <w:tcPr>
            <w:tcW w:w="1530" w:type="dxa"/>
            <w:tcBorders>
              <w:top w:val="nil"/>
              <w:left w:val="nil"/>
              <w:bottom w:val="single" w:sz="4" w:space="0" w:color="auto"/>
              <w:right w:val="single" w:sz="4" w:space="0" w:color="auto"/>
            </w:tcBorders>
            <w:vAlign w:val="bottom"/>
            <w:hideMark/>
          </w:tcPr>
          <w:p w14:paraId="050A75E0" w14:textId="77777777" w:rsidR="00B5470E" w:rsidRPr="003F5964" w:rsidRDefault="00B5470E" w:rsidP="00EE3EC9">
            <w:pPr>
              <w:jc w:val="right"/>
              <w:rPr>
                <w:rFonts w:cs="Arial"/>
                <w:color w:val="auto"/>
                <w:sz w:val="20"/>
                <w:szCs w:val="20"/>
              </w:rPr>
            </w:pPr>
            <w:r w:rsidRPr="003F5964">
              <w:rPr>
                <w:rFonts w:cs="Arial"/>
                <w:color w:val="auto"/>
                <w:sz w:val="20"/>
                <w:szCs w:val="20"/>
              </w:rPr>
              <w:t>358</w:t>
            </w:r>
          </w:p>
        </w:tc>
      </w:tr>
    </w:tbl>
    <w:p w14:paraId="544E8F7A" w14:textId="77777777" w:rsidR="00B5470E" w:rsidRPr="003F5964" w:rsidRDefault="00B5470E" w:rsidP="00DE487D">
      <w:pPr>
        <w:rPr>
          <w:color w:val="auto"/>
        </w:rPr>
      </w:pPr>
      <w:r w:rsidRPr="003F5964">
        <w:rPr>
          <w:color w:val="auto"/>
        </w:rPr>
        <w:t> Freeboard at intermediate length shall be obtained by liner interpolation.  The increase in the case of ships of more than 200 metres in length shall be such amount as the Director General may det</w:t>
      </w:r>
      <w:r w:rsidR="003A279E" w:rsidRPr="003F5964">
        <w:rPr>
          <w:color w:val="auto"/>
        </w:rPr>
        <w:t>ermine in each particular case.</w:t>
      </w:r>
    </w:p>
    <w:p w14:paraId="64E30B6B" w14:textId="77777777" w:rsidR="00B5470E" w:rsidRPr="003F5964" w:rsidRDefault="00B5470E" w:rsidP="0034074E">
      <w:pPr>
        <w:pStyle w:val="Heading3"/>
        <w:rPr>
          <w:color w:val="auto"/>
        </w:rPr>
      </w:pPr>
      <w:r w:rsidRPr="003F5964">
        <w:rPr>
          <w:color w:val="auto"/>
        </w:rPr>
        <w:t>Type .B. ships, which in position 1 have hatchways fitted with hatch covers complying with the requirements of sub-rule 9(2) of the First Schedule shall, except as provided in sub-rules(4) to (9) inclusive, be assigned freeboards based on table B of Part V.</w:t>
      </w:r>
    </w:p>
    <w:p w14:paraId="7539E860" w14:textId="77777777" w:rsidR="00B5470E" w:rsidRPr="003F5964" w:rsidRDefault="00B5470E" w:rsidP="0034074E">
      <w:pPr>
        <w:pStyle w:val="Heading3"/>
        <w:rPr>
          <w:color w:val="auto"/>
        </w:rPr>
      </w:pPr>
      <w:r w:rsidRPr="003F5964">
        <w:rPr>
          <w:color w:val="auto"/>
        </w:rPr>
        <w:t>Any type .B. ship of over 100 m in length may be assigned freeboards less than those required under sub-rule (3), provided that, in relation to the amount of reduction granted, the Administration is satisfied that:</w:t>
      </w:r>
    </w:p>
    <w:p w14:paraId="4994A947" w14:textId="77777777" w:rsidR="00B5470E" w:rsidRPr="003F5964" w:rsidRDefault="00B5470E" w:rsidP="0034074E">
      <w:pPr>
        <w:pStyle w:val="Heading4"/>
        <w:rPr>
          <w:color w:val="auto"/>
        </w:rPr>
      </w:pPr>
      <w:r w:rsidRPr="003F5964">
        <w:rPr>
          <w:color w:val="auto"/>
        </w:rPr>
        <w:t>the measures provided for the protection of the crew are adequate;</w:t>
      </w:r>
    </w:p>
    <w:p w14:paraId="672EF31D" w14:textId="77777777" w:rsidR="00B5470E" w:rsidRPr="003F5964" w:rsidRDefault="00B5470E" w:rsidP="0034074E">
      <w:pPr>
        <w:pStyle w:val="Heading4"/>
        <w:rPr>
          <w:color w:val="auto"/>
        </w:rPr>
      </w:pPr>
      <w:r w:rsidRPr="003F5964">
        <w:rPr>
          <w:color w:val="auto"/>
        </w:rPr>
        <w:t>the freeing arrangements are adequate;</w:t>
      </w:r>
    </w:p>
    <w:p w14:paraId="0F319613" w14:textId="77777777" w:rsidR="00B5470E" w:rsidRPr="003F5964" w:rsidRDefault="00B5470E" w:rsidP="0034074E">
      <w:pPr>
        <w:pStyle w:val="Heading4"/>
        <w:rPr>
          <w:color w:val="auto"/>
        </w:rPr>
      </w:pPr>
      <w:r w:rsidRPr="003F5964">
        <w:rPr>
          <w:color w:val="auto"/>
        </w:rPr>
        <w:t>the covers in position 1 and 2 comply with the provisions of sub-rules 9(1)   through (5) and (7); and</w:t>
      </w:r>
    </w:p>
    <w:p w14:paraId="7C571803" w14:textId="77777777" w:rsidR="00B5470E" w:rsidRPr="003F5964" w:rsidRDefault="00B5470E" w:rsidP="0034074E">
      <w:pPr>
        <w:pStyle w:val="Heading4"/>
        <w:rPr>
          <w:color w:val="auto"/>
        </w:rPr>
      </w:pPr>
      <w:r w:rsidRPr="003F5964">
        <w:rPr>
          <w:color w:val="auto"/>
        </w:rPr>
        <w:t>the ship, when loaded in accordance with the requirements of sub-rule (7), shall be able to withstand the flooding of any compartment or compartments, with an assumed permeability of 0.95, consequent upon the damage assumptions specified in paragraph (8), and shall remain afloat in a satisfactory condition of equilibrium, as specified in paragraph (9). In such a ship, if over 150 m in length, the machinery space shall be treated as a floodable compartment, but with a permeability of 0.85.</w:t>
      </w:r>
    </w:p>
    <w:p w14:paraId="34412560" w14:textId="77777777" w:rsidR="00B5470E" w:rsidRPr="003F5964" w:rsidRDefault="00B5470E" w:rsidP="0034074E">
      <w:pPr>
        <w:pStyle w:val="Heading3"/>
        <w:rPr>
          <w:color w:val="auto"/>
        </w:rPr>
      </w:pPr>
      <w:r w:rsidRPr="003F5964">
        <w:rPr>
          <w:color w:val="auto"/>
        </w:rPr>
        <w:lastRenderedPageBreak/>
        <w:t>In calculating the freeboards for type ’B’ ships which comply with the requirements of sub-rules (4), (7), (8) and (9), the values from table B of Part V shall not be reduced by more than 60% of the difference between the tabular values in table A and table B of Part V for the appropriate ship lengths.</w:t>
      </w:r>
    </w:p>
    <w:p w14:paraId="42439823" w14:textId="77777777" w:rsidR="00B5470E" w:rsidRPr="003F5964" w:rsidRDefault="00E00638" w:rsidP="0034074E">
      <w:pPr>
        <w:pStyle w:val="Heading3"/>
        <w:rPr>
          <w:color w:val="auto"/>
        </w:rPr>
      </w:pPr>
      <w:r w:rsidRPr="003F5964">
        <w:rPr>
          <w:color w:val="auto"/>
        </w:rPr>
        <w:t>Type B-100 freeboard:-</w:t>
      </w:r>
    </w:p>
    <w:p w14:paraId="36303C66" w14:textId="77777777" w:rsidR="00B5470E" w:rsidRPr="003F5964" w:rsidRDefault="00B5470E" w:rsidP="0034074E">
      <w:pPr>
        <w:pStyle w:val="Heading4"/>
        <w:rPr>
          <w:color w:val="auto"/>
        </w:rPr>
      </w:pPr>
      <w:r w:rsidRPr="003F5964">
        <w:rPr>
          <w:color w:val="auto"/>
        </w:rPr>
        <w:t>The reduction in tabular freeboard allowed under sub-rule (5) may be increased up to the total difference between the values in table A and table B of Part V on condition that the ship complies with the requirements of:</w:t>
      </w:r>
    </w:p>
    <w:p w14:paraId="7389EC0B" w14:textId="77777777" w:rsidR="00B5470E" w:rsidRPr="003F5964" w:rsidRDefault="00B5470E" w:rsidP="0034074E">
      <w:pPr>
        <w:pStyle w:val="Heading5"/>
        <w:rPr>
          <w:color w:val="auto"/>
        </w:rPr>
      </w:pPr>
      <w:r w:rsidRPr="003F5964">
        <w:rPr>
          <w:color w:val="auto"/>
        </w:rPr>
        <w:t xml:space="preserve">Part III, other than rule </w:t>
      </w:r>
      <w:r>
        <w:fldChar w:fldCharType="begin"/>
      </w:r>
      <w:r>
        <w:instrText xml:space="preserve"> REF _Ref309821228 \n \h  \* MERGEFORMAT </w:instrText>
      </w:r>
      <w:r>
        <w:fldChar w:fldCharType="separate"/>
      </w:r>
      <w:r w:rsidRPr="00107A74">
        <w:rPr>
          <w:color w:val="auto"/>
        </w:rPr>
        <w:t>23</w:t>
      </w:r>
      <w:r>
        <w:fldChar w:fldCharType="end"/>
      </w:r>
      <w:r w:rsidR="008D65B2" w:rsidRPr="003F5964">
        <w:rPr>
          <w:color w:val="auto"/>
        </w:rPr>
        <w:t xml:space="preserve"> of first schedule</w:t>
      </w:r>
      <w:r w:rsidRPr="003F5964">
        <w:rPr>
          <w:color w:val="auto"/>
        </w:rPr>
        <w:t xml:space="preserve"> as if it were a type .A. ship;</w:t>
      </w:r>
    </w:p>
    <w:p w14:paraId="0D315DC8" w14:textId="77777777" w:rsidR="00B5470E" w:rsidRPr="003F5964" w:rsidRDefault="00B5470E" w:rsidP="0034074E">
      <w:pPr>
        <w:pStyle w:val="Heading5"/>
        <w:rPr>
          <w:color w:val="auto"/>
        </w:rPr>
      </w:pPr>
      <w:r w:rsidRPr="003F5964">
        <w:rPr>
          <w:color w:val="auto"/>
        </w:rPr>
        <w:t>sub-rules (4), (7) and (9)</w:t>
      </w:r>
      <w:r w:rsidR="008D65B2" w:rsidRPr="003F5964">
        <w:rPr>
          <w:color w:val="auto"/>
        </w:rPr>
        <w:t xml:space="preserve"> of this rule</w:t>
      </w:r>
      <w:r w:rsidRPr="003F5964">
        <w:rPr>
          <w:color w:val="auto"/>
        </w:rPr>
        <w:t>; and</w:t>
      </w:r>
    </w:p>
    <w:p w14:paraId="39E777D5" w14:textId="77777777" w:rsidR="00B5470E" w:rsidRPr="003F5964" w:rsidRDefault="00B5470E" w:rsidP="0034074E">
      <w:pPr>
        <w:pStyle w:val="Heading5"/>
        <w:rPr>
          <w:color w:val="auto"/>
        </w:rPr>
      </w:pPr>
      <w:r w:rsidRPr="003F5964">
        <w:rPr>
          <w:color w:val="auto"/>
        </w:rPr>
        <w:t>sub-rule</w:t>
      </w:r>
      <w:r w:rsidR="008D65B2" w:rsidRPr="003F5964">
        <w:rPr>
          <w:color w:val="auto"/>
        </w:rPr>
        <w:t xml:space="preserve"> </w:t>
      </w:r>
      <w:r w:rsidRPr="003F5964">
        <w:rPr>
          <w:color w:val="auto"/>
        </w:rPr>
        <w:t>(8), provided that throughout the length of the ship any one transverse bulkhead will be assumed to be damaged, such that two adjacent fore and aft compartments shall be flooded simultaneously, except that such damage will not apply to the boundary bulkheads of a machinery space.</w:t>
      </w:r>
    </w:p>
    <w:p w14:paraId="7FECE65D" w14:textId="77777777" w:rsidR="00B5470E" w:rsidRPr="003F5964" w:rsidRDefault="00B5470E" w:rsidP="0034074E">
      <w:pPr>
        <w:pStyle w:val="Heading4"/>
        <w:rPr>
          <w:color w:val="auto"/>
        </w:rPr>
      </w:pPr>
      <w:r w:rsidRPr="003F5964">
        <w:rPr>
          <w:color w:val="auto"/>
        </w:rPr>
        <w:t>In such a ship, if over 150 m in length, the machinery space shall be treated as a floodable compartment, but with a permeability of 0.85.</w:t>
      </w:r>
    </w:p>
    <w:p w14:paraId="3E4E82A2" w14:textId="77777777" w:rsidR="00B5470E" w:rsidRPr="003F5964" w:rsidRDefault="00B5470E" w:rsidP="0034074E">
      <w:pPr>
        <w:pStyle w:val="Heading3"/>
        <w:rPr>
          <w:color w:val="auto"/>
        </w:rPr>
      </w:pPr>
      <w:r w:rsidRPr="003F5964">
        <w:rPr>
          <w:color w:val="auto"/>
        </w:rPr>
        <w:t>Initial condition of loading: The initial condition of loading before flooding shall be determined as follows:</w:t>
      </w:r>
    </w:p>
    <w:p w14:paraId="64F65CA3" w14:textId="77777777" w:rsidR="00B5470E" w:rsidRPr="003F5964" w:rsidRDefault="00B5470E" w:rsidP="0034074E">
      <w:pPr>
        <w:pStyle w:val="Heading4"/>
        <w:rPr>
          <w:color w:val="auto"/>
        </w:rPr>
      </w:pPr>
      <w:r w:rsidRPr="003F5964">
        <w:rPr>
          <w:color w:val="auto"/>
        </w:rPr>
        <w:t>The ship is loaded to its summer load waterline on an imaginary even keel.</w:t>
      </w:r>
    </w:p>
    <w:p w14:paraId="5A4CC69C" w14:textId="77777777" w:rsidR="00B5470E" w:rsidRPr="003F5964" w:rsidRDefault="00B5470E" w:rsidP="0034074E">
      <w:pPr>
        <w:pStyle w:val="Heading4"/>
        <w:rPr>
          <w:color w:val="auto"/>
        </w:rPr>
      </w:pPr>
      <w:r w:rsidRPr="003F5964">
        <w:rPr>
          <w:color w:val="auto"/>
        </w:rPr>
        <w:t>When calculating the vertical centre of gravity, the following principles apply:</w:t>
      </w:r>
    </w:p>
    <w:p w14:paraId="4E6C3001" w14:textId="77777777" w:rsidR="00B5470E" w:rsidRPr="003F5964" w:rsidRDefault="00B5470E" w:rsidP="0034074E">
      <w:pPr>
        <w:pStyle w:val="Heading5"/>
        <w:rPr>
          <w:color w:val="auto"/>
        </w:rPr>
      </w:pPr>
      <w:r w:rsidRPr="003F5964">
        <w:rPr>
          <w:color w:val="auto"/>
        </w:rPr>
        <w:t>homogeneous cargo is carried;</w:t>
      </w:r>
    </w:p>
    <w:p w14:paraId="277A6E55" w14:textId="77777777" w:rsidR="00B5470E" w:rsidRPr="003F5964" w:rsidRDefault="00B5470E" w:rsidP="0034074E">
      <w:pPr>
        <w:pStyle w:val="Heading5"/>
        <w:rPr>
          <w:color w:val="auto"/>
        </w:rPr>
      </w:pPr>
      <w:r w:rsidRPr="003F5964">
        <w:rPr>
          <w:color w:val="auto"/>
        </w:rPr>
        <w:t>all cargo compartments, except those referred to under sub-clause (iii), but including compartments intended to be partially filled, shall be considered fully loaded except that in the case of fluid cargoes each compartment shall be treated as 98% full;</w:t>
      </w:r>
    </w:p>
    <w:p w14:paraId="1EE76FCC" w14:textId="77777777" w:rsidR="00B5470E" w:rsidRPr="003F5964" w:rsidRDefault="00B5470E" w:rsidP="0034074E">
      <w:pPr>
        <w:pStyle w:val="Heading5"/>
        <w:rPr>
          <w:color w:val="auto"/>
        </w:rPr>
      </w:pPr>
      <w:r w:rsidRPr="003F5964">
        <w:rPr>
          <w:color w:val="auto"/>
        </w:rPr>
        <w:t>if the ship is intended to operate at its summer load waterline with empty compartments, such compartments shall be considered empty, provided the height of the centre of gravity so calculated is not less than as calculated under sub-clause(ii);</w:t>
      </w:r>
    </w:p>
    <w:p w14:paraId="2FB8B270" w14:textId="77777777" w:rsidR="00B5470E" w:rsidRPr="003F5964" w:rsidRDefault="00B5470E" w:rsidP="0034074E">
      <w:pPr>
        <w:pStyle w:val="Heading5"/>
        <w:rPr>
          <w:color w:val="auto"/>
        </w:rPr>
      </w:pPr>
      <w:r w:rsidRPr="003F5964">
        <w:rPr>
          <w:color w:val="auto"/>
        </w:rPr>
        <w:t xml:space="preserve">50% of the individual total capacity of all tanks and spaces fitted to contain consumable liquids and stores is allowed for. It shall be assumed that for each type of liquid at least one transverse pair or a single centreline tank has maximum free surface, and the tank or combination of tanks to be taken into account shall be those where the effect of free surfaces is the greatest; in each tank the centre of gravity of the contents shall be taken at the centre of volume of the tank. The remaining tanks shall be assumed either completely empty or completely filled, and the distribution of consumable liquids between </w:t>
      </w:r>
      <w:r w:rsidRPr="003F5964">
        <w:rPr>
          <w:color w:val="auto"/>
        </w:rPr>
        <w:lastRenderedPageBreak/>
        <w:t>these tanks shall be effected so as to obtain the greatest possible height above the keel for the centre of gravity;</w:t>
      </w:r>
    </w:p>
    <w:p w14:paraId="5BA2378C" w14:textId="77777777" w:rsidR="00B5470E" w:rsidRPr="003F5964" w:rsidRDefault="00B5470E" w:rsidP="0034074E">
      <w:pPr>
        <w:pStyle w:val="Heading5"/>
        <w:rPr>
          <w:color w:val="auto"/>
        </w:rPr>
      </w:pPr>
      <w:r w:rsidRPr="003F5964">
        <w:rPr>
          <w:color w:val="auto"/>
        </w:rPr>
        <w:t>at an angle of heel of not more than 5° in each compartment containing liquids, as prescribed in sub-clause (ii), except that in the case of compartments containing consumable fluids, as prescribed in sub-clause (iv), the maximum free surface effect shall be taken into account. Alternatively, the actual free surface effects may be used, provided the methods of calculation are acceptable to the Administration;</w:t>
      </w:r>
    </w:p>
    <w:p w14:paraId="7939CCEC" w14:textId="77777777" w:rsidR="00B5470E" w:rsidRPr="003F5964" w:rsidRDefault="00B5470E" w:rsidP="0034074E">
      <w:pPr>
        <w:pStyle w:val="Heading5"/>
        <w:rPr>
          <w:color w:val="auto"/>
        </w:rPr>
      </w:pPr>
      <w:r w:rsidRPr="003F5964">
        <w:rPr>
          <w:color w:val="auto"/>
        </w:rPr>
        <w:t xml:space="preserve">weights shall be calculated on the basis of the following values for specific gravities: </w:t>
      </w:r>
    </w:p>
    <w:p w14:paraId="39777C7C" w14:textId="77777777" w:rsidR="00B5470E" w:rsidRPr="003F5964" w:rsidRDefault="00B5470E" w:rsidP="00A772D2">
      <w:pPr>
        <w:pStyle w:val="Heading7"/>
        <w:rPr>
          <w:color w:val="auto"/>
        </w:rPr>
      </w:pPr>
      <w:r w:rsidRPr="003F5964">
        <w:rPr>
          <w:color w:val="auto"/>
        </w:rPr>
        <w:t>salt water                    1.025</w:t>
      </w:r>
    </w:p>
    <w:p w14:paraId="37EF798A" w14:textId="77777777" w:rsidR="00B5470E" w:rsidRPr="003F5964" w:rsidRDefault="00B5470E" w:rsidP="00A772D2">
      <w:pPr>
        <w:pStyle w:val="Heading7"/>
        <w:rPr>
          <w:color w:val="auto"/>
        </w:rPr>
      </w:pPr>
      <w:r w:rsidRPr="003F5964">
        <w:rPr>
          <w:color w:val="auto"/>
        </w:rPr>
        <w:t>fresh water                  1.000</w:t>
      </w:r>
    </w:p>
    <w:p w14:paraId="79166A76" w14:textId="77777777" w:rsidR="00B5470E" w:rsidRPr="003F5964" w:rsidRDefault="00B5470E" w:rsidP="00A772D2">
      <w:pPr>
        <w:pStyle w:val="Heading7"/>
        <w:rPr>
          <w:color w:val="auto"/>
        </w:rPr>
      </w:pPr>
      <w:r w:rsidRPr="003F5964">
        <w:rPr>
          <w:color w:val="auto"/>
        </w:rPr>
        <w:t>oil fuel                         0.950</w:t>
      </w:r>
    </w:p>
    <w:p w14:paraId="6BFF2E12" w14:textId="77777777" w:rsidR="00B5470E" w:rsidRPr="003F5964" w:rsidRDefault="00B5470E" w:rsidP="00A772D2">
      <w:pPr>
        <w:pStyle w:val="Heading7"/>
        <w:rPr>
          <w:color w:val="auto"/>
        </w:rPr>
      </w:pPr>
      <w:r w:rsidRPr="003F5964">
        <w:rPr>
          <w:color w:val="auto"/>
        </w:rPr>
        <w:t>diesel oil                     0.900</w:t>
      </w:r>
    </w:p>
    <w:p w14:paraId="37975676" w14:textId="77777777" w:rsidR="00B5470E" w:rsidRPr="003F5964" w:rsidRDefault="00B5470E" w:rsidP="00A772D2">
      <w:pPr>
        <w:pStyle w:val="Heading7"/>
        <w:rPr>
          <w:color w:val="auto"/>
        </w:rPr>
      </w:pPr>
      <w:r w:rsidRPr="003F5964">
        <w:rPr>
          <w:color w:val="auto"/>
        </w:rPr>
        <w:t>lubricating oil              0.900.</w:t>
      </w:r>
    </w:p>
    <w:p w14:paraId="43DCB253" w14:textId="77777777" w:rsidR="00B5470E" w:rsidRPr="003F5964" w:rsidRDefault="00B5470E" w:rsidP="00B5470E">
      <w:pPr>
        <w:spacing w:after="0" w:line="360" w:lineRule="auto"/>
        <w:ind w:left="2880" w:hanging="720"/>
        <w:rPr>
          <w:rFonts w:cs="Arial"/>
          <w:color w:val="auto"/>
          <w:sz w:val="20"/>
          <w:szCs w:val="20"/>
        </w:rPr>
      </w:pPr>
      <w:r w:rsidRPr="003F5964">
        <w:rPr>
          <w:rFonts w:cs="Arial"/>
          <w:color w:val="auto"/>
          <w:sz w:val="20"/>
          <w:szCs w:val="20"/>
        </w:rPr>
        <w:t xml:space="preserve">          </w:t>
      </w:r>
    </w:p>
    <w:p w14:paraId="04B2029B" w14:textId="77777777" w:rsidR="00B5470E" w:rsidRPr="003F5964" w:rsidRDefault="00B5470E" w:rsidP="0034074E">
      <w:pPr>
        <w:pStyle w:val="Heading3"/>
        <w:rPr>
          <w:color w:val="auto"/>
        </w:rPr>
      </w:pPr>
      <w:r w:rsidRPr="003F5964">
        <w:rPr>
          <w:color w:val="auto"/>
        </w:rPr>
        <w:t xml:space="preserve">Damage </w:t>
      </w:r>
      <w:r w:rsidR="00E00638" w:rsidRPr="003F5964">
        <w:rPr>
          <w:color w:val="auto"/>
        </w:rPr>
        <w:t>assumptions: The</w:t>
      </w:r>
      <w:r w:rsidRPr="003F5964">
        <w:rPr>
          <w:color w:val="auto"/>
        </w:rPr>
        <w:t xml:space="preserve"> following principles regarding the character of the assumed damage apply:</w:t>
      </w:r>
    </w:p>
    <w:p w14:paraId="3C1AAFBA" w14:textId="77777777" w:rsidR="00B5470E" w:rsidRPr="003F5964" w:rsidRDefault="00B5470E" w:rsidP="0034074E">
      <w:pPr>
        <w:pStyle w:val="Heading4"/>
        <w:rPr>
          <w:color w:val="auto"/>
        </w:rPr>
      </w:pPr>
      <w:r w:rsidRPr="003F5964">
        <w:rPr>
          <w:color w:val="auto"/>
        </w:rPr>
        <w:t>The vertical extent of damage in all cases is assumed to be from the base line upwards without limit.</w:t>
      </w:r>
    </w:p>
    <w:p w14:paraId="66D44DFB" w14:textId="77777777" w:rsidR="00B5470E" w:rsidRPr="003F5964" w:rsidRDefault="00B5470E" w:rsidP="0034074E">
      <w:pPr>
        <w:pStyle w:val="Heading4"/>
        <w:rPr>
          <w:color w:val="auto"/>
        </w:rPr>
      </w:pPr>
      <w:r w:rsidRPr="003F5964">
        <w:rPr>
          <w:color w:val="auto"/>
        </w:rPr>
        <w:t>The transverse extent of damage is equal to B/5 or 11.5 m, whichever is the lesser, measured inboard from the side of the ship perpendicularly to the centreline at the level of the summer load waterline.</w:t>
      </w:r>
    </w:p>
    <w:p w14:paraId="79C08719" w14:textId="77777777" w:rsidR="00B5470E" w:rsidRPr="003F5964" w:rsidRDefault="00B5470E" w:rsidP="0034074E">
      <w:pPr>
        <w:pStyle w:val="Heading4"/>
        <w:rPr>
          <w:color w:val="auto"/>
        </w:rPr>
      </w:pPr>
      <w:r w:rsidRPr="003F5964">
        <w:rPr>
          <w:color w:val="auto"/>
        </w:rPr>
        <w:t>If damage of a lesser extent than specified in clauses (a) and (b) results in a more severe condition, such lesser extent shall be assumed.</w:t>
      </w:r>
    </w:p>
    <w:p w14:paraId="6A0BC004" w14:textId="77777777" w:rsidR="00B5470E" w:rsidRPr="003F5964" w:rsidRDefault="00B5470E" w:rsidP="0034074E">
      <w:pPr>
        <w:pStyle w:val="Heading4"/>
        <w:rPr>
          <w:color w:val="auto"/>
        </w:rPr>
      </w:pPr>
      <w:r w:rsidRPr="003F5964">
        <w:rPr>
          <w:color w:val="auto"/>
        </w:rPr>
        <w:t>Except where otherwise required by clause (10)(a), the flooding shall be confined to a single compartment between adjacent transverse bulkheads, provided that the inner longitudinal boundary of the compartment is not in a position within the transverse extent of assumed damage. Transverse boundary bulkheads of wing tanks, which do not extend over the full breadth of the ship shall be assumed not to be damaged, provided that they extend beyond the transverse extent of assumed damage prescribed in clause (b).</w:t>
      </w:r>
    </w:p>
    <w:p w14:paraId="5FD2560F" w14:textId="77777777" w:rsidR="00B5470E" w:rsidRPr="003F5964" w:rsidRDefault="00B5470E" w:rsidP="00B5470E">
      <w:pPr>
        <w:spacing w:after="0" w:line="360" w:lineRule="auto"/>
        <w:ind w:left="1440"/>
        <w:rPr>
          <w:rFonts w:cs="Arial"/>
          <w:color w:val="auto"/>
          <w:sz w:val="20"/>
          <w:szCs w:val="20"/>
        </w:rPr>
      </w:pPr>
      <w:r w:rsidRPr="003F5964">
        <w:rPr>
          <w:rFonts w:cs="Arial"/>
          <w:color w:val="auto"/>
          <w:sz w:val="20"/>
          <w:szCs w:val="20"/>
        </w:rPr>
        <w:t xml:space="preserve">If in a transverse bulkhead there are steps or recesses of not more than 3 m in length, located within the transverse extent of assumed damage as defined in clause (b), such transverse bulkhead may be considered intact and the adjacent compartment may be floodable singly. If, however, within the transverse extent of assumed damage there is a step or recess of more than 3 m in length in a transverse bulkhead, the two compartments adjacent to this bulkhead shall be considered as flooded. The step formed </w:t>
      </w:r>
      <w:r w:rsidRPr="003F5964">
        <w:rPr>
          <w:rFonts w:cs="Arial"/>
          <w:color w:val="auto"/>
          <w:sz w:val="20"/>
          <w:szCs w:val="20"/>
        </w:rPr>
        <w:lastRenderedPageBreak/>
        <w:t>by the after</w:t>
      </w:r>
      <w:r w:rsidR="00B30EFE">
        <w:rPr>
          <w:rFonts w:cs="Arial"/>
          <w:color w:val="auto"/>
          <w:sz w:val="20"/>
          <w:szCs w:val="20"/>
        </w:rPr>
        <w:t xml:space="preserve"> </w:t>
      </w:r>
      <w:r w:rsidRPr="003F5964">
        <w:rPr>
          <w:rFonts w:cs="Arial"/>
          <w:color w:val="auto"/>
          <w:sz w:val="20"/>
          <w:szCs w:val="20"/>
        </w:rPr>
        <w:t>peak bulkhead and the after</w:t>
      </w:r>
      <w:r w:rsidR="00B30EFE">
        <w:rPr>
          <w:rFonts w:cs="Arial"/>
          <w:color w:val="auto"/>
          <w:sz w:val="20"/>
          <w:szCs w:val="20"/>
        </w:rPr>
        <w:t xml:space="preserve"> </w:t>
      </w:r>
      <w:r w:rsidRPr="003F5964">
        <w:rPr>
          <w:rFonts w:cs="Arial"/>
          <w:color w:val="auto"/>
          <w:sz w:val="20"/>
          <w:szCs w:val="20"/>
        </w:rPr>
        <w:t xml:space="preserve">peak tank top shall not be regarded as a step for the purpose of this rule. </w:t>
      </w:r>
    </w:p>
    <w:p w14:paraId="233C59EA" w14:textId="77777777" w:rsidR="00B5470E" w:rsidRPr="003F5964" w:rsidRDefault="00B5470E" w:rsidP="0034074E">
      <w:pPr>
        <w:pStyle w:val="Heading4"/>
        <w:rPr>
          <w:color w:val="auto"/>
        </w:rPr>
      </w:pPr>
      <w:r w:rsidRPr="003F5964">
        <w:rPr>
          <w:color w:val="auto"/>
        </w:rPr>
        <w:t>Where a main transverse bulkhead is located within the transverse extent</w:t>
      </w:r>
      <w:r w:rsidR="00B30EFE">
        <w:rPr>
          <w:color w:val="auto"/>
        </w:rPr>
        <w:t xml:space="preserve"> </w:t>
      </w:r>
      <w:r w:rsidRPr="003F5964">
        <w:rPr>
          <w:color w:val="auto"/>
        </w:rPr>
        <w:t>of assumed damage and is stepped in way of a double bottom or side tank by more than 3 m, the double bottom or side tanks adjacent to the stepped portion of the main transverse bulkhead shall be considered as flooded simultaneously. If this side tank has openings into one or several holds, such as grain feeding holes, such hold or holds shall be considered as flooded simultaneously. Similarly, in a ship designed for the carriage of fluid cargoes, if a side tank has openings into adjacent compartments, such adjacent compartments shall be considered as empty and as being flooded simultaneously. This provision is applicable even where such openings are fitted with closing appliances, except in the case of sluice valves fitted in bulkheads between tanks and where the valves are controlled from the deck. Manhole covers with closely spaced bolts are considered equivalent to the un</w:t>
      </w:r>
      <w:r w:rsidR="00B30EFE">
        <w:rPr>
          <w:color w:val="auto"/>
        </w:rPr>
        <w:t>-</w:t>
      </w:r>
      <w:r w:rsidRPr="003F5964">
        <w:rPr>
          <w:color w:val="auto"/>
        </w:rPr>
        <w:t>pierced bulkhead, except in the case of openings in topside tanks making the topside tanks common to the holds.</w:t>
      </w:r>
    </w:p>
    <w:p w14:paraId="5D521F07" w14:textId="77777777" w:rsidR="00B5470E" w:rsidRPr="003F5964" w:rsidRDefault="00B5470E" w:rsidP="0034074E">
      <w:pPr>
        <w:pStyle w:val="Heading4"/>
        <w:rPr>
          <w:color w:val="auto"/>
        </w:rPr>
      </w:pPr>
      <w:r w:rsidRPr="003F5964">
        <w:rPr>
          <w:color w:val="auto"/>
        </w:rPr>
        <w:t>Where the flooding of any two adjacent fore and aft compartments is envisaged, main transverse watertight bulkheads shall be spaced at least 1/3 L</w:t>
      </w:r>
      <w:r w:rsidRPr="003F5964">
        <w:rPr>
          <w:color w:val="auto"/>
          <w:vertAlign w:val="superscript"/>
        </w:rPr>
        <w:t xml:space="preserve">2/3 </w:t>
      </w:r>
      <w:r w:rsidRPr="003F5964">
        <w:rPr>
          <w:color w:val="auto"/>
        </w:rPr>
        <w:t>or 14.5 m, whichever is the lesser, in order to be considered effective. Where transverse bulkheads are spaced at a lesser distance, one or more of these bulkheads shall be assumed as non-existent in order to</w:t>
      </w:r>
      <w:r w:rsidR="00B30EFE">
        <w:rPr>
          <w:color w:val="auto"/>
        </w:rPr>
        <w:t xml:space="preserve"> </w:t>
      </w:r>
      <w:r w:rsidRPr="003F5964">
        <w:rPr>
          <w:color w:val="auto"/>
        </w:rPr>
        <w:t>achieve the minimum spacing between bulkheads.</w:t>
      </w:r>
    </w:p>
    <w:p w14:paraId="327D3226" w14:textId="77777777" w:rsidR="00B5470E" w:rsidRPr="003F5964" w:rsidRDefault="00B5470E" w:rsidP="00B5470E">
      <w:pPr>
        <w:spacing w:after="0" w:line="360" w:lineRule="auto"/>
        <w:ind w:left="2880" w:hanging="720"/>
        <w:rPr>
          <w:rFonts w:cs="Arial"/>
          <w:color w:val="auto"/>
          <w:sz w:val="20"/>
          <w:szCs w:val="20"/>
        </w:rPr>
      </w:pPr>
    </w:p>
    <w:p w14:paraId="07F9B725" w14:textId="77777777" w:rsidR="00B5470E" w:rsidRPr="003F5964" w:rsidRDefault="00B5470E" w:rsidP="0034074E">
      <w:pPr>
        <w:pStyle w:val="Heading3"/>
        <w:rPr>
          <w:color w:val="auto"/>
        </w:rPr>
      </w:pPr>
      <w:r w:rsidRPr="003F5964">
        <w:rPr>
          <w:color w:val="auto"/>
        </w:rPr>
        <w:t xml:space="preserve">Condition of </w:t>
      </w:r>
      <w:r w:rsidR="006E65F2" w:rsidRPr="003F5964">
        <w:rPr>
          <w:color w:val="auto"/>
        </w:rPr>
        <w:t>equilibrium:</w:t>
      </w:r>
      <w:r w:rsidRPr="003F5964">
        <w:rPr>
          <w:color w:val="auto"/>
        </w:rPr>
        <w:t xml:space="preserve"> The condition of equilibrium after flooding shall be regarded as satisfactory provided:</w:t>
      </w:r>
    </w:p>
    <w:p w14:paraId="11F3CA08" w14:textId="77777777" w:rsidR="00B5470E" w:rsidRPr="003F5964" w:rsidRDefault="00B5470E" w:rsidP="0034074E">
      <w:pPr>
        <w:pStyle w:val="Heading4"/>
        <w:rPr>
          <w:color w:val="auto"/>
        </w:rPr>
      </w:pPr>
      <w:r w:rsidRPr="003F5964">
        <w:rPr>
          <w:color w:val="auto"/>
        </w:rPr>
        <w:t xml:space="preserve">The final waterline after flooding, taking into account sinkage, heel and trim, is below the lower edge of any opening through which progressive downflooding may take place. Such openings shall include air pipes, ventilators (even if they comply with rule 12(4)) and openings which are closed by means of weathertight doors (even if they comply with rule </w:t>
      </w:r>
      <w:r>
        <w:fldChar w:fldCharType="begin"/>
      </w:r>
      <w:r>
        <w:instrText xml:space="preserve"> REF _Ref309820243 \n \h  \* MERGEFORMAT </w:instrText>
      </w:r>
      <w:r>
        <w:fldChar w:fldCharType="separate"/>
      </w:r>
      <w:r w:rsidRPr="00107A74">
        <w:t>5</w:t>
      </w:r>
      <w:r>
        <w:fldChar w:fldCharType="end"/>
      </w:r>
      <w:r w:rsidRPr="003F5964">
        <w:rPr>
          <w:color w:val="auto"/>
        </w:rPr>
        <w:t xml:space="preserve">) or hatch covers (even if they comply with rule </w:t>
      </w:r>
      <w:r>
        <w:fldChar w:fldCharType="begin"/>
      </w:r>
      <w:r>
        <w:instrText xml:space="preserve"> REF _Ref309820191 \n \h  \* MERGEFORMAT </w:instrText>
      </w:r>
      <w:r>
        <w:fldChar w:fldCharType="separate"/>
      </w:r>
      <w:r w:rsidRPr="00107A74">
        <w:t>9</w:t>
      </w:r>
      <w:r>
        <w:fldChar w:fldCharType="end"/>
      </w:r>
      <w:r w:rsidRPr="003F5964">
        <w:rPr>
          <w:color w:val="auto"/>
        </w:rPr>
        <w:t xml:space="preserve"> and may exclude those openings closed by means of manhole covers and flush scuttles (which comply with rule </w:t>
      </w:r>
      <w:r>
        <w:fldChar w:fldCharType="begin"/>
      </w:r>
      <w:r>
        <w:instrText xml:space="preserve"> REF _Ref309821839 \n \h  \* MERGEFORMAT </w:instrText>
      </w:r>
      <w:r>
        <w:fldChar w:fldCharType="separate"/>
      </w:r>
      <w:r w:rsidRPr="00107A74">
        <w:rPr>
          <w:color w:val="auto"/>
        </w:rPr>
        <w:t>11</w:t>
      </w:r>
      <w:r>
        <w:fldChar w:fldCharType="end"/>
      </w:r>
      <w:r w:rsidRPr="003F5964">
        <w:rPr>
          <w:color w:val="auto"/>
        </w:rPr>
        <w:t xml:space="preserve">), cargo hatch covers of the type described in rule </w:t>
      </w:r>
      <w:r>
        <w:fldChar w:fldCharType="begin"/>
      </w:r>
      <w:r>
        <w:instrText xml:space="preserve"> REF _Ref309822106 \n \h  \* MERGEFORMAT </w:instrText>
      </w:r>
      <w:r>
        <w:fldChar w:fldCharType="separate"/>
      </w:r>
      <w:r w:rsidRPr="00107A74">
        <w:t>2</w:t>
      </w:r>
      <w:r>
        <w:fldChar w:fldCharType="end"/>
      </w:r>
      <w:r w:rsidRPr="003F5964">
        <w:rPr>
          <w:color w:val="auto"/>
        </w:rPr>
        <w:t xml:space="preserve">, remotely operated sliding watertight doors, and sidescuttles of the non-opening type (which comply with rule </w:t>
      </w:r>
      <w:r>
        <w:fldChar w:fldCharType="begin"/>
      </w:r>
      <w:r>
        <w:instrText xml:space="preserve"> REF _Ref309822146 \n \h  \* MERGEFORMAT </w:instrText>
      </w:r>
      <w:r>
        <w:fldChar w:fldCharType="separate"/>
      </w:r>
      <w:r w:rsidRPr="00107A74">
        <w:rPr>
          <w:color w:val="auto"/>
        </w:rPr>
        <w:t>16</w:t>
      </w:r>
      <w:r>
        <w:fldChar w:fldCharType="end"/>
      </w:r>
      <w:r w:rsidRPr="003F5964">
        <w:rPr>
          <w:color w:val="auto"/>
        </w:rPr>
        <w:t>). However, in the case of doors separating a main machinery space from a steering gear compartment, watertight doors may be of a hinged, quick-acting type kept closed at sea whilst not in use, provided also that the lower sill of such doors is above the summer load waterline.</w:t>
      </w:r>
    </w:p>
    <w:p w14:paraId="509A423D" w14:textId="77777777" w:rsidR="00B5470E" w:rsidRPr="003F5964" w:rsidRDefault="00B5470E" w:rsidP="0034074E">
      <w:pPr>
        <w:pStyle w:val="Heading4"/>
        <w:rPr>
          <w:color w:val="auto"/>
        </w:rPr>
      </w:pPr>
      <w:r w:rsidRPr="003F5964">
        <w:rPr>
          <w:color w:val="auto"/>
        </w:rPr>
        <w:t xml:space="preserve">If pipes, ducts or tunnels are situated within the assumed extent of damage penetration as defined in clause (8)(b), arrangements shall be made so that </w:t>
      </w:r>
      <w:r w:rsidRPr="003F5964">
        <w:rPr>
          <w:color w:val="auto"/>
        </w:rPr>
        <w:lastRenderedPageBreak/>
        <w:t>progressive flooding cannot thereby extend to compartments other than those assumed to be floodable in the calculation for each case of damage.</w:t>
      </w:r>
    </w:p>
    <w:p w14:paraId="48EBF3E1" w14:textId="77777777" w:rsidR="00B5470E" w:rsidRPr="003F5964" w:rsidRDefault="00B5470E" w:rsidP="0034074E">
      <w:pPr>
        <w:pStyle w:val="Heading4"/>
        <w:rPr>
          <w:color w:val="auto"/>
        </w:rPr>
      </w:pPr>
      <w:r w:rsidRPr="003F5964">
        <w:rPr>
          <w:color w:val="auto"/>
        </w:rPr>
        <w:t>The angle of heel due to unsymmetrical flooding does not exceed 15°. If no part of the deck is immersed, an angle of heel of up to 17° may be accepted.</w:t>
      </w:r>
    </w:p>
    <w:p w14:paraId="1EF7D0C9" w14:textId="77777777" w:rsidR="00B5470E" w:rsidRPr="003F5964" w:rsidRDefault="00B5470E" w:rsidP="0034074E">
      <w:pPr>
        <w:pStyle w:val="Heading4"/>
        <w:rPr>
          <w:color w:val="auto"/>
        </w:rPr>
      </w:pPr>
      <w:r w:rsidRPr="003F5964">
        <w:rPr>
          <w:color w:val="auto"/>
        </w:rPr>
        <w:t>The metacentric height in the flooded condition is positive.</w:t>
      </w:r>
    </w:p>
    <w:p w14:paraId="241184E4" w14:textId="77777777" w:rsidR="00B5470E" w:rsidRPr="003F5964" w:rsidRDefault="00B5470E" w:rsidP="0034074E">
      <w:pPr>
        <w:pStyle w:val="Heading4"/>
        <w:rPr>
          <w:color w:val="auto"/>
        </w:rPr>
      </w:pPr>
      <w:r w:rsidRPr="003F5964">
        <w:rPr>
          <w:color w:val="auto"/>
        </w:rPr>
        <w:t>When any part of the deck outside the compartment assumed flooded in a particular case of damage is immersed, or in any case where the margin of stability in the flooded condition may be considered doubtful, the residual stability is to be investigated. It may be regarded as sufficient if the righting lever curve has a minimum range of 20° beyond the position of equilibrium with a maximum righting lever of at least 0.1 m within this range. The area under the righting lever curve within this range shall be not less than 0.0175 m.rad. The Administration shall give consideration to the potential hazard presented by protected or unprotected openings which may become temporarily immersed within the range of residual stability.</w:t>
      </w:r>
    </w:p>
    <w:p w14:paraId="4F23D873" w14:textId="77777777" w:rsidR="00A772D2" w:rsidRPr="003F5964" w:rsidRDefault="00B5470E" w:rsidP="0034074E">
      <w:pPr>
        <w:pStyle w:val="Heading4"/>
        <w:rPr>
          <w:color w:val="auto"/>
        </w:rPr>
      </w:pPr>
      <w:r w:rsidRPr="003F5964">
        <w:rPr>
          <w:color w:val="auto"/>
        </w:rPr>
        <w:t>The Administration is satisfied that the stability is sufficient during intermediate stages of flooding.</w:t>
      </w:r>
    </w:p>
    <w:p w14:paraId="2D338168" w14:textId="77777777" w:rsidR="00B5470E" w:rsidRPr="003F5964" w:rsidRDefault="00B5470E" w:rsidP="0034074E">
      <w:pPr>
        <w:pStyle w:val="Heading3"/>
        <w:rPr>
          <w:color w:val="auto"/>
        </w:rPr>
      </w:pPr>
      <w:r w:rsidRPr="003F5964">
        <w:rPr>
          <w:color w:val="auto"/>
        </w:rPr>
        <w:t>The tabular freeboard for a type .B. ship of between 24 m and 100 m in length having enclosed superstructures with an effective length of up to 35% of the length of the ship shall be increased by:</w:t>
      </w:r>
    </w:p>
    <w:p w14:paraId="2BF82D27" w14:textId="77777777" w:rsidR="00B5470E" w:rsidRPr="003F5964" w:rsidRDefault="00B5470E" w:rsidP="00B5470E">
      <w:pPr>
        <w:spacing w:after="0" w:line="360" w:lineRule="auto"/>
        <w:ind w:left="3600" w:hanging="720"/>
        <w:rPr>
          <w:rFonts w:cs="Arial"/>
          <w:color w:val="auto"/>
          <w:sz w:val="20"/>
          <w:szCs w:val="20"/>
        </w:rPr>
      </w:pPr>
      <w:r w:rsidRPr="003F5964">
        <w:rPr>
          <w:rFonts w:cs="Arial"/>
          <w:noProof/>
          <w:color w:val="auto"/>
          <w:sz w:val="20"/>
          <w:szCs w:val="20"/>
          <w:lang w:bidi="hi-IN"/>
        </w:rPr>
        <w:drawing>
          <wp:inline distT="0" distB="0" distL="0" distR="0" wp14:anchorId="52D5D567" wp14:editId="7068BB43">
            <wp:extent cx="2998382" cy="584791"/>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998608" cy="584835"/>
                    </a:xfrm>
                    <a:prstGeom prst="rect">
                      <a:avLst/>
                    </a:prstGeom>
                    <a:noFill/>
                    <a:ln w="9525">
                      <a:noFill/>
                      <a:miter lim="800000"/>
                      <a:headEnd/>
                      <a:tailEnd/>
                    </a:ln>
                  </pic:spPr>
                </pic:pic>
              </a:graphicData>
            </a:graphic>
          </wp:inline>
        </w:drawing>
      </w:r>
    </w:p>
    <w:p w14:paraId="6AE8F7C0" w14:textId="77777777" w:rsidR="00B5470E" w:rsidRPr="003F5964" w:rsidRDefault="00B5470E" w:rsidP="00DB25BF">
      <w:pPr>
        <w:pStyle w:val="BodyText3"/>
        <w:rPr>
          <w:color w:val="auto"/>
        </w:rPr>
      </w:pPr>
      <w:r w:rsidRPr="003F5964">
        <w:rPr>
          <w:color w:val="auto"/>
        </w:rPr>
        <w:t>where L is the length of the ship in m; and</w:t>
      </w:r>
    </w:p>
    <w:p w14:paraId="06755EA4" w14:textId="77777777" w:rsidR="00B5470E" w:rsidRPr="003F5964" w:rsidRDefault="00B5470E" w:rsidP="00DB25BF">
      <w:pPr>
        <w:pStyle w:val="BodyText3"/>
        <w:rPr>
          <w:color w:val="auto"/>
        </w:rPr>
      </w:pPr>
      <w:r w:rsidRPr="003F5964">
        <w:rPr>
          <w:color w:val="auto"/>
        </w:rPr>
        <w:t xml:space="preserve">E1 is the effective length E of superstructure in m as defined in </w:t>
      </w:r>
      <w:r w:rsidRPr="003F5964">
        <w:rPr>
          <w:b/>
          <w:color w:val="auto"/>
        </w:rPr>
        <w:t>sub-rule 8(4),</w:t>
      </w:r>
      <w:r w:rsidRPr="003F5964">
        <w:rPr>
          <w:color w:val="auto"/>
        </w:rPr>
        <w:t xml:space="preserve"> but excluding the length of trunks.</w:t>
      </w:r>
    </w:p>
    <w:p w14:paraId="5FBC5D9E" w14:textId="77777777" w:rsidR="00DB25BF" w:rsidRPr="003F5964" w:rsidRDefault="00DB25BF" w:rsidP="00DB25BF">
      <w:pPr>
        <w:pStyle w:val="BodyText3"/>
        <w:rPr>
          <w:color w:val="auto"/>
        </w:rPr>
      </w:pPr>
    </w:p>
    <w:p w14:paraId="58605E66" w14:textId="77777777" w:rsidR="00B5470E" w:rsidRPr="003F5964" w:rsidRDefault="00B5470E" w:rsidP="0034074E">
      <w:pPr>
        <w:pStyle w:val="Heading3"/>
        <w:rPr>
          <w:color w:val="auto"/>
        </w:rPr>
      </w:pPr>
      <w:r w:rsidRPr="003F5964">
        <w:rPr>
          <w:color w:val="auto"/>
        </w:rPr>
        <w:t>In the case of a ship the block co-efficient (Cb) of which exceeds 0.68 the freeboard calculated in respect of the ship in accordance with applicable sub-rules above shall be multiplied by the factor. </w:t>
      </w:r>
    </w:p>
    <w:p w14:paraId="04124D65" w14:textId="77777777" w:rsidR="00B5470E" w:rsidRPr="003F5964" w:rsidRDefault="00B5470E" w:rsidP="00B5470E">
      <w:pPr>
        <w:spacing w:after="0" w:line="360" w:lineRule="auto"/>
        <w:ind w:left="4320" w:hanging="720"/>
        <w:rPr>
          <w:rFonts w:cs="Arial"/>
          <w:color w:val="auto"/>
          <w:sz w:val="20"/>
          <w:szCs w:val="20"/>
        </w:rPr>
      </w:pPr>
      <w:r w:rsidRPr="003F5964">
        <w:rPr>
          <w:rFonts w:cs="Arial"/>
          <w:noProof/>
          <w:color w:val="auto"/>
          <w:sz w:val="20"/>
          <w:szCs w:val="20"/>
          <w:lang w:bidi="hi-IN"/>
        </w:rPr>
        <w:drawing>
          <wp:inline distT="0" distB="0" distL="0" distR="0" wp14:anchorId="7CE4FA4A" wp14:editId="7762D9F2">
            <wp:extent cx="1201420" cy="51054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201420" cy="510540"/>
                    </a:xfrm>
                    <a:prstGeom prst="rect">
                      <a:avLst/>
                    </a:prstGeom>
                    <a:noFill/>
                    <a:ln w="9525">
                      <a:noFill/>
                      <a:miter lim="800000"/>
                      <a:headEnd/>
                      <a:tailEnd/>
                    </a:ln>
                  </pic:spPr>
                </pic:pic>
              </a:graphicData>
            </a:graphic>
          </wp:inline>
        </w:drawing>
      </w:r>
    </w:p>
    <w:p w14:paraId="4D2FC31A" w14:textId="77777777" w:rsidR="00B5470E" w:rsidRPr="003F5964" w:rsidRDefault="00B5470E" w:rsidP="00DB25BF">
      <w:pPr>
        <w:pStyle w:val="BodyText3"/>
        <w:rPr>
          <w:color w:val="auto"/>
        </w:rPr>
      </w:pPr>
      <w:r w:rsidRPr="003F5964">
        <w:rPr>
          <w:color w:val="auto"/>
        </w:rPr>
        <w:t>The block coefficient is not to be taken greater than 1.0.</w:t>
      </w:r>
    </w:p>
    <w:p w14:paraId="3C5CAB1D" w14:textId="77777777" w:rsidR="00B5470E" w:rsidRPr="003F5964" w:rsidRDefault="00B5470E" w:rsidP="0034074E">
      <w:pPr>
        <w:pStyle w:val="Heading3"/>
        <w:rPr>
          <w:color w:val="auto"/>
        </w:rPr>
      </w:pPr>
      <w:r w:rsidRPr="003F5964">
        <w:rPr>
          <w:color w:val="auto"/>
        </w:rPr>
        <w:t xml:space="preserve">The basic freeboard of a Type B ship is that calculated in accordance with sub-rules (1) to (11) above.  The basic freeboard duly corrected in accordance with rules </w:t>
      </w:r>
      <w:r>
        <w:fldChar w:fldCharType="begin"/>
      </w:r>
      <w:r>
        <w:instrText xml:space="preserve"> REF _Ref309821277 \n \h  \* MERGEFORMAT </w:instrText>
      </w:r>
      <w:r>
        <w:fldChar w:fldCharType="separate"/>
      </w:r>
      <w:r w:rsidRPr="00107A74">
        <w:t>5</w:t>
      </w:r>
      <w:r>
        <w:fldChar w:fldCharType="end"/>
      </w:r>
      <w:r w:rsidRPr="003F5964">
        <w:rPr>
          <w:color w:val="auto"/>
        </w:rPr>
        <w:t xml:space="preserve"> to </w:t>
      </w:r>
      <w:r>
        <w:fldChar w:fldCharType="begin"/>
      </w:r>
      <w:r>
        <w:instrText xml:space="preserve"> REF _Ref309821299 \n \h  \* MERGEFORMAT </w:instrText>
      </w:r>
      <w:r>
        <w:fldChar w:fldCharType="separate"/>
      </w:r>
      <w:r w:rsidRPr="00107A74">
        <w:rPr>
          <w:color w:val="auto"/>
        </w:rPr>
        <w:t>12</w:t>
      </w:r>
      <w:r>
        <w:fldChar w:fldCharType="end"/>
      </w:r>
      <w:r w:rsidRPr="003F5964">
        <w:rPr>
          <w:color w:val="auto"/>
        </w:rPr>
        <w:t xml:space="preserve"> of this Schedule but subject to the proviso to sub-rule 2(1) shall be assigned as the summer freeboard of the ship.</w:t>
      </w:r>
    </w:p>
    <w:p w14:paraId="4A1D5C3D" w14:textId="77777777" w:rsidR="00B5470E" w:rsidRPr="003F5964" w:rsidRDefault="00B5470E" w:rsidP="00DB25BF">
      <w:pPr>
        <w:pStyle w:val="Heading2"/>
        <w:rPr>
          <w:color w:val="auto"/>
        </w:rPr>
      </w:pPr>
      <w:bookmarkStart w:id="32" w:name="_Ref309821277"/>
      <w:r w:rsidRPr="003F5964">
        <w:rPr>
          <w:color w:val="auto"/>
        </w:rPr>
        <w:lastRenderedPageBreak/>
        <w:t>Correction for depth ---</w:t>
      </w:r>
      <w:bookmarkEnd w:id="32"/>
      <w:r w:rsidRPr="003F5964">
        <w:rPr>
          <w:color w:val="auto"/>
        </w:rPr>
        <w:t xml:space="preserve"> </w:t>
      </w:r>
    </w:p>
    <w:p w14:paraId="63686ECB" w14:textId="77777777" w:rsidR="00B5470E" w:rsidRPr="003F5964" w:rsidRDefault="00B5470E" w:rsidP="0034074E">
      <w:pPr>
        <w:pStyle w:val="Heading3"/>
        <w:rPr>
          <w:color w:val="auto"/>
        </w:rPr>
      </w:pPr>
      <w:r w:rsidRPr="003F5964">
        <w:rPr>
          <w:color w:val="auto"/>
        </w:rPr>
        <w:t>If the depth for freeboard D exceeds  L/15  the freeboard shall be increased by (D-L/15) R millimeters where R is  L /0.48  at lengths less than 120 metres and 250 at 120 metres length and above.</w:t>
      </w:r>
    </w:p>
    <w:p w14:paraId="386F4B65" w14:textId="77777777" w:rsidR="00B5470E" w:rsidRPr="003F5964" w:rsidRDefault="00B5470E" w:rsidP="0034074E">
      <w:pPr>
        <w:pStyle w:val="Heading3"/>
        <w:rPr>
          <w:color w:val="auto"/>
        </w:rPr>
      </w:pPr>
      <w:r w:rsidRPr="003F5964">
        <w:rPr>
          <w:color w:val="auto"/>
        </w:rPr>
        <w:t>If the depth for freeboard D is less than   L/15, no   reduction shall be made except in a ship with an enclosed superstructure covering at least 0.6L amidships, with a complete trunk, or combination of detached enclosed super-structures and trunks which extend all fore and aft, where the freeboard shall be reduced at the rate prescribed in sub-rule (1) a</w:t>
      </w:r>
      <w:r w:rsidR="003A279E" w:rsidRPr="003F5964">
        <w:rPr>
          <w:color w:val="auto"/>
        </w:rPr>
        <w:t>bove.</w:t>
      </w:r>
    </w:p>
    <w:p w14:paraId="20AC3FE1" w14:textId="77777777" w:rsidR="00B5470E" w:rsidRPr="003F5964" w:rsidRDefault="00B5470E" w:rsidP="0034074E">
      <w:pPr>
        <w:pStyle w:val="Heading3"/>
        <w:rPr>
          <w:color w:val="auto"/>
        </w:rPr>
      </w:pPr>
      <w:r w:rsidRPr="003F5964">
        <w:rPr>
          <w:color w:val="auto"/>
        </w:rPr>
        <w:t xml:space="preserve">Where the height of superstructure or trunk is less than the standard height, the reduction shall be in the ratio of the actual to the standard height as defined in rule </w:t>
      </w:r>
      <w:r>
        <w:fldChar w:fldCharType="begin"/>
      </w:r>
      <w:r>
        <w:instrText xml:space="preserve"> REF _Ref309820455 \n \h  \* MERGEFORMAT </w:instrText>
      </w:r>
      <w:r>
        <w:fldChar w:fldCharType="separate"/>
      </w:r>
      <w:r w:rsidRPr="00107A74">
        <w:t>8</w:t>
      </w:r>
      <w:r>
        <w:fldChar w:fldCharType="end"/>
      </w:r>
      <w:r w:rsidR="003A279E" w:rsidRPr="003F5964">
        <w:rPr>
          <w:color w:val="auto"/>
        </w:rPr>
        <w:t xml:space="preserve"> below.</w:t>
      </w:r>
    </w:p>
    <w:p w14:paraId="0B1B5A95" w14:textId="77777777" w:rsidR="00B5470E" w:rsidRPr="003F5964" w:rsidRDefault="00B5470E" w:rsidP="00DB25BF">
      <w:pPr>
        <w:pStyle w:val="Heading2"/>
        <w:rPr>
          <w:color w:val="auto"/>
        </w:rPr>
      </w:pPr>
      <w:bookmarkStart w:id="33" w:name="_Ref309821074"/>
      <w:r w:rsidRPr="003F5964">
        <w:rPr>
          <w:color w:val="auto"/>
        </w:rPr>
        <w:t>Correction for position of deck line:</w:t>
      </w:r>
      <w:bookmarkEnd w:id="33"/>
      <w:r w:rsidRPr="003F5964">
        <w:rPr>
          <w:color w:val="auto"/>
        </w:rPr>
        <w:t xml:space="preserve"> </w:t>
      </w:r>
    </w:p>
    <w:p w14:paraId="336EB051" w14:textId="77777777" w:rsidR="00B5470E" w:rsidRPr="003F5964" w:rsidRDefault="00B5470E" w:rsidP="00B5470E">
      <w:pPr>
        <w:spacing w:after="0" w:line="360" w:lineRule="auto"/>
        <w:ind w:left="720"/>
        <w:rPr>
          <w:rFonts w:cs="Arial"/>
          <w:color w:val="auto"/>
          <w:sz w:val="20"/>
          <w:szCs w:val="20"/>
        </w:rPr>
      </w:pPr>
      <w:r w:rsidRPr="003F5964">
        <w:rPr>
          <w:rStyle w:val="BodyText3Char"/>
          <w:rFonts w:eastAsiaTheme="minorHAnsi"/>
          <w:color w:val="auto"/>
        </w:rPr>
        <w:t>Where the actual depth to the upper edge of the deck line is greater or less than D, the difference between the depths shall be added to or deducted from the freeboard</w:t>
      </w:r>
      <w:r w:rsidRPr="003F5964">
        <w:rPr>
          <w:rFonts w:cs="Arial"/>
          <w:color w:val="auto"/>
          <w:sz w:val="20"/>
          <w:szCs w:val="20"/>
        </w:rPr>
        <w:t>.</w:t>
      </w:r>
    </w:p>
    <w:p w14:paraId="386ED105" w14:textId="77777777" w:rsidR="00B5470E" w:rsidRPr="003F5964" w:rsidRDefault="00B5470E" w:rsidP="00DB25BF">
      <w:pPr>
        <w:pStyle w:val="Heading2"/>
        <w:rPr>
          <w:color w:val="auto"/>
        </w:rPr>
      </w:pPr>
      <w:bookmarkStart w:id="34" w:name="_Ref309823358"/>
      <w:r w:rsidRPr="003F5964">
        <w:rPr>
          <w:color w:val="auto"/>
        </w:rPr>
        <w:t>Correction for recesses in freeboard deck:</w:t>
      </w:r>
      <w:bookmarkEnd w:id="34"/>
      <w:r w:rsidRPr="003F5964">
        <w:rPr>
          <w:color w:val="auto"/>
        </w:rPr>
        <w:t xml:space="preserve"> </w:t>
      </w:r>
    </w:p>
    <w:p w14:paraId="0E556C22" w14:textId="77777777" w:rsidR="00B5470E" w:rsidRPr="003F5964" w:rsidRDefault="00B5470E" w:rsidP="0034074E">
      <w:pPr>
        <w:pStyle w:val="Heading3"/>
        <w:rPr>
          <w:color w:val="auto"/>
        </w:rPr>
      </w:pPr>
      <w:r w:rsidRPr="003F5964">
        <w:rPr>
          <w:color w:val="auto"/>
        </w:rPr>
        <w:t>Where a recess is arranged in the freeboard deck, and it does not extend to the sides of the ship, the freeboard calculated without regard to the recess shall be corrected for the consequent loss of buoyancy. The correction shall be equal to the value obtained by dividing the volume of the recess by the waterplane area of the ship at 85% of the least moulded depth (see figure 7-1).</w:t>
      </w:r>
    </w:p>
    <w:p w14:paraId="7E221A7B" w14:textId="77777777" w:rsidR="00B5470E" w:rsidRPr="003F5964" w:rsidRDefault="00B5470E" w:rsidP="0034074E">
      <w:pPr>
        <w:pStyle w:val="Heading3"/>
        <w:rPr>
          <w:color w:val="auto"/>
        </w:rPr>
      </w:pPr>
      <w:r w:rsidRPr="003F5964">
        <w:rPr>
          <w:color w:val="auto"/>
        </w:rPr>
        <w:t>The correction shall be an addition to the freeboard obtained after the other corrections have been applied, except bow height correction.</w:t>
      </w:r>
    </w:p>
    <w:p w14:paraId="7D5EE17B" w14:textId="77777777" w:rsidR="00B5470E" w:rsidRPr="003F5964" w:rsidRDefault="00B5470E" w:rsidP="0034074E">
      <w:pPr>
        <w:pStyle w:val="Heading3"/>
        <w:rPr>
          <w:color w:val="auto"/>
        </w:rPr>
      </w:pPr>
      <w:r w:rsidRPr="003F5964">
        <w:rPr>
          <w:color w:val="auto"/>
        </w:rPr>
        <w:t>Where the freeboard, corrected for lost buoyancy as above, is greater than the minimum geometric freeboard determined on the basis of a moulded depth measured to the bottom of the recess, the latter value may be used.</w:t>
      </w:r>
    </w:p>
    <w:p w14:paraId="3BFD352D" w14:textId="77777777" w:rsidR="00B5470E" w:rsidRPr="003F5964" w:rsidRDefault="00B5470E" w:rsidP="00B5470E">
      <w:pPr>
        <w:spacing w:after="0" w:line="360" w:lineRule="auto"/>
        <w:ind w:left="1113" w:firstLine="720"/>
        <w:rPr>
          <w:rFonts w:cs="Arial"/>
          <w:color w:val="auto"/>
          <w:sz w:val="20"/>
          <w:szCs w:val="20"/>
        </w:rPr>
      </w:pPr>
      <w:r w:rsidRPr="003F5964">
        <w:rPr>
          <w:rFonts w:cs="Arial"/>
          <w:color w:val="auto"/>
          <w:sz w:val="20"/>
          <w:szCs w:val="20"/>
        </w:rPr>
        <w:object w:dxaOrig="6090" w:dyaOrig="3135" w14:anchorId="26501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0pt" o:ole="">
            <v:imagedata r:id="rId14" o:title=""/>
          </v:shape>
          <o:OLEObject Type="Embed" ProgID="PBrush" ShapeID="_x0000_i1025" DrawAspect="Content" ObjectID="_1823755128" r:id="rId15"/>
        </w:object>
      </w:r>
    </w:p>
    <w:p w14:paraId="7BEDE52C" w14:textId="77777777" w:rsidR="00B5470E" w:rsidRPr="003F5964" w:rsidRDefault="00D014C9" w:rsidP="00D014C9">
      <w:pPr>
        <w:rPr>
          <w:color w:val="auto"/>
        </w:rPr>
      </w:pP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00B5470E" w:rsidRPr="003F5964">
        <w:rPr>
          <w:color w:val="auto"/>
        </w:rPr>
        <w:t>Figure 7-1</w:t>
      </w:r>
    </w:p>
    <w:p w14:paraId="707DC36A" w14:textId="77777777" w:rsidR="00B5470E" w:rsidRPr="003F5964" w:rsidRDefault="00B5470E" w:rsidP="00D014C9">
      <w:pPr>
        <w:pStyle w:val="BodyText3"/>
        <w:rPr>
          <w:color w:val="auto"/>
        </w:rPr>
      </w:pPr>
      <w:r w:rsidRPr="003F5964">
        <w:rPr>
          <w:color w:val="auto"/>
        </w:rPr>
        <w:lastRenderedPageBreak/>
        <w:t>Correction is the addition to freeboard equal to:</w:t>
      </w:r>
    </w:p>
    <w:p w14:paraId="23BEB238" w14:textId="77777777" w:rsidR="00B5470E" w:rsidRPr="003F5964" w:rsidRDefault="00B5470E" w:rsidP="00B5470E">
      <w:pPr>
        <w:spacing w:after="0" w:line="360" w:lineRule="auto"/>
        <w:ind w:left="2160" w:firstLine="720"/>
        <w:rPr>
          <w:rFonts w:cs="Arial"/>
          <w:color w:val="auto"/>
          <w:sz w:val="20"/>
          <w:szCs w:val="20"/>
        </w:rPr>
      </w:pPr>
      <w:r w:rsidRPr="003F5964">
        <w:rPr>
          <w:rFonts w:cs="Arial"/>
          <w:noProof/>
          <w:color w:val="auto"/>
          <w:sz w:val="20"/>
          <w:szCs w:val="20"/>
          <w:lang w:bidi="hi-IN"/>
        </w:rPr>
        <w:drawing>
          <wp:inline distT="0" distB="0" distL="0" distR="0" wp14:anchorId="6A701F2D" wp14:editId="6A68F9D5">
            <wp:extent cx="1828800" cy="82931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828800" cy="829310"/>
                    </a:xfrm>
                    <a:prstGeom prst="rect">
                      <a:avLst/>
                    </a:prstGeom>
                    <a:noFill/>
                    <a:ln w="9525">
                      <a:noFill/>
                      <a:miter lim="800000"/>
                      <a:headEnd/>
                      <a:tailEnd/>
                    </a:ln>
                  </pic:spPr>
                </pic:pic>
              </a:graphicData>
            </a:graphic>
          </wp:inline>
        </w:drawing>
      </w:r>
    </w:p>
    <w:p w14:paraId="65C7D9CB" w14:textId="77777777" w:rsidR="00B5470E" w:rsidRPr="003F5964" w:rsidRDefault="00B5470E" w:rsidP="00B5470E">
      <w:pPr>
        <w:spacing w:after="0" w:line="360" w:lineRule="auto"/>
        <w:ind w:firstLine="720"/>
        <w:rPr>
          <w:rFonts w:cs="Arial"/>
          <w:color w:val="auto"/>
          <w:sz w:val="20"/>
          <w:szCs w:val="20"/>
        </w:rPr>
      </w:pPr>
    </w:p>
    <w:p w14:paraId="3EFB3D94" w14:textId="77777777" w:rsidR="00B5470E" w:rsidRPr="003F5964" w:rsidRDefault="00B5470E" w:rsidP="00D014C9">
      <w:pPr>
        <w:pStyle w:val="Heading2"/>
        <w:rPr>
          <w:color w:val="auto"/>
        </w:rPr>
      </w:pPr>
      <w:bookmarkStart w:id="35" w:name="_Ref309820455"/>
      <w:r w:rsidRPr="003F5964">
        <w:rPr>
          <w:color w:val="auto"/>
        </w:rPr>
        <w:t>Standard Superstructure and correction: Standard height, length and effective length of superstructures :--</w:t>
      </w:r>
      <w:bookmarkEnd w:id="35"/>
    </w:p>
    <w:p w14:paraId="477621C5" w14:textId="77777777" w:rsidR="00B5470E" w:rsidRPr="003F5964" w:rsidRDefault="00B5470E" w:rsidP="0034074E">
      <w:pPr>
        <w:pStyle w:val="Heading3"/>
        <w:rPr>
          <w:color w:val="auto"/>
        </w:rPr>
      </w:pPr>
      <w:r w:rsidRPr="003F5964">
        <w:rPr>
          <w:color w:val="auto"/>
        </w:rPr>
        <w:t>The standard height of a superstructure shall be the height appropriate to the ship's length L determined in accordance with the following Table 8-</w:t>
      </w:r>
      <w:r w:rsidR="00D014C9" w:rsidRPr="003F5964">
        <w:rPr>
          <w:color w:val="auto"/>
        </w:rPr>
        <w:t>1:</w:t>
      </w:r>
    </w:p>
    <w:p w14:paraId="19FA5597" w14:textId="77777777" w:rsidR="00B5470E" w:rsidRPr="003F5964" w:rsidRDefault="00B5470E" w:rsidP="00B5470E">
      <w:pPr>
        <w:spacing w:after="0" w:line="360" w:lineRule="auto"/>
        <w:ind w:left="5040" w:hanging="720"/>
        <w:rPr>
          <w:rFonts w:cs="Arial"/>
          <w:color w:val="auto"/>
          <w:sz w:val="20"/>
          <w:szCs w:val="20"/>
          <w:u w:val="single"/>
        </w:rPr>
      </w:pPr>
      <w:r w:rsidRPr="003F5964">
        <w:rPr>
          <w:rFonts w:cs="Arial"/>
          <w:color w:val="auto"/>
          <w:sz w:val="20"/>
          <w:szCs w:val="20"/>
          <w:u w:val="single"/>
        </w:rPr>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508"/>
        <w:gridCol w:w="2508"/>
      </w:tblGrid>
      <w:tr w:rsidR="00B5470E" w:rsidRPr="003F5964" w14:paraId="405618CD" w14:textId="77777777" w:rsidTr="00EE3EC9">
        <w:trPr>
          <w:trHeight w:val="436"/>
          <w:jc w:val="center"/>
        </w:trPr>
        <w:tc>
          <w:tcPr>
            <w:tcW w:w="2508" w:type="dxa"/>
            <w:vMerge w:val="restart"/>
          </w:tcPr>
          <w:p w14:paraId="33B23F39" w14:textId="77777777" w:rsidR="00B5470E" w:rsidRPr="003F5964" w:rsidRDefault="00B5470E" w:rsidP="00EE3EC9">
            <w:pPr>
              <w:spacing w:after="0" w:line="360" w:lineRule="auto"/>
              <w:rPr>
                <w:rFonts w:cs="Arial"/>
                <w:color w:val="auto"/>
                <w:sz w:val="20"/>
                <w:szCs w:val="20"/>
              </w:rPr>
            </w:pPr>
          </w:p>
          <w:p w14:paraId="58303E7B"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Ships Length(L)</w:t>
            </w:r>
          </w:p>
          <w:p w14:paraId="4DD9C72E"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(metre)</w:t>
            </w:r>
          </w:p>
        </w:tc>
        <w:tc>
          <w:tcPr>
            <w:tcW w:w="5016" w:type="dxa"/>
            <w:gridSpan w:val="2"/>
          </w:tcPr>
          <w:p w14:paraId="36BB0907"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Standard Height (metres)</w:t>
            </w:r>
          </w:p>
        </w:tc>
      </w:tr>
      <w:tr w:rsidR="00B5470E" w:rsidRPr="003F5964" w14:paraId="33918432" w14:textId="77777777" w:rsidTr="00EE3EC9">
        <w:trPr>
          <w:trHeight w:val="135"/>
          <w:jc w:val="center"/>
        </w:trPr>
        <w:tc>
          <w:tcPr>
            <w:tcW w:w="2508" w:type="dxa"/>
            <w:vMerge/>
          </w:tcPr>
          <w:p w14:paraId="42024059" w14:textId="77777777" w:rsidR="00B5470E" w:rsidRPr="003F5964" w:rsidRDefault="00B5470E" w:rsidP="00EE3EC9">
            <w:pPr>
              <w:spacing w:after="0" w:line="360" w:lineRule="auto"/>
              <w:rPr>
                <w:rFonts w:cs="Arial"/>
                <w:color w:val="auto"/>
                <w:sz w:val="20"/>
                <w:szCs w:val="20"/>
              </w:rPr>
            </w:pPr>
          </w:p>
        </w:tc>
        <w:tc>
          <w:tcPr>
            <w:tcW w:w="2508" w:type="dxa"/>
          </w:tcPr>
          <w:p w14:paraId="6B6B61EF"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Raised Quarterdeck</w:t>
            </w:r>
          </w:p>
        </w:tc>
        <w:tc>
          <w:tcPr>
            <w:tcW w:w="2508" w:type="dxa"/>
          </w:tcPr>
          <w:p w14:paraId="1198F23B"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All other superstructure</w:t>
            </w:r>
          </w:p>
        </w:tc>
      </w:tr>
      <w:tr w:rsidR="00B5470E" w:rsidRPr="003F5964" w14:paraId="1D38DAF3" w14:textId="77777777" w:rsidTr="00EE3EC9">
        <w:trPr>
          <w:trHeight w:val="1096"/>
          <w:jc w:val="center"/>
        </w:trPr>
        <w:tc>
          <w:tcPr>
            <w:tcW w:w="2508" w:type="dxa"/>
          </w:tcPr>
          <w:p w14:paraId="708945EE"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30 or less</w:t>
            </w:r>
          </w:p>
          <w:p w14:paraId="5D4CBE82"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75</w:t>
            </w:r>
          </w:p>
          <w:p w14:paraId="64357597"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125 or more</w:t>
            </w:r>
          </w:p>
        </w:tc>
        <w:tc>
          <w:tcPr>
            <w:tcW w:w="2508" w:type="dxa"/>
          </w:tcPr>
          <w:p w14:paraId="71ECFF10"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0.9</w:t>
            </w:r>
          </w:p>
          <w:p w14:paraId="2C020785"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1.2</w:t>
            </w:r>
          </w:p>
          <w:p w14:paraId="64E732C9"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1.8</w:t>
            </w:r>
          </w:p>
        </w:tc>
        <w:tc>
          <w:tcPr>
            <w:tcW w:w="2508" w:type="dxa"/>
          </w:tcPr>
          <w:p w14:paraId="14942F13"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1.8</w:t>
            </w:r>
          </w:p>
          <w:p w14:paraId="13DEAE84"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1.8</w:t>
            </w:r>
          </w:p>
          <w:p w14:paraId="60D9C3C9"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2.3</w:t>
            </w:r>
          </w:p>
        </w:tc>
      </w:tr>
    </w:tbl>
    <w:p w14:paraId="29346975" w14:textId="77777777" w:rsidR="00B5470E" w:rsidRPr="003F5964" w:rsidRDefault="00B5470E" w:rsidP="00B5470E">
      <w:pPr>
        <w:spacing w:after="0" w:line="360" w:lineRule="auto"/>
        <w:ind w:left="720"/>
        <w:rPr>
          <w:rFonts w:cs="Arial"/>
          <w:color w:val="auto"/>
          <w:sz w:val="20"/>
          <w:szCs w:val="20"/>
        </w:rPr>
      </w:pPr>
      <w:r w:rsidRPr="003F5964">
        <w:rPr>
          <w:color w:val="auto"/>
        </w:rPr>
        <w:t>Standard heights for intermediate length of ship shall be obtained by linear interpolation</w:t>
      </w:r>
      <w:r w:rsidR="00DB7DDD" w:rsidRPr="003F5964">
        <w:rPr>
          <w:rFonts w:cs="Arial"/>
          <w:color w:val="auto"/>
          <w:sz w:val="20"/>
          <w:szCs w:val="20"/>
        </w:rPr>
        <w:t>.</w:t>
      </w:r>
    </w:p>
    <w:p w14:paraId="5ABE646D" w14:textId="77777777" w:rsidR="00B5470E" w:rsidRPr="003F5964" w:rsidRDefault="00B5470E" w:rsidP="0034074E">
      <w:pPr>
        <w:pStyle w:val="Heading3"/>
        <w:rPr>
          <w:color w:val="auto"/>
        </w:rPr>
      </w:pPr>
      <w:r w:rsidRPr="003F5964">
        <w:rPr>
          <w:color w:val="auto"/>
        </w:rPr>
        <w:t>Length of Superstructure:</w:t>
      </w:r>
    </w:p>
    <w:p w14:paraId="551F88E8" w14:textId="77777777" w:rsidR="00B5470E" w:rsidRPr="003F5964" w:rsidRDefault="00B5470E" w:rsidP="0034074E">
      <w:pPr>
        <w:pStyle w:val="Heading4"/>
        <w:rPr>
          <w:color w:val="auto"/>
        </w:rPr>
      </w:pPr>
      <w:r w:rsidRPr="003F5964">
        <w:rPr>
          <w:color w:val="auto"/>
        </w:rPr>
        <w:t>Subject to clauses (b) and (c), the length of a superstructure(s) shall be the mean length of the parts of the superstructure which lie wit</w:t>
      </w:r>
      <w:r w:rsidR="00DB7DDD" w:rsidRPr="003F5964">
        <w:rPr>
          <w:color w:val="auto"/>
        </w:rPr>
        <w:t>hin the length of the ship (L).</w:t>
      </w:r>
    </w:p>
    <w:p w14:paraId="35D407EB" w14:textId="77777777" w:rsidR="00B5470E" w:rsidRPr="003F5964" w:rsidRDefault="00B5470E" w:rsidP="00D014C9">
      <w:pPr>
        <w:pStyle w:val="bodytext4"/>
        <w:rPr>
          <w:color w:val="auto"/>
        </w:rPr>
      </w:pPr>
      <w:r w:rsidRPr="003F5964">
        <w:rPr>
          <w:color w:val="auto"/>
        </w:rPr>
        <w:t>Where a superstructure bulkhead is recessed, the effective length of the superstructure shall be reduced by an amount equal to the area of the recess in plan view divided by the breadth of the superstructure at the midlength of the recess. Where the recess is unsymmetrical about the centreline, the largest portion of the recess shall be considered as applying to both sides of the ship. A recess need not be decked over.</w:t>
      </w:r>
    </w:p>
    <w:p w14:paraId="2240A1D5" w14:textId="77777777" w:rsidR="00B5470E" w:rsidRPr="003F5964" w:rsidRDefault="00B5470E" w:rsidP="0034074E">
      <w:pPr>
        <w:pStyle w:val="Heading4"/>
        <w:rPr>
          <w:color w:val="auto"/>
        </w:rPr>
      </w:pPr>
      <w:r w:rsidRPr="003F5964">
        <w:rPr>
          <w:color w:val="auto"/>
        </w:rPr>
        <w:t>Where the end bulkhead of an enclosed superstructure extends in a fair convex curve beyond its intersection with the superstructure sides, the length of the superstructure may be increased on the basis of an equivalent plane bulkhead. This increase shall be two-thirds of the fore and aft extent of the curvature. The maximum curvature which may be taken into account in determining this increase is one-half the breadth of the superstructure at the point of intersection of the curved end of the superstructure with its side.</w:t>
      </w:r>
    </w:p>
    <w:p w14:paraId="248D2B97" w14:textId="77777777" w:rsidR="00B5470E" w:rsidRPr="003F5964" w:rsidRDefault="00B5470E" w:rsidP="0034074E">
      <w:pPr>
        <w:pStyle w:val="Heading4"/>
        <w:rPr>
          <w:color w:val="auto"/>
        </w:rPr>
      </w:pPr>
      <w:r w:rsidRPr="003F5964">
        <w:rPr>
          <w:color w:val="auto"/>
        </w:rPr>
        <w:t xml:space="preserve">Where there is an extension to a superstructure, which extension has a breadth on each side of the centre line at least 30% of the breadth of the ship, the effective length of the superstructure may be increased by considering an equivalent superstructure bulkhead in the form of a parabola. This parabola shall </w:t>
      </w:r>
      <w:r w:rsidRPr="003F5964">
        <w:rPr>
          <w:color w:val="auto"/>
        </w:rPr>
        <w:lastRenderedPageBreak/>
        <w:t>extend from the extension at the centreline and pass through the junction of the actual superstructure bulkhead with the sides of the extension and extend to the sides of the ship. This parabola shall be completely contained within the boundary of the superstructure and its extensions.</w:t>
      </w:r>
    </w:p>
    <w:p w14:paraId="56CE1712" w14:textId="77777777" w:rsidR="00B5470E" w:rsidRPr="003F5964" w:rsidRDefault="00B5470E" w:rsidP="00D014C9">
      <w:pPr>
        <w:pStyle w:val="BodyText3"/>
        <w:rPr>
          <w:color w:val="auto"/>
        </w:rPr>
      </w:pPr>
      <w:r w:rsidRPr="003F5964">
        <w:rPr>
          <w:color w:val="auto"/>
        </w:rPr>
        <w:t xml:space="preserve">If the superstructure is set-in from the side, up to the limit allowed under </w:t>
      </w:r>
      <w:r w:rsidRPr="003F5964">
        <w:rPr>
          <w:b/>
          <w:color w:val="auto"/>
        </w:rPr>
        <w:t>regulation Part I Preliminary 2(27</w:t>
      </w:r>
      <w:r w:rsidRPr="003F5964">
        <w:rPr>
          <w:color w:val="auto"/>
        </w:rPr>
        <w:t>), the equivalent bulkhead should be calculated on the basis of the actual breadth of the superstructure (and not the breadth of the ship).</w:t>
      </w:r>
    </w:p>
    <w:p w14:paraId="3B57F7DD" w14:textId="77777777" w:rsidR="00B5470E" w:rsidRPr="003F5964" w:rsidRDefault="00B5470E" w:rsidP="0034074E">
      <w:pPr>
        <w:pStyle w:val="Heading3"/>
        <w:rPr>
          <w:color w:val="auto"/>
        </w:rPr>
      </w:pPr>
      <w:r w:rsidRPr="003F5964">
        <w:rPr>
          <w:color w:val="auto"/>
        </w:rPr>
        <w:t>Superstructures which have sloped end bulkheads shall be dealt with in the following manner:</w:t>
      </w:r>
    </w:p>
    <w:p w14:paraId="38CCA976" w14:textId="77777777" w:rsidR="00B5470E" w:rsidRPr="003F5964" w:rsidRDefault="00B5470E" w:rsidP="0034074E">
      <w:pPr>
        <w:pStyle w:val="Heading4"/>
        <w:rPr>
          <w:color w:val="auto"/>
        </w:rPr>
      </w:pPr>
      <w:r w:rsidRPr="003F5964">
        <w:rPr>
          <w:color w:val="auto"/>
        </w:rPr>
        <w:t>When the height of superstructure, clear of the slope, is equal to or smaller than the standard height, length S is to be obtained as shown in figure 8-1.</w:t>
      </w:r>
    </w:p>
    <w:p w14:paraId="1E8DD4FB" w14:textId="77777777" w:rsidR="00B5470E" w:rsidRPr="003F5964" w:rsidRDefault="00B5470E" w:rsidP="0034074E">
      <w:pPr>
        <w:pStyle w:val="Heading4"/>
        <w:rPr>
          <w:color w:val="auto"/>
        </w:rPr>
      </w:pPr>
      <w:r w:rsidRPr="003F5964">
        <w:rPr>
          <w:color w:val="auto"/>
        </w:rPr>
        <w:t>When the height is greater than the standard, length S is to be obtained as shown in figure 8-2.</w:t>
      </w:r>
    </w:p>
    <w:p w14:paraId="4230751A" w14:textId="77777777" w:rsidR="00D014C9" w:rsidRPr="003F5964" w:rsidRDefault="00B5470E" w:rsidP="0034074E">
      <w:pPr>
        <w:pStyle w:val="Heading4"/>
        <w:rPr>
          <w:color w:val="auto"/>
        </w:rPr>
      </w:pPr>
      <w:r w:rsidRPr="003F5964">
        <w:rPr>
          <w:color w:val="auto"/>
        </w:rPr>
        <w:t>The foregoing will apply only when the slope, related to the base line, is 15° or greater. Where the slope is less than 15°, the configuration shall be treated as sheer</w:t>
      </w:r>
      <w:r w:rsidR="00D014C9" w:rsidRPr="003F5964">
        <w:rPr>
          <w:color w:val="auto"/>
        </w:rPr>
        <w:t>.</w:t>
      </w:r>
    </w:p>
    <w:p w14:paraId="58095111" w14:textId="77777777" w:rsidR="00B5470E" w:rsidRPr="003F5964" w:rsidRDefault="00B5470E" w:rsidP="0034074E">
      <w:pPr>
        <w:pStyle w:val="Heading4"/>
        <w:rPr>
          <w:color w:val="auto"/>
        </w:rPr>
      </w:pPr>
      <w:r w:rsidRPr="003F5964">
        <w:rPr>
          <w:noProof/>
          <w:color w:val="auto"/>
          <w:lang w:bidi="hi-IN"/>
        </w:rPr>
        <w:drawing>
          <wp:inline distT="0" distB="0" distL="0" distR="0" wp14:anchorId="58453D37" wp14:editId="734A42D7">
            <wp:extent cx="3561715" cy="1626870"/>
            <wp:effectExtent l="19050" t="0" r="63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561715" cy="1626870"/>
                    </a:xfrm>
                    <a:prstGeom prst="rect">
                      <a:avLst/>
                    </a:prstGeom>
                    <a:noFill/>
                    <a:ln w="9525">
                      <a:noFill/>
                      <a:miter lim="800000"/>
                      <a:headEnd/>
                      <a:tailEnd/>
                    </a:ln>
                  </pic:spPr>
                </pic:pic>
              </a:graphicData>
            </a:graphic>
          </wp:inline>
        </w:drawing>
      </w:r>
    </w:p>
    <w:p w14:paraId="7877E538" w14:textId="77777777" w:rsidR="00B5470E" w:rsidRPr="003F5964" w:rsidRDefault="00B5470E" w:rsidP="00D014C9">
      <w:pPr>
        <w:pStyle w:val="BodyText3"/>
        <w:rPr>
          <w:color w:val="auto"/>
        </w:rPr>
      </w:pPr>
      <w:r w:rsidRPr="003F5964">
        <w:rPr>
          <w:color w:val="auto"/>
        </w:rPr>
        <w:t>Figure 8-1 Height of superstructure equal to or smaller than the standard height h</w:t>
      </w:r>
    </w:p>
    <w:p w14:paraId="2AA192B3" w14:textId="77777777" w:rsidR="00B5470E" w:rsidRPr="003F5964" w:rsidRDefault="00B5470E" w:rsidP="00B5470E">
      <w:pPr>
        <w:autoSpaceDE w:val="0"/>
        <w:autoSpaceDN w:val="0"/>
        <w:adjustRightInd w:val="0"/>
        <w:spacing w:after="0" w:line="360" w:lineRule="auto"/>
        <w:ind w:left="360"/>
        <w:rPr>
          <w:rFonts w:cs="Arial"/>
          <w:color w:val="auto"/>
          <w:sz w:val="20"/>
          <w:szCs w:val="20"/>
        </w:rPr>
      </w:pPr>
    </w:p>
    <w:p w14:paraId="1385B286" w14:textId="77777777" w:rsidR="00B5470E" w:rsidRPr="003F5964" w:rsidRDefault="00B5470E" w:rsidP="00B5470E">
      <w:pPr>
        <w:autoSpaceDE w:val="0"/>
        <w:autoSpaceDN w:val="0"/>
        <w:adjustRightInd w:val="0"/>
        <w:spacing w:after="0" w:line="360" w:lineRule="auto"/>
        <w:ind w:left="1080"/>
        <w:rPr>
          <w:rFonts w:cs="Arial"/>
          <w:color w:val="auto"/>
          <w:sz w:val="20"/>
          <w:szCs w:val="20"/>
        </w:rPr>
      </w:pPr>
      <w:r w:rsidRPr="003F5964">
        <w:rPr>
          <w:rFonts w:cs="Arial"/>
          <w:noProof/>
          <w:color w:val="auto"/>
          <w:sz w:val="20"/>
          <w:szCs w:val="20"/>
          <w:lang w:bidi="hi-IN"/>
        </w:rPr>
        <w:drawing>
          <wp:inline distT="0" distB="0" distL="0" distR="0" wp14:anchorId="02F32679" wp14:editId="4517A6E1">
            <wp:extent cx="3551555" cy="1680210"/>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551555" cy="1680210"/>
                    </a:xfrm>
                    <a:prstGeom prst="rect">
                      <a:avLst/>
                    </a:prstGeom>
                    <a:noFill/>
                    <a:ln w="9525">
                      <a:noFill/>
                      <a:miter lim="800000"/>
                      <a:headEnd/>
                      <a:tailEnd/>
                    </a:ln>
                  </pic:spPr>
                </pic:pic>
              </a:graphicData>
            </a:graphic>
          </wp:inline>
        </w:drawing>
      </w:r>
    </w:p>
    <w:p w14:paraId="0B1E7BD3" w14:textId="77777777" w:rsidR="00B5470E" w:rsidRPr="003F5964" w:rsidRDefault="00B5470E" w:rsidP="00D014C9">
      <w:pPr>
        <w:pStyle w:val="BodyText3"/>
        <w:rPr>
          <w:color w:val="auto"/>
        </w:rPr>
      </w:pPr>
      <w:r w:rsidRPr="003F5964">
        <w:rPr>
          <w:color w:val="auto"/>
        </w:rPr>
        <w:t>Figure 8-2 Height of superstructure greater than the standard height</w:t>
      </w:r>
    </w:p>
    <w:p w14:paraId="2B810986" w14:textId="77777777" w:rsidR="00B5470E" w:rsidRPr="003F5964" w:rsidRDefault="00B5470E" w:rsidP="0034074E">
      <w:pPr>
        <w:pStyle w:val="Heading3"/>
        <w:rPr>
          <w:color w:val="auto"/>
        </w:rPr>
      </w:pPr>
      <w:r w:rsidRPr="003F5964">
        <w:rPr>
          <w:color w:val="auto"/>
        </w:rPr>
        <w:t xml:space="preserve">The effective length of a superstructure (E) shall be as </w:t>
      </w:r>
      <w:r w:rsidR="00D014C9" w:rsidRPr="003F5964">
        <w:rPr>
          <w:color w:val="auto"/>
        </w:rPr>
        <w:t>follows:</w:t>
      </w:r>
      <w:r w:rsidR="00DB7DDD" w:rsidRPr="003F5964">
        <w:rPr>
          <w:color w:val="auto"/>
        </w:rPr>
        <w:t>-</w:t>
      </w:r>
    </w:p>
    <w:p w14:paraId="1057122E" w14:textId="77777777" w:rsidR="00B5470E" w:rsidRPr="003F5964" w:rsidRDefault="00B5470E" w:rsidP="00D014C9">
      <w:pPr>
        <w:pStyle w:val="BodyText3"/>
        <w:rPr>
          <w:color w:val="auto"/>
        </w:rPr>
      </w:pPr>
      <w:r w:rsidRPr="003F5964">
        <w:rPr>
          <w:color w:val="auto"/>
        </w:rPr>
        <w:t>Subject to clause (b), E in the case of an enclosed superstructure of standard height shall be either:</w:t>
      </w:r>
    </w:p>
    <w:p w14:paraId="77612089" w14:textId="77777777" w:rsidR="00B5470E" w:rsidRPr="003F5964" w:rsidRDefault="00B5470E" w:rsidP="0034074E">
      <w:pPr>
        <w:pStyle w:val="Heading4"/>
        <w:rPr>
          <w:color w:val="auto"/>
        </w:rPr>
      </w:pPr>
      <w:r w:rsidRPr="003F5964">
        <w:rPr>
          <w:color w:val="auto"/>
        </w:rPr>
        <w:lastRenderedPageBreak/>
        <w:t>its length S, or</w:t>
      </w:r>
    </w:p>
    <w:p w14:paraId="642A1FF4" w14:textId="77777777" w:rsidR="00B5470E" w:rsidRPr="003F5964" w:rsidRDefault="00B5470E" w:rsidP="0034074E">
      <w:pPr>
        <w:pStyle w:val="Heading4"/>
        <w:rPr>
          <w:color w:val="auto"/>
        </w:rPr>
      </w:pPr>
      <w:r w:rsidRPr="003F5964">
        <w:rPr>
          <w:color w:val="auto"/>
        </w:rPr>
        <w:t>if the superstructure is set in from the sides of the ship, its length S modified in the ratio b/Bs, where--- </w:t>
      </w:r>
    </w:p>
    <w:p w14:paraId="3F18BAF8" w14:textId="77777777" w:rsidR="00B5470E" w:rsidRPr="003F5964" w:rsidRDefault="00B5470E" w:rsidP="00CE3864">
      <w:pPr>
        <w:pStyle w:val="bodytext4"/>
        <w:rPr>
          <w:color w:val="auto"/>
        </w:rPr>
      </w:pPr>
      <w:r w:rsidRPr="003F5964">
        <w:rPr>
          <w:color w:val="auto"/>
        </w:rPr>
        <w:t>'b' is the breadth of the superstructure at the middle of its length , and  </w:t>
      </w:r>
    </w:p>
    <w:p w14:paraId="32C98214" w14:textId="77777777" w:rsidR="00B5470E" w:rsidRPr="003F5964" w:rsidRDefault="00B5470E" w:rsidP="00CE3864">
      <w:pPr>
        <w:pStyle w:val="bodytext4"/>
        <w:rPr>
          <w:color w:val="auto"/>
        </w:rPr>
      </w:pPr>
      <w:r w:rsidRPr="003F5964">
        <w:rPr>
          <w:color w:val="auto"/>
        </w:rPr>
        <w:t>'Bs' is the breadth of the ship at the middle of the length of the superstructure (s)</w:t>
      </w:r>
    </w:p>
    <w:p w14:paraId="779005C4" w14:textId="77777777" w:rsidR="00B5470E" w:rsidRPr="003F5964" w:rsidRDefault="00B5470E" w:rsidP="00CE3864">
      <w:pPr>
        <w:pStyle w:val="bodytext4"/>
        <w:rPr>
          <w:color w:val="auto"/>
        </w:rPr>
      </w:pPr>
      <w:r w:rsidRPr="003F5964">
        <w:rPr>
          <w:color w:val="auto"/>
        </w:rPr>
        <w:t>Where a superstructure is set-in for a part of its length, this modification shall be applied only to the set-in part.</w:t>
      </w:r>
    </w:p>
    <w:p w14:paraId="6B3A1B80" w14:textId="77777777" w:rsidR="00B5470E" w:rsidRPr="003F5964" w:rsidRDefault="00B5470E" w:rsidP="0034074E">
      <w:pPr>
        <w:pStyle w:val="Heading3"/>
        <w:rPr>
          <w:color w:val="auto"/>
        </w:rPr>
      </w:pPr>
      <w:r w:rsidRPr="003F5964">
        <w:rPr>
          <w:color w:val="auto"/>
        </w:rPr>
        <w:t>‘E’ in the case of an enclosed superstructure of less than standard height shall be its length S reduced in the ratio of the actual height of the superstructure to its standard height.  Where the height exceeds the standard, no increase shall be made to the effective length of the superstructure.</w:t>
      </w:r>
    </w:p>
    <w:p w14:paraId="2F3DDB89" w14:textId="77777777" w:rsidR="00B5470E" w:rsidRPr="003F5964" w:rsidRDefault="00B5470E" w:rsidP="00CE3864">
      <w:pPr>
        <w:pStyle w:val="BodyText3"/>
        <w:rPr>
          <w:color w:val="auto"/>
        </w:rPr>
      </w:pPr>
      <w:r w:rsidRPr="003F5964">
        <w:rPr>
          <w:color w:val="auto"/>
        </w:rPr>
        <w:t xml:space="preserve">Where the height, clear of the slope, of a superstructure which has sloped end bulkheads is less than the standard height, its effective length E shall be its length S as obtained from </w:t>
      </w:r>
      <w:r w:rsidRPr="003F5964">
        <w:rPr>
          <w:b/>
          <w:color w:val="auto"/>
        </w:rPr>
        <w:t>figure 8-1</w:t>
      </w:r>
      <w:r w:rsidRPr="003F5964">
        <w:rPr>
          <w:color w:val="auto"/>
        </w:rPr>
        <w:t xml:space="preserve">, reduced in the ratio of the actual height to the standard height. </w:t>
      </w:r>
    </w:p>
    <w:p w14:paraId="731BEF1B" w14:textId="77777777" w:rsidR="00B5470E" w:rsidRPr="003F5964" w:rsidRDefault="00B5470E" w:rsidP="00CE3864">
      <w:pPr>
        <w:pStyle w:val="BodyText3"/>
        <w:rPr>
          <w:color w:val="auto"/>
        </w:rPr>
      </w:pPr>
      <w:r w:rsidRPr="003F5964">
        <w:rPr>
          <w:color w:val="auto"/>
        </w:rPr>
        <w:t xml:space="preserve">Where a poop or forecastle of less than standard height is fitted on a ship with excessive sheer but without any superstructure within 0.2L amidships, credit may be given to the height of the poop or forecastle by increasing the actual height by the difference between the actual and the standard sheer profiles. The deduction for excess sheer in accordance with </w:t>
      </w:r>
      <w:r w:rsidRPr="003F5964">
        <w:rPr>
          <w:b/>
          <w:color w:val="auto"/>
        </w:rPr>
        <w:t>sub-rule 11(14)</w:t>
      </w:r>
      <w:r w:rsidR="00CB65C6" w:rsidRPr="003F5964">
        <w:rPr>
          <w:color w:val="auto"/>
        </w:rPr>
        <w:t xml:space="preserve"> is not to be granted.</w:t>
      </w:r>
    </w:p>
    <w:p w14:paraId="11B0E4EF" w14:textId="77777777" w:rsidR="00B5470E" w:rsidRPr="003F5964" w:rsidRDefault="00B5470E" w:rsidP="0034074E">
      <w:pPr>
        <w:pStyle w:val="Heading3"/>
        <w:rPr>
          <w:color w:val="auto"/>
        </w:rPr>
      </w:pPr>
      <w:r w:rsidRPr="003F5964">
        <w:rPr>
          <w:color w:val="auto"/>
        </w:rPr>
        <w:t>The effective length of a raised quarter deck, if fitted with an intact front bulkhead, shall be its length up to a maximum of 0.6L. Where the bulkhead is not intact, the raised quarter deck shall be treated as a poop of less than standard height.</w:t>
      </w:r>
    </w:p>
    <w:p w14:paraId="4A4B5DB2" w14:textId="77777777" w:rsidR="00B5470E" w:rsidRPr="003F5964" w:rsidRDefault="00B5470E" w:rsidP="00CE3864">
      <w:pPr>
        <w:pStyle w:val="BodyText3"/>
        <w:rPr>
          <w:color w:val="auto"/>
        </w:rPr>
      </w:pPr>
      <w:r w:rsidRPr="003F5964">
        <w:rPr>
          <w:color w:val="auto"/>
        </w:rPr>
        <w:t>The maximum effective length of 0.6L of a raised quarterdeck is to be measured from the after perpendicular, even where a poop is fitted in conjunction with the raised quarterdeck.</w:t>
      </w:r>
    </w:p>
    <w:p w14:paraId="48564A55" w14:textId="77777777" w:rsidR="00B5470E" w:rsidRPr="003F5964" w:rsidRDefault="00B5470E" w:rsidP="0034074E">
      <w:pPr>
        <w:pStyle w:val="Heading3"/>
        <w:rPr>
          <w:color w:val="auto"/>
        </w:rPr>
      </w:pPr>
      <w:r w:rsidRPr="003F5964">
        <w:rPr>
          <w:color w:val="auto"/>
        </w:rPr>
        <w:t xml:space="preserve">A superstructure which is not an enclosed superstructure </w:t>
      </w:r>
      <w:r w:rsidR="00CB65C6" w:rsidRPr="003F5964">
        <w:rPr>
          <w:color w:val="auto"/>
        </w:rPr>
        <w:t>shall have no effective length.</w:t>
      </w:r>
    </w:p>
    <w:p w14:paraId="316E8276" w14:textId="77777777" w:rsidR="00B5470E" w:rsidRPr="003F5964" w:rsidRDefault="00B5470E" w:rsidP="00CE3864">
      <w:pPr>
        <w:pStyle w:val="Heading2"/>
        <w:rPr>
          <w:color w:val="auto"/>
        </w:rPr>
      </w:pPr>
      <w:r w:rsidRPr="003F5964">
        <w:rPr>
          <w:color w:val="auto"/>
        </w:rPr>
        <w:t xml:space="preserve">Standard height and effective length of trunk: </w:t>
      </w:r>
    </w:p>
    <w:p w14:paraId="778FABB3" w14:textId="77777777" w:rsidR="00B5470E" w:rsidRPr="003F5964" w:rsidRDefault="00B5470E" w:rsidP="0034074E">
      <w:pPr>
        <w:pStyle w:val="Heading3"/>
        <w:rPr>
          <w:color w:val="auto"/>
        </w:rPr>
      </w:pPr>
      <w:r w:rsidRPr="003F5964">
        <w:rPr>
          <w:color w:val="auto"/>
        </w:rPr>
        <w:t>A trunk or similar structure which does not extend to the sides of the ship shall be regarded as efficient on the following conditions:</w:t>
      </w:r>
    </w:p>
    <w:p w14:paraId="5DBAF321" w14:textId="77777777" w:rsidR="00B5470E" w:rsidRPr="003F5964" w:rsidRDefault="00B5470E" w:rsidP="0034074E">
      <w:pPr>
        <w:pStyle w:val="Heading4"/>
        <w:rPr>
          <w:color w:val="auto"/>
        </w:rPr>
      </w:pPr>
      <w:r w:rsidRPr="003F5964">
        <w:rPr>
          <w:color w:val="auto"/>
        </w:rPr>
        <w:t>the trunk is at least as strong as a superstructure;</w:t>
      </w:r>
    </w:p>
    <w:p w14:paraId="680E11A0" w14:textId="77777777" w:rsidR="00B5470E" w:rsidRPr="003F5964" w:rsidRDefault="00B5470E" w:rsidP="0034074E">
      <w:pPr>
        <w:pStyle w:val="Heading4"/>
        <w:rPr>
          <w:color w:val="auto"/>
        </w:rPr>
      </w:pPr>
      <w:r w:rsidRPr="003F5964">
        <w:rPr>
          <w:color w:val="auto"/>
        </w:rPr>
        <w:t xml:space="preserve">the hatchways are in the trunk deck, the hatchway coamings and covers comply with the requirements of rules </w:t>
      </w:r>
      <w:r>
        <w:fldChar w:fldCharType="begin"/>
      </w:r>
      <w:r>
        <w:instrText xml:space="preserve"> REF _Ref309820175 \n \h  \* MERGEFORMAT </w:instrText>
      </w:r>
      <w:r>
        <w:fldChar w:fldCharType="separate"/>
      </w:r>
      <w:r w:rsidRPr="00107A74">
        <w:t>8</w:t>
      </w:r>
      <w:r>
        <w:fldChar w:fldCharType="end"/>
      </w:r>
      <w:r w:rsidRPr="003F5964">
        <w:rPr>
          <w:color w:val="auto"/>
        </w:rPr>
        <w:t xml:space="preserve"> and </w:t>
      </w:r>
      <w:r>
        <w:fldChar w:fldCharType="begin"/>
      </w:r>
      <w:r>
        <w:instrText xml:space="preserve"> REF _Ref309820191 \n \h  \* MERGEFORMAT </w:instrText>
      </w:r>
      <w:r>
        <w:fldChar w:fldCharType="separate"/>
      </w:r>
      <w:r w:rsidRPr="00107A74">
        <w:t>9</w:t>
      </w:r>
      <w:r>
        <w:fldChar w:fldCharType="end"/>
      </w:r>
      <w:r w:rsidRPr="003F5964">
        <w:rPr>
          <w:color w:val="auto"/>
        </w:rPr>
        <w:t xml:space="preserve"> </w:t>
      </w:r>
      <w:r w:rsidR="0035676F" w:rsidRPr="003F5964">
        <w:rPr>
          <w:color w:val="auto"/>
        </w:rPr>
        <w:t xml:space="preserve">of first schedule </w:t>
      </w:r>
      <w:r w:rsidRPr="003F5964">
        <w:rPr>
          <w:color w:val="auto"/>
        </w:rPr>
        <w:t>and the width of the trunk deck stringer provides a satisfactory gangway and sufficient lateral stiffness. However, small access openings with watertight covers may be permitted in the freeboard deck;</w:t>
      </w:r>
    </w:p>
    <w:p w14:paraId="7EC722C1" w14:textId="77777777" w:rsidR="00B5470E" w:rsidRPr="003F5964" w:rsidRDefault="00B5470E" w:rsidP="0034074E">
      <w:pPr>
        <w:pStyle w:val="Heading4"/>
        <w:rPr>
          <w:color w:val="auto"/>
        </w:rPr>
      </w:pPr>
      <w:r w:rsidRPr="003F5964">
        <w:rPr>
          <w:color w:val="auto"/>
        </w:rPr>
        <w:lastRenderedPageBreak/>
        <w:t>a permanent working platform fore and aft fitted with guard rails is provided by the trunk deck, or by detached trunks connected to superstructures by efficient permanent gangways;</w:t>
      </w:r>
    </w:p>
    <w:p w14:paraId="388D3B14" w14:textId="77777777" w:rsidR="00B5470E" w:rsidRPr="003F5964" w:rsidRDefault="00B5470E" w:rsidP="0034074E">
      <w:pPr>
        <w:pStyle w:val="Heading4"/>
        <w:rPr>
          <w:color w:val="auto"/>
        </w:rPr>
      </w:pPr>
      <w:r w:rsidRPr="003F5964">
        <w:rPr>
          <w:color w:val="auto"/>
        </w:rPr>
        <w:t>ventilators are protected by the trunk, by watertight covers or by other equivalent means;</w:t>
      </w:r>
    </w:p>
    <w:p w14:paraId="1D203693" w14:textId="77777777" w:rsidR="00B5470E" w:rsidRPr="003F5964" w:rsidRDefault="00B5470E" w:rsidP="0034074E">
      <w:pPr>
        <w:pStyle w:val="Heading4"/>
        <w:rPr>
          <w:color w:val="auto"/>
        </w:rPr>
      </w:pPr>
      <w:r w:rsidRPr="003F5964">
        <w:rPr>
          <w:color w:val="auto"/>
        </w:rPr>
        <w:t xml:space="preserve">open rails are fitted on the weather parts of the freeboard deck in way of the trunk for at least half their length or, alternatively, freeing port area in the lower part of the bulwarks, subject to </w:t>
      </w:r>
      <w:r w:rsidRPr="003F5964">
        <w:rPr>
          <w:b/>
          <w:color w:val="auto"/>
        </w:rPr>
        <w:t>sub-rule 17(2</w:t>
      </w:r>
      <w:r w:rsidRPr="003F5964">
        <w:rPr>
          <w:color w:val="auto"/>
        </w:rPr>
        <w:t>), of 33% of the total area of the bulwarks is provided;</w:t>
      </w:r>
    </w:p>
    <w:p w14:paraId="77DA63BD" w14:textId="77777777" w:rsidR="00B5470E" w:rsidRPr="003F5964" w:rsidRDefault="00B5470E" w:rsidP="0034074E">
      <w:pPr>
        <w:pStyle w:val="Heading4"/>
        <w:rPr>
          <w:color w:val="auto"/>
        </w:rPr>
      </w:pPr>
      <w:r w:rsidRPr="003F5964">
        <w:rPr>
          <w:color w:val="auto"/>
        </w:rPr>
        <w:t>the machinery casings are protected by the trunk, by a superstructure of at least standard height, or by a deckhouse of the same height and of equivalent strength;</w:t>
      </w:r>
    </w:p>
    <w:p w14:paraId="10314EA9" w14:textId="77777777" w:rsidR="00B5470E" w:rsidRPr="003F5964" w:rsidRDefault="00B5470E" w:rsidP="0034074E">
      <w:pPr>
        <w:pStyle w:val="Heading4"/>
        <w:rPr>
          <w:color w:val="auto"/>
        </w:rPr>
      </w:pPr>
      <w:r w:rsidRPr="003F5964">
        <w:rPr>
          <w:color w:val="auto"/>
        </w:rPr>
        <w:t>the breadth of the trunk is at least 60% of the breadth of the ship; and</w:t>
      </w:r>
    </w:p>
    <w:p w14:paraId="4EA36CC1" w14:textId="77777777" w:rsidR="00B5470E" w:rsidRPr="003F5964" w:rsidRDefault="00B5470E" w:rsidP="0034074E">
      <w:pPr>
        <w:pStyle w:val="Heading4"/>
        <w:rPr>
          <w:color w:val="auto"/>
        </w:rPr>
      </w:pPr>
      <w:r w:rsidRPr="003F5964">
        <w:rPr>
          <w:color w:val="auto"/>
        </w:rPr>
        <w:t>where there is no superstructure, the length of the trunk is at least 0.6L.</w:t>
      </w:r>
    </w:p>
    <w:p w14:paraId="6E900D44" w14:textId="77777777" w:rsidR="00B5470E" w:rsidRPr="003F5964" w:rsidRDefault="00B5470E" w:rsidP="0034074E">
      <w:pPr>
        <w:pStyle w:val="Heading3"/>
        <w:rPr>
          <w:color w:val="auto"/>
        </w:rPr>
      </w:pPr>
      <w:r w:rsidRPr="003F5964">
        <w:rPr>
          <w:color w:val="auto"/>
        </w:rPr>
        <w:t>The full length of an efficient trunk reduced in the ratio of its mean breadth to B shall be its effective length.</w:t>
      </w:r>
    </w:p>
    <w:p w14:paraId="2759CBC9" w14:textId="77777777" w:rsidR="00B5470E" w:rsidRPr="003F5964" w:rsidRDefault="00B5470E" w:rsidP="0034074E">
      <w:pPr>
        <w:pStyle w:val="Heading3"/>
        <w:rPr>
          <w:color w:val="auto"/>
        </w:rPr>
      </w:pPr>
      <w:r w:rsidRPr="003F5964">
        <w:rPr>
          <w:color w:val="auto"/>
        </w:rPr>
        <w:t>The standard height of a trunk is the standard height of a superstructure other than a raised quarter deck.</w:t>
      </w:r>
    </w:p>
    <w:p w14:paraId="3AEBAF05" w14:textId="77777777" w:rsidR="00B5470E" w:rsidRPr="003F5964" w:rsidRDefault="00B5470E" w:rsidP="0034074E">
      <w:pPr>
        <w:pStyle w:val="Heading3"/>
        <w:rPr>
          <w:color w:val="auto"/>
        </w:rPr>
      </w:pPr>
      <w:r w:rsidRPr="003F5964">
        <w:rPr>
          <w:color w:val="auto"/>
        </w:rPr>
        <w:t xml:space="preserve">Where the height of a trunk is less than the standard height, its effective length shall be reduced in the ratio of the actual to the standard height. Where the height of hatchway coamings on the trunk deck is less than that required under rule </w:t>
      </w:r>
      <w:r>
        <w:fldChar w:fldCharType="begin"/>
      </w:r>
      <w:r>
        <w:instrText xml:space="preserve"> REF _Ref309820175 \n \h  \* MERGEFORMAT </w:instrText>
      </w:r>
      <w:r>
        <w:fldChar w:fldCharType="separate"/>
      </w:r>
      <w:r w:rsidRPr="00107A74">
        <w:t>8</w:t>
      </w:r>
      <w:r>
        <w:fldChar w:fldCharType="end"/>
      </w:r>
      <w:r w:rsidRPr="003F5964">
        <w:rPr>
          <w:color w:val="auto"/>
        </w:rPr>
        <w:t>, a reduction from the actual height of trunk shall be made which corresponds to the difference between the actual and the required height of coaming.</w:t>
      </w:r>
    </w:p>
    <w:p w14:paraId="7EA613DA" w14:textId="77777777" w:rsidR="00B5470E" w:rsidRPr="003F5964" w:rsidRDefault="00B5470E" w:rsidP="0034074E">
      <w:pPr>
        <w:pStyle w:val="Heading3"/>
        <w:rPr>
          <w:color w:val="auto"/>
        </w:rPr>
      </w:pPr>
      <w:r w:rsidRPr="003F5964">
        <w:rPr>
          <w:color w:val="auto"/>
        </w:rPr>
        <w:t>Where the trunk height is less than standard and the trunk hatch coamings are also of less than standard height, or omitted entirely, the reduction from the actual height of trunk on account of insufficient hatch coaming height shall be taken as the difference between 600 mm and the actual height of coaming, or 600 mm if no hatch coamings are fitted. Reduction in the actual height of trunk shall not be required in cases where only small hatches with less than standard height are fitted in the trunk deck for which dispensation from the requirement of standard coaming height may be given.</w:t>
      </w:r>
    </w:p>
    <w:p w14:paraId="44548583" w14:textId="77777777" w:rsidR="00B5470E" w:rsidRPr="003F5964" w:rsidRDefault="00B5470E" w:rsidP="0034074E">
      <w:pPr>
        <w:pStyle w:val="Heading3"/>
        <w:rPr>
          <w:color w:val="auto"/>
        </w:rPr>
      </w:pPr>
      <w:r w:rsidRPr="003F5964">
        <w:rPr>
          <w:color w:val="auto"/>
        </w:rPr>
        <w:t>Continuous hatchways may be treated as a trunk in the freeboard computation, provided the provisions of this sub-rule are complied with in all respects.</w:t>
      </w:r>
    </w:p>
    <w:p w14:paraId="7992BB0B" w14:textId="77777777" w:rsidR="00B5470E" w:rsidRPr="003F5964" w:rsidRDefault="00B5470E" w:rsidP="00CE3864">
      <w:pPr>
        <w:pStyle w:val="BodyText3"/>
        <w:rPr>
          <w:color w:val="auto"/>
        </w:rPr>
      </w:pPr>
      <w:r w:rsidRPr="003F5964">
        <w:rPr>
          <w:color w:val="auto"/>
        </w:rPr>
        <w:t xml:space="preserve">The trunk deck stringer referred to in clause (1)(b) may be fitted outboard of the trunk side bulkhead in association with the following: </w:t>
      </w:r>
    </w:p>
    <w:p w14:paraId="0D1E87A4" w14:textId="77777777" w:rsidR="00B5470E" w:rsidRPr="003F5964" w:rsidRDefault="00B5470E" w:rsidP="0034074E">
      <w:pPr>
        <w:pStyle w:val="Heading4"/>
        <w:rPr>
          <w:color w:val="auto"/>
        </w:rPr>
      </w:pPr>
      <w:r w:rsidRPr="003F5964">
        <w:rPr>
          <w:color w:val="auto"/>
        </w:rPr>
        <w:t xml:space="preserve">the stringer so formed is to provide a clear walkway of at least 450 mm in width on each side of the ship; </w:t>
      </w:r>
    </w:p>
    <w:p w14:paraId="67464EC1" w14:textId="77777777" w:rsidR="00B5470E" w:rsidRPr="003F5964" w:rsidRDefault="00B5470E" w:rsidP="0034074E">
      <w:pPr>
        <w:pStyle w:val="Heading4"/>
        <w:rPr>
          <w:color w:val="auto"/>
        </w:rPr>
      </w:pPr>
      <w:r w:rsidRPr="003F5964">
        <w:rPr>
          <w:color w:val="auto"/>
        </w:rPr>
        <w:t xml:space="preserve">the stringer is to be of solid plate, efficiently supported and stiffened; </w:t>
      </w:r>
    </w:p>
    <w:p w14:paraId="0F483A74" w14:textId="77777777" w:rsidR="00B5470E" w:rsidRPr="003F5964" w:rsidRDefault="00B5470E" w:rsidP="0034074E">
      <w:pPr>
        <w:pStyle w:val="Heading4"/>
        <w:rPr>
          <w:color w:val="auto"/>
        </w:rPr>
      </w:pPr>
      <w:r w:rsidRPr="003F5964">
        <w:rPr>
          <w:color w:val="auto"/>
        </w:rPr>
        <w:lastRenderedPageBreak/>
        <w:t xml:space="preserve">the stringer is to be as high above the freeboard deck as practicable. In the freeboard calculation, the trunk height is to be reduced by at least 600 mm or by the actual difference between the top of the trunk and the stringer, whichever is greater; </w:t>
      </w:r>
    </w:p>
    <w:p w14:paraId="60F71CAD" w14:textId="77777777" w:rsidR="00B5470E" w:rsidRPr="003F5964" w:rsidRDefault="00B5470E" w:rsidP="0034074E">
      <w:pPr>
        <w:pStyle w:val="Heading4"/>
        <w:rPr>
          <w:color w:val="auto"/>
        </w:rPr>
      </w:pPr>
      <w:r w:rsidRPr="003F5964">
        <w:rPr>
          <w:color w:val="auto"/>
        </w:rPr>
        <w:t xml:space="preserve">hatch cover securing appliances are to be accessible from the stringer or walkway; and </w:t>
      </w:r>
    </w:p>
    <w:p w14:paraId="0313FCF5" w14:textId="77777777" w:rsidR="00B5470E" w:rsidRPr="003F5964" w:rsidRDefault="00B5470E" w:rsidP="0034074E">
      <w:pPr>
        <w:pStyle w:val="Heading4"/>
        <w:rPr>
          <w:color w:val="auto"/>
        </w:rPr>
      </w:pPr>
      <w:r w:rsidRPr="003F5964">
        <w:rPr>
          <w:color w:val="auto"/>
        </w:rPr>
        <w:t>the breadth of the trunk is to be measured between the trunk side bulkheads.</w:t>
      </w:r>
    </w:p>
    <w:p w14:paraId="30DBE9E5" w14:textId="77777777" w:rsidR="00B5470E" w:rsidRPr="003F5964" w:rsidRDefault="00B5470E" w:rsidP="0034074E">
      <w:pPr>
        <w:pStyle w:val="Heading3"/>
        <w:rPr>
          <w:color w:val="auto"/>
        </w:rPr>
      </w:pPr>
      <w:r w:rsidRPr="003F5964">
        <w:rPr>
          <w:color w:val="auto"/>
        </w:rPr>
        <w:t xml:space="preserve">Where the trunk adjoining the superstructures such as poop, bridge or forecastle is included in the calculation of freeboard, openings shall not be arranged in that part of the bulkhead which is common for the trunk and superstructure. A relaxation may be made for small openings such as for piping, cable or manholes with covers attached by means of bolts. </w:t>
      </w:r>
    </w:p>
    <w:p w14:paraId="7FA8B415" w14:textId="77777777" w:rsidR="00B5470E" w:rsidRPr="003F5964" w:rsidRDefault="00B5470E" w:rsidP="0034074E">
      <w:pPr>
        <w:pStyle w:val="Heading3"/>
        <w:rPr>
          <w:color w:val="auto"/>
        </w:rPr>
      </w:pPr>
      <w:r w:rsidRPr="003F5964">
        <w:rPr>
          <w:color w:val="auto"/>
        </w:rPr>
        <w:t>The sides of a trunk included in the calculation of freeboard shall be intact. Side scuttles of the non-opening type and bolted manhole covers may be allowed.</w:t>
      </w:r>
    </w:p>
    <w:p w14:paraId="06117BD3" w14:textId="77777777" w:rsidR="00B5470E" w:rsidRPr="003F5964" w:rsidRDefault="00B5470E" w:rsidP="00CE3864">
      <w:pPr>
        <w:pStyle w:val="Heading2"/>
        <w:rPr>
          <w:color w:val="auto"/>
        </w:rPr>
      </w:pPr>
      <w:r w:rsidRPr="003F5964">
        <w:rPr>
          <w:color w:val="auto"/>
        </w:rPr>
        <w:t xml:space="preserve">Deduction for superstructure and </w:t>
      </w:r>
      <w:r w:rsidR="00855BA0" w:rsidRPr="003F5964">
        <w:rPr>
          <w:color w:val="auto"/>
        </w:rPr>
        <w:t>trunks:</w:t>
      </w:r>
      <w:r w:rsidRPr="003F5964">
        <w:rPr>
          <w:color w:val="auto"/>
        </w:rPr>
        <w:t xml:space="preserve">-- </w:t>
      </w:r>
    </w:p>
    <w:p w14:paraId="67C7FA3C" w14:textId="77777777" w:rsidR="00B5470E" w:rsidRPr="003F5964" w:rsidRDefault="00B5470E" w:rsidP="0034074E">
      <w:pPr>
        <w:pStyle w:val="Heading3"/>
        <w:rPr>
          <w:color w:val="auto"/>
        </w:rPr>
      </w:pPr>
      <w:r w:rsidRPr="003F5964">
        <w:rPr>
          <w:color w:val="auto"/>
        </w:rPr>
        <w:t>Where the effective length of superstructures and trunks of a ship is 1.0(L), the basic freeboard of the ship shall be reduced by an amount determined appropriate to the Ship's length in accordance with the following Table 10-1, namely :-</w:t>
      </w:r>
    </w:p>
    <w:p w14:paraId="7DD7AC8E" w14:textId="77777777" w:rsidR="00B5470E" w:rsidRPr="003F5964" w:rsidRDefault="006E65F2" w:rsidP="00B5470E">
      <w:pPr>
        <w:spacing w:after="0" w:line="360" w:lineRule="auto"/>
        <w:ind w:left="1440" w:hanging="720"/>
        <w:jc w:val="center"/>
        <w:rPr>
          <w:rFonts w:cs="Arial"/>
          <w:color w:val="auto"/>
          <w:sz w:val="20"/>
          <w:szCs w:val="20"/>
        </w:rPr>
      </w:pPr>
      <w:r w:rsidRPr="003F5964">
        <w:rPr>
          <w:rFonts w:cs="Arial"/>
          <w:color w:val="auto"/>
          <w:sz w:val="20"/>
          <w:szCs w:val="20"/>
        </w:rPr>
        <w:t>TABLE 10</w:t>
      </w:r>
      <w:r w:rsidR="00B5470E" w:rsidRPr="003F5964">
        <w:rPr>
          <w:rFonts w:cs="Arial"/>
          <w:color w:val="auto"/>
          <w:sz w:val="20"/>
          <w:szCs w:val="20"/>
        </w:rPr>
        <w:t>-1</w:t>
      </w:r>
    </w:p>
    <w:tbl>
      <w:tblPr>
        <w:tblStyle w:val="TableGrid"/>
        <w:tblW w:w="0" w:type="auto"/>
        <w:tblInd w:w="1440" w:type="dxa"/>
        <w:tblLook w:val="04A0" w:firstRow="1" w:lastRow="0" w:firstColumn="1" w:lastColumn="0" w:noHBand="0" w:noVBand="1"/>
      </w:tblPr>
      <w:tblGrid>
        <w:gridCol w:w="4044"/>
        <w:gridCol w:w="4092"/>
      </w:tblGrid>
      <w:tr w:rsidR="00B5470E" w:rsidRPr="003F5964" w14:paraId="79423675" w14:textId="77777777" w:rsidTr="00EE3EC9">
        <w:tc>
          <w:tcPr>
            <w:tcW w:w="4788" w:type="dxa"/>
          </w:tcPr>
          <w:p w14:paraId="5603BED8"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Length of a ship</w:t>
            </w:r>
          </w:p>
          <w:p w14:paraId="68BD36AA"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L (metre)</w:t>
            </w:r>
          </w:p>
        </w:tc>
        <w:tc>
          <w:tcPr>
            <w:tcW w:w="4788" w:type="dxa"/>
          </w:tcPr>
          <w:p w14:paraId="3DE6FB90"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Reduction in freeboard</w:t>
            </w:r>
          </w:p>
          <w:p w14:paraId="614D9B0D"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millimetre</w:t>
            </w:r>
          </w:p>
        </w:tc>
      </w:tr>
      <w:tr w:rsidR="00B5470E" w:rsidRPr="003F5964" w14:paraId="71B79E26" w14:textId="77777777" w:rsidTr="00EE3EC9">
        <w:tc>
          <w:tcPr>
            <w:tcW w:w="4788" w:type="dxa"/>
          </w:tcPr>
          <w:p w14:paraId="7C30268E"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24</w:t>
            </w:r>
          </w:p>
        </w:tc>
        <w:tc>
          <w:tcPr>
            <w:tcW w:w="4788" w:type="dxa"/>
          </w:tcPr>
          <w:p w14:paraId="5E43FFC2"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350</w:t>
            </w:r>
          </w:p>
        </w:tc>
      </w:tr>
      <w:tr w:rsidR="00B5470E" w:rsidRPr="003F5964" w14:paraId="6F835854" w14:textId="77777777" w:rsidTr="00EE3EC9">
        <w:tc>
          <w:tcPr>
            <w:tcW w:w="4788" w:type="dxa"/>
          </w:tcPr>
          <w:p w14:paraId="2C3B0E7E"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85</w:t>
            </w:r>
          </w:p>
        </w:tc>
        <w:tc>
          <w:tcPr>
            <w:tcW w:w="4788" w:type="dxa"/>
          </w:tcPr>
          <w:p w14:paraId="70A7C6D2"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860</w:t>
            </w:r>
          </w:p>
        </w:tc>
      </w:tr>
      <w:tr w:rsidR="00B5470E" w:rsidRPr="003F5964" w14:paraId="7AE32963" w14:textId="77777777" w:rsidTr="00EE3EC9">
        <w:tc>
          <w:tcPr>
            <w:tcW w:w="4788" w:type="dxa"/>
          </w:tcPr>
          <w:p w14:paraId="1CE07A0A"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122</w:t>
            </w:r>
          </w:p>
        </w:tc>
        <w:tc>
          <w:tcPr>
            <w:tcW w:w="4788" w:type="dxa"/>
          </w:tcPr>
          <w:p w14:paraId="6AB69E48" w14:textId="77777777" w:rsidR="00B5470E" w:rsidRPr="003F5964" w:rsidRDefault="00B5470E" w:rsidP="00EE3EC9">
            <w:pPr>
              <w:spacing w:line="360" w:lineRule="auto"/>
              <w:jc w:val="center"/>
              <w:rPr>
                <w:rFonts w:ascii="Arial" w:hAnsi="Arial" w:cs="Arial"/>
                <w:color w:val="auto"/>
                <w:sz w:val="20"/>
                <w:szCs w:val="20"/>
              </w:rPr>
            </w:pPr>
            <w:r w:rsidRPr="003F5964">
              <w:rPr>
                <w:rFonts w:ascii="Arial" w:hAnsi="Arial" w:cs="Arial"/>
                <w:color w:val="auto"/>
                <w:sz w:val="20"/>
                <w:szCs w:val="20"/>
              </w:rPr>
              <w:t>1070</w:t>
            </w:r>
          </w:p>
        </w:tc>
      </w:tr>
    </w:tbl>
    <w:p w14:paraId="77B7B71E" w14:textId="77777777" w:rsidR="00B5470E" w:rsidRPr="003F5964" w:rsidRDefault="00B5470E" w:rsidP="00CE3864">
      <w:pPr>
        <w:pStyle w:val="BodyText3"/>
        <w:rPr>
          <w:color w:val="auto"/>
        </w:rPr>
      </w:pPr>
      <w:r w:rsidRPr="003F5964">
        <w:rPr>
          <w:color w:val="auto"/>
        </w:rPr>
        <w:t xml:space="preserve">The reduction in freeboard for intermediate lengths of ships shall </w:t>
      </w:r>
      <w:r w:rsidR="00CB65C6" w:rsidRPr="003F5964">
        <w:rPr>
          <w:color w:val="auto"/>
        </w:rPr>
        <w:t>be obtained by interpolation.</w:t>
      </w:r>
    </w:p>
    <w:p w14:paraId="5DF8F95A" w14:textId="77777777" w:rsidR="00B5470E" w:rsidRPr="003F5964" w:rsidRDefault="00B5470E" w:rsidP="0034074E">
      <w:pPr>
        <w:pStyle w:val="Heading3"/>
        <w:rPr>
          <w:rFonts w:cs="Arial"/>
          <w:color w:val="auto"/>
          <w:sz w:val="20"/>
          <w:szCs w:val="20"/>
        </w:rPr>
      </w:pPr>
      <w:r w:rsidRPr="003F5964">
        <w:rPr>
          <w:rStyle w:val="Heading3Char"/>
          <w:color w:val="auto"/>
        </w:rPr>
        <w:t>Where the effective length of superstructure and trunks is less than 1.0(L) the deduction shall be a percentage obtained from table 10-</w:t>
      </w:r>
      <w:r w:rsidR="00FE08FD" w:rsidRPr="003F5964">
        <w:rPr>
          <w:rStyle w:val="Heading3Char"/>
          <w:color w:val="auto"/>
        </w:rPr>
        <w:t>2</w:t>
      </w:r>
      <w:r w:rsidR="00FE08FD" w:rsidRPr="003F5964">
        <w:rPr>
          <w:rFonts w:cs="Arial"/>
          <w:color w:val="auto"/>
          <w:sz w:val="20"/>
          <w:szCs w:val="20"/>
        </w:rPr>
        <w:t>:</w:t>
      </w:r>
    </w:p>
    <w:p w14:paraId="3382CA7D" w14:textId="77777777" w:rsidR="00B5470E" w:rsidRPr="003F5964" w:rsidRDefault="00B5470E" w:rsidP="00B5470E">
      <w:pPr>
        <w:spacing w:after="0" w:line="360" w:lineRule="auto"/>
        <w:ind w:left="2160" w:hanging="720"/>
        <w:jc w:val="center"/>
        <w:rPr>
          <w:rFonts w:cs="Arial"/>
          <w:color w:val="auto"/>
          <w:sz w:val="20"/>
          <w:szCs w:val="20"/>
        </w:rPr>
      </w:pPr>
      <w:r w:rsidRPr="003F5964">
        <w:rPr>
          <w:rFonts w:cs="Arial"/>
          <w:color w:val="auto"/>
          <w:sz w:val="20"/>
          <w:szCs w:val="20"/>
        </w:rPr>
        <w:t>TABLE 10-2</w:t>
      </w:r>
    </w:p>
    <w:p w14:paraId="3B9EDA41" w14:textId="77777777" w:rsidR="00B5470E" w:rsidRPr="003F5964" w:rsidRDefault="00B5470E" w:rsidP="00B5470E">
      <w:pPr>
        <w:spacing w:after="0" w:line="360" w:lineRule="auto"/>
        <w:ind w:left="2160" w:hanging="720"/>
        <w:jc w:val="center"/>
        <w:rPr>
          <w:rFonts w:cs="Arial"/>
          <w:color w:val="auto"/>
          <w:sz w:val="20"/>
          <w:szCs w:val="20"/>
        </w:rPr>
      </w:pPr>
      <w:r w:rsidRPr="003F5964">
        <w:rPr>
          <w:rFonts w:cs="Arial"/>
          <w:color w:val="auto"/>
          <w:sz w:val="20"/>
          <w:szCs w:val="20"/>
        </w:rPr>
        <w:t>Percentage of deduction for Type A and Type B ships</w:t>
      </w: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620"/>
        <w:gridCol w:w="620"/>
        <w:gridCol w:w="620"/>
        <w:gridCol w:w="621"/>
        <w:gridCol w:w="620"/>
        <w:gridCol w:w="620"/>
        <w:gridCol w:w="620"/>
        <w:gridCol w:w="621"/>
        <w:gridCol w:w="620"/>
        <w:gridCol w:w="620"/>
        <w:gridCol w:w="621"/>
      </w:tblGrid>
      <w:tr w:rsidR="00B5470E" w:rsidRPr="003F5964" w14:paraId="067CDA71" w14:textId="77777777" w:rsidTr="00EE3EC9">
        <w:trPr>
          <w:gridBefore w:val="1"/>
          <w:wBefore w:w="1792" w:type="dxa"/>
          <w:trHeight w:val="536"/>
        </w:trPr>
        <w:tc>
          <w:tcPr>
            <w:tcW w:w="6823" w:type="dxa"/>
            <w:gridSpan w:val="11"/>
            <w:tcBorders>
              <w:top w:val="single" w:sz="4" w:space="0" w:color="auto"/>
              <w:left w:val="single" w:sz="4" w:space="0" w:color="auto"/>
              <w:bottom w:val="single" w:sz="4" w:space="0" w:color="auto"/>
              <w:right w:val="single" w:sz="4" w:space="0" w:color="auto"/>
            </w:tcBorders>
            <w:vAlign w:val="center"/>
          </w:tcPr>
          <w:p w14:paraId="5827B5F8"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Total effective length of superstructure and trunks</w:t>
            </w:r>
          </w:p>
        </w:tc>
      </w:tr>
      <w:tr w:rsidR="00B5470E" w:rsidRPr="003F5964" w14:paraId="2E99450E" w14:textId="77777777" w:rsidTr="00EE3EC9">
        <w:trPr>
          <w:gridBefore w:val="1"/>
          <w:wBefore w:w="1792" w:type="dxa"/>
          <w:trHeight w:val="656"/>
        </w:trPr>
        <w:tc>
          <w:tcPr>
            <w:tcW w:w="620" w:type="dxa"/>
            <w:tcBorders>
              <w:top w:val="single" w:sz="4" w:space="0" w:color="auto"/>
              <w:left w:val="single" w:sz="4" w:space="0" w:color="auto"/>
              <w:bottom w:val="single" w:sz="4" w:space="0" w:color="auto"/>
              <w:right w:val="single" w:sz="4" w:space="0" w:color="auto"/>
            </w:tcBorders>
            <w:vAlign w:val="center"/>
          </w:tcPr>
          <w:p w14:paraId="7ED4D160"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w:t>
            </w:r>
          </w:p>
        </w:tc>
        <w:tc>
          <w:tcPr>
            <w:tcW w:w="620" w:type="dxa"/>
            <w:tcBorders>
              <w:top w:val="single" w:sz="4" w:space="0" w:color="auto"/>
              <w:left w:val="single" w:sz="4" w:space="0" w:color="auto"/>
              <w:bottom w:val="single" w:sz="4" w:space="0" w:color="auto"/>
              <w:right w:val="single" w:sz="4" w:space="0" w:color="auto"/>
            </w:tcBorders>
            <w:vAlign w:val="center"/>
          </w:tcPr>
          <w:p w14:paraId="45715626"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0.1L</w:t>
            </w:r>
          </w:p>
        </w:tc>
        <w:tc>
          <w:tcPr>
            <w:tcW w:w="620" w:type="dxa"/>
            <w:tcBorders>
              <w:top w:val="single" w:sz="4" w:space="0" w:color="auto"/>
              <w:left w:val="single" w:sz="4" w:space="0" w:color="auto"/>
              <w:bottom w:val="single" w:sz="4" w:space="0" w:color="auto"/>
              <w:right w:val="single" w:sz="4" w:space="0" w:color="auto"/>
            </w:tcBorders>
            <w:vAlign w:val="center"/>
          </w:tcPr>
          <w:p w14:paraId="2802B677"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0.2L</w:t>
            </w:r>
          </w:p>
        </w:tc>
        <w:tc>
          <w:tcPr>
            <w:tcW w:w="621" w:type="dxa"/>
            <w:tcBorders>
              <w:top w:val="single" w:sz="4" w:space="0" w:color="auto"/>
              <w:left w:val="single" w:sz="4" w:space="0" w:color="auto"/>
              <w:bottom w:val="single" w:sz="4" w:space="0" w:color="auto"/>
              <w:right w:val="single" w:sz="4" w:space="0" w:color="auto"/>
            </w:tcBorders>
            <w:vAlign w:val="center"/>
          </w:tcPr>
          <w:p w14:paraId="0B1EB1B9"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0.3L</w:t>
            </w:r>
          </w:p>
        </w:tc>
        <w:tc>
          <w:tcPr>
            <w:tcW w:w="620" w:type="dxa"/>
            <w:tcBorders>
              <w:top w:val="single" w:sz="4" w:space="0" w:color="auto"/>
              <w:left w:val="single" w:sz="4" w:space="0" w:color="auto"/>
              <w:bottom w:val="single" w:sz="4" w:space="0" w:color="auto"/>
              <w:right w:val="single" w:sz="4" w:space="0" w:color="auto"/>
            </w:tcBorders>
            <w:vAlign w:val="center"/>
          </w:tcPr>
          <w:p w14:paraId="3394CC6A"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0.4L</w:t>
            </w:r>
          </w:p>
        </w:tc>
        <w:tc>
          <w:tcPr>
            <w:tcW w:w="620" w:type="dxa"/>
            <w:tcBorders>
              <w:top w:val="single" w:sz="4" w:space="0" w:color="auto"/>
              <w:left w:val="single" w:sz="4" w:space="0" w:color="auto"/>
              <w:bottom w:val="single" w:sz="4" w:space="0" w:color="auto"/>
              <w:right w:val="single" w:sz="4" w:space="0" w:color="auto"/>
            </w:tcBorders>
            <w:vAlign w:val="center"/>
          </w:tcPr>
          <w:p w14:paraId="6E72DFE9"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0.5L</w:t>
            </w:r>
          </w:p>
        </w:tc>
        <w:tc>
          <w:tcPr>
            <w:tcW w:w="620" w:type="dxa"/>
            <w:tcBorders>
              <w:top w:val="single" w:sz="4" w:space="0" w:color="auto"/>
              <w:left w:val="single" w:sz="4" w:space="0" w:color="auto"/>
              <w:bottom w:val="single" w:sz="4" w:space="0" w:color="auto"/>
              <w:right w:val="single" w:sz="4" w:space="0" w:color="auto"/>
            </w:tcBorders>
            <w:vAlign w:val="center"/>
          </w:tcPr>
          <w:p w14:paraId="4804F2F1"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0.6L</w:t>
            </w:r>
          </w:p>
        </w:tc>
        <w:tc>
          <w:tcPr>
            <w:tcW w:w="621" w:type="dxa"/>
            <w:tcBorders>
              <w:top w:val="single" w:sz="4" w:space="0" w:color="auto"/>
              <w:left w:val="single" w:sz="4" w:space="0" w:color="auto"/>
              <w:bottom w:val="single" w:sz="4" w:space="0" w:color="auto"/>
              <w:right w:val="single" w:sz="4" w:space="0" w:color="auto"/>
            </w:tcBorders>
            <w:vAlign w:val="center"/>
          </w:tcPr>
          <w:p w14:paraId="00E8E6CA"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0.7L</w:t>
            </w:r>
          </w:p>
        </w:tc>
        <w:tc>
          <w:tcPr>
            <w:tcW w:w="620" w:type="dxa"/>
            <w:tcBorders>
              <w:top w:val="single" w:sz="4" w:space="0" w:color="auto"/>
              <w:left w:val="single" w:sz="4" w:space="0" w:color="auto"/>
              <w:bottom w:val="single" w:sz="4" w:space="0" w:color="auto"/>
              <w:right w:val="single" w:sz="4" w:space="0" w:color="auto"/>
            </w:tcBorders>
            <w:vAlign w:val="center"/>
          </w:tcPr>
          <w:p w14:paraId="01EA81B1"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0.8L</w:t>
            </w:r>
          </w:p>
        </w:tc>
        <w:tc>
          <w:tcPr>
            <w:tcW w:w="620" w:type="dxa"/>
            <w:tcBorders>
              <w:top w:val="single" w:sz="4" w:space="0" w:color="auto"/>
              <w:left w:val="single" w:sz="4" w:space="0" w:color="auto"/>
              <w:bottom w:val="single" w:sz="4" w:space="0" w:color="auto"/>
              <w:right w:val="single" w:sz="4" w:space="0" w:color="auto"/>
            </w:tcBorders>
            <w:vAlign w:val="center"/>
          </w:tcPr>
          <w:p w14:paraId="1C7E2085"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0.9L</w:t>
            </w:r>
          </w:p>
        </w:tc>
        <w:tc>
          <w:tcPr>
            <w:tcW w:w="621" w:type="dxa"/>
            <w:tcBorders>
              <w:top w:val="single" w:sz="4" w:space="0" w:color="auto"/>
              <w:left w:val="single" w:sz="4" w:space="0" w:color="auto"/>
              <w:bottom w:val="single" w:sz="4" w:space="0" w:color="auto"/>
              <w:right w:val="single" w:sz="4" w:space="0" w:color="auto"/>
            </w:tcBorders>
            <w:vAlign w:val="center"/>
          </w:tcPr>
          <w:p w14:paraId="2DB25CA7"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1.0L</w:t>
            </w:r>
          </w:p>
        </w:tc>
      </w:tr>
      <w:tr w:rsidR="00B5470E" w:rsidRPr="003F5964" w14:paraId="5D497AA6" w14:textId="77777777" w:rsidTr="00EE3EC9">
        <w:trPr>
          <w:trHeight w:val="1313"/>
        </w:trPr>
        <w:tc>
          <w:tcPr>
            <w:tcW w:w="1792" w:type="dxa"/>
            <w:tcBorders>
              <w:top w:val="single" w:sz="4" w:space="0" w:color="auto"/>
              <w:left w:val="single" w:sz="4" w:space="0" w:color="auto"/>
              <w:bottom w:val="single" w:sz="4" w:space="0" w:color="auto"/>
              <w:right w:val="single" w:sz="4" w:space="0" w:color="auto"/>
            </w:tcBorders>
            <w:vAlign w:val="center"/>
          </w:tcPr>
          <w:p w14:paraId="48FAE5C4"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lastRenderedPageBreak/>
              <w:t>Percentage of deduction for all types of superstructures</w:t>
            </w:r>
          </w:p>
        </w:tc>
        <w:tc>
          <w:tcPr>
            <w:tcW w:w="620" w:type="dxa"/>
            <w:tcBorders>
              <w:top w:val="single" w:sz="4" w:space="0" w:color="auto"/>
              <w:left w:val="single" w:sz="4" w:space="0" w:color="auto"/>
              <w:bottom w:val="single" w:sz="4" w:space="0" w:color="auto"/>
              <w:right w:val="single" w:sz="4" w:space="0" w:color="auto"/>
            </w:tcBorders>
            <w:vAlign w:val="center"/>
          </w:tcPr>
          <w:p w14:paraId="5C4D70D2"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0</w:t>
            </w:r>
          </w:p>
        </w:tc>
        <w:tc>
          <w:tcPr>
            <w:tcW w:w="620" w:type="dxa"/>
            <w:tcBorders>
              <w:top w:val="single" w:sz="4" w:space="0" w:color="auto"/>
              <w:left w:val="single" w:sz="4" w:space="0" w:color="auto"/>
              <w:bottom w:val="single" w:sz="4" w:space="0" w:color="auto"/>
              <w:right w:val="single" w:sz="4" w:space="0" w:color="auto"/>
            </w:tcBorders>
            <w:vAlign w:val="center"/>
          </w:tcPr>
          <w:p w14:paraId="21EE1DEE"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7</w:t>
            </w:r>
          </w:p>
        </w:tc>
        <w:tc>
          <w:tcPr>
            <w:tcW w:w="620" w:type="dxa"/>
            <w:tcBorders>
              <w:top w:val="single" w:sz="4" w:space="0" w:color="auto"/>
              <w:left w:val="single" w:sz="4" w:space="0" w:color="auto"/>
              <w:bottom w:val="single" w:sz="4" w:space="0" w:color="auto"/>
              <w:right w:val="single" w:sz="4" w:space="0" w:color="auto"/>
            </w:tcBorders>
            <w:vAlign w:val="center"/>
          </w:tcPr>
          <w:p w14:paraId="46FEEDAE"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14</w:t>
            </w:r>
          </w:p>
        </w:tc>
        <w:tc>
          <w:tcPr>
            <w:tcW w:w="621" w:type="dxa"/>
            <w:tcBorders>
              <w:top w:val="single" w:sz="4" w:space="0" w:color="auto"/>
              <w:left w:val="single" w:sz="4" w:space="0" w:color="auto"/>
              <w:bottom w:val="single" w:sz="4" w:space="0" w:color="auto"/>
              <w:right w:val="single" w:sz="4" w:space="0" w:color="auto"/>
            </w:tcBorders>
            <w:vAlign w:val="center"/>
          </w:tcPr>
          <w:p w14:paraId="3CF10B38"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21</w:t>
            </w:r>
          </w:p>
        </w:tc>
        <w:tc>
          <w:tcPr>
            <w:tcW w:w="620" w:type="dxa"/>
            <w:tcBorders>
              <w:top w:val="single" w:sz="4" w:space="0" w:color="auto"/>
              <w:left w:val="single" w:sz="4" w:space="0" w:color="auto"/>
              <w:bottom w:val="single" w:sz="4" w:space="0" w:color="auto"/>
              <w:right w:val="single" w:sz="4" w:space="0" w:color="auto"/>
            </w:tcBorders>
            <w:vAlign w:val="center"/>
          </w:tcPr>
          <w:p w14:paraId="0648497A"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31</w:t>
            </w:r>
          </w:p>
        </w:tc>
        <w:tc>
          <w:tcPr>
            <w:tcW w:w="620" w:type="dxa"/>
            <w:tcBorders>
              <w:top w:val="single" w:sz="4" w:space="0" w:color="auto"/>
              <w:left w:val="single" w:sz="4" w:space="0" w:color="auto"/>
              <w:bottom w:val="single" w:sz="4" w:space="0" w:color="auto"/>
              <w:right w:val="single" w:sz="4" w:space="0" w:color="auto"/>
            </w:tcBorders>
            <w:vAlign w:val="center"/>
          </w:tcPr>
          <w:p w14:paraId="1E37708A"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41</w:t>
            </w:r>
          </w:p>
        </w:tc>
        <w:tc>
          <w:tcPr>
            <w:tcW w:w="620" w:type="dxa"/>
            <w:tcBorders>
              <w:top w:val="single" w:sz="4" w:space="0" w:color="auto"/>
              <w:left w:val="single" w:sz="4" w:space="0" w:color="auto"/>
              <w:bottom w:val="single" w:sz="4" w:space="0" w:color="auto"/>
              <w:right w:val="single" w:sz="4" w:space="0" w:color="auto"/>
            </w:tcBorders>
            <w:vAlign w:val="center"/>
          </w:tcPr>
          <w:p w14:paraId="4FE51FD8"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52</w:t>
            </w:r>
          </w:p>
        </w:tc>
        <w:tc>
          <w:tcPr>
            <w:tcW w:w="621" w:type="dxa"/>
            <w:tcBorders>
              <w:top w:val="single" w:sz="4" w:space="0" w:color="auto"/>
              <w:left w:val="single" w:sz="4" w:space="0" w:color="auto"/>
              <w:bottom w:val="single" w:sz="4" w:space="0" w:color="auto"/>
              <w:right w:val="single" w:sz="4" w:space="0" w:color="auto"/>
            </w:tcBorders>
            <w:vAlign w:val="center"/>
          </w:tcPr>
          <w:p w14:paraId="240386C6"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63</w:t>
            </w:r>
          </w:p>
        </w:tc>
        <w:tc>
          <w:tcPr>
            <w:tcW w:w="620" w:type="dxa"/>
            <w:tcBorders>
              <w:top w:val="single" w:sz="4" w:space="0" w:color="auto"/>
              <w:left w:val="single" w:sz="4" w:space="0" w:color="auto"/>
              <w:bottom w:val="single" w:sz="4" w:space="0" w:color="auto"/>
              <w:right w:val="single" w:sz="4" w:space="0" w:color="auto"/>
            </w:tcBorders>
            <w:vAlign w:val="center"/>
          </w:tcPr>
          <w:p w14:paraId="36562396"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75.3</w:t>
            </w:r>
          </w:p>
        </w:tc>
        <w:tc>
          <w:tcPr>
            <w:tcW w:w="620" w:type="dxa"/>
            <w:tcBorders>
              <w:top w:val="single" w:sz="4" w:space="0" w:color="auto"/>
              <w:left w:val="single" w:sz="4" w:space="0" w:color="auto"/>
              <w:bottom w:val="single" w:sz="4" w:space="0" w:color="auto"/>
              <w:right w:val="single" w:sz="4" w:space="0" w:color="auto"/>
            </w:tcBorders>
            <w:vAlign w:val="center"/>
          </w:tcPr>
          <w:p w14:paraId="219FFA2D"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87.7</w:t>
            </w:r>
          </w:p>
        </w:tc>
        <w:tc>
          <w:tcPr>
            <w:tcW w:w="621" w:type="dxa"/>
            <w:tcBorders>
              <w:top w:val="single" w:sz="4" w:space="0" w:color="auto"/>
              <w:left w:val="single" w:sz="4" w:space="0" w:color="auto"/>
              <w:bottom w:val="single" w:sz="4" w:space="0" w:color="auto"/>
              <w:right w:val="single" w:sz="4" w:space="0" w:color="auto"/>
            </w:tcBorders>
            <w:vAlign w:val="center"/>
          </w:tcPr>
          <w:p w14:paraId="114D4B2B" w14:textId="77777777" w:rsidR="00B5470E" w:rsidRPr="003F5964" w:rsidRDefault="00B5470E" w:rsidP="00EE3EC9">
            <w:pPr>
              <w:spacing w:after="0" w:line="360" w:lineRule="auto"/>
              <w:rPr>
                <w:rFonts w:cs="Arial"/>
                <w:color w:val="auto"/>
                <w:sz w:val="20"/>
                <w:szCs w:val="20"/>
              </w:rPr>
            </w:pPr>
            <w:r w:rsidRPr="003F5964">
              <w:rPr>
                <w:rFonts w:cs="Arial"/>
                <w:color w:val="auto"/>
                <w:sz w:val="20"/>
                <w:szCs w:val="20"/>
              </w:rPr>
              <w:t>100</w:t>
            </w:r>
          </w:p>
        </w:tc>
      </w:tr>
    </w:tbl>
    <w:p w14:paraId="66F31DD3" w14:textId="77777777" w:rsidR="00B5470E" w:rsidRPr="003F5964" w:rsidRDefault="00B5470E" w:rsidP="00CE3864">
      <w:pPr>
        <w:pStyle w:val="BodyText3"/>
        <w:rPr>
          <w:color w:val="auto"/>
        </w:rPr>
      </w:pPr>
      <w:r w:rsidRPr="003F5964">
        <w:rPr>
          <w:color w:val="auto"/>
        </w:rPr>
        <w:t>Percentages at intermediate lengths of superstructures and trunks shall be obtained by linear interpolation.</w:t>
      </w:r>
    </w:p>
    <w:p w14:paraId="17CC1A98" w14:textId="77777777" w:rsidR="00B5470E" w:rsidRPr="003F5964" w:rsidRDefault="00CE3864" w:rsidP="00B5470E">
      <w:pPr>
        <w:spacing w:after="0" w:line="360" w:lineRule="auto"/>
        <w:ind w:left="720"/>
        <w:rPr>
          <w:rFonts w:cs="Arial"/>
          <w:color w:val="auto"/>
          <w:sz w:val="20"/>
          <w:szCs w:val="20"/>
        </w:rPr>
      </w:pPr>
      <w:r w:rsidRPr="003F5964">
        <w:rPr>
          <w:rStyle w:val="BodyText3Char"/>
          <w:rFonts w:eastAsiaTheme="minorHAnsi"/>
          <w:color w:val="auto"/>
        </w:rPr>
        <w:t>For ships</w:t>
      </w:r>
      <w:r w:rsidR="00B5470E" w:rsidRPr="003F5964">
        <w:rPr>
          <w:rStyle w:val="BodyText3Char"/>
          <w:rFonts w:eastAsiaTheme="minorHAnsi"/>
          <w:color w:val="auto"/>
        </w:rPr>
        <w:t xml:space="preserve"> of type ‘B’ where the effective length of a forecastle is less than 0.07L, no deduction is allowed</w:t>
      </w:r>
      <w:r w:rsidR="00B5470E" w:rsidRPr="003F5964">
        <w:rPr>
          <w:rFonts w:cs="Arial"/>
          <w:color w:val="auto"/>
          <w:sz w:val="20"/>
          <w:szCs w:val="20"/>
        </w:rPr>
        <w:t>.</w:t>
      </w:r>
    </w:p>
    <w:p w14:paraId="0C250520" w14:textId="77777777" w:rsidR="00B5470E" w:rsidRPr="003F5964" w:rsidRDefault="00B5470E" w:rsidP="00CE3864">
      <w:pPr>
        <w:pStyle w:val="Heading2"/>
        <w:rPr>
          <w:color w:val="auto"/>
        </w:rPr>
      </w:pPr>
      <w:bookmarkStart w:id="36" w:name="_Ref309823411"/>
      <w:r w:rsidRPr="003F5964">
        <w:rPr>
          <w:color w:val="auto"/>
        </w:rPr>
        <w:t xml:space="preserve">Measurement of </w:t>
      </w:r>
      <w:r w:rsidR="00855BA0" w:rsidRPr="003F5964">
        <w:rPr>
          <w:color w:val="auto"/>
        </w:rPr>
        <w:t>sheer:</w:t>
      </w:r>
      <w:r w:rsidRPr="003F5964">
        <w:rPr>
          <w:color w:val="auto"/>
        </w:rPr>
        <w:t>-</w:t>
      </w:r>
      <w:bookmarkEnd w:id="36"/>
      <w:r w:rsidRPr="003F5964">
        <w:rPr>
          <w:color w:val="auto"/>
        </w:rPr>
        <w:t xml:space="preserve"> </w:t>
      </w:r>
    </w:p>
    <w:p w14:paraId="0342502E" w14:textId="77777777" w:rsidR="00B5470E" w:rsidRPr="003F5964" w:rsidRDefault="00B5470E" w:rsidP="0034074E">
      <w:pPr>
        <w:pStyle w:val="Heading3"/>
        <w:rPr>
          <w:color w:val="auto"/>
        </w:rPr>
      </w:pPr>
      <w:r w:rsidRPr="003F5964">
        <w:rPr>
          <w:color w:val="auto"/>
        </w:rPr>
        <w:t>The sheer shall be measured form the deck at side of a line of reference drawn parallel to the keel throu</w:t>
      </w:r>
      <w:r w:rsidR="00CB65C6" w:rsidRPr="003F5964">
        <w:rPr>
          <w:color w:val="auto"/>
        </w:rPr>
        <w:t>gh the sheer line at amidships.</w:t>
      </w:r>
    </w:p>
    <w:p w14:paraId="220AA6FD" w14:textId="77777777" w:rsidR="00B5470E" w:rsidRPr="003F5964" w:rsidRDefault="00B5470E" w:rsidP="0034074E">
      <w:pPr>
        <w:pStyle w:val="Heading3"/>
        <w:rPr>
          <w:color w:val="auto"/>
        </w:rPr>
      </w:pPr>
      <w:r w:rsidRPr="003F5964">
        <w:rPr>
          <w:color w:val="auto"/>
        </w:rPr>
        <w:t>In ships designed with a rake of keel, the sheer shall be measured in relation to a reference line drawn parallel to the design load waterline.</w:t>
      </w:r>
    </w:p>
    <w:p w14:paraId="0DB50D2F" w14:textId="77777777" w:rsidR="00B5470E" w:rsidRPr="003F5964" w:rsidRDefault="00B5470E" w:rsidP="0034074E">
      <w:pPr>
        <w:pStyle w:val="Heading3"/>
        <w:rPr>
          <w:color w:val="auto"/>
        </w:rPr>
      </w:pPr>
      <w:r w:rsidRPr="003F5964">
        <w:rPr>
          <w:color w:val="auto"/>
        </w:rPr>
        <w:t xml:space="preserve">In flush deck ships and in ships with detached superstructures, the sheer shall be </w:t>
      </w:r>
      <w:r w:rsidR="00CB65C6" w:rsidRPr="003F5964">
        <w:rPr>
          <w:color w:val="auto"/>
        </w:rPr>
        <w:t>measured at the freeboard deck.</w:t>
      </w:r>
    </w:p>
    <w:p w14:paraId="75C78350" w14:textId="77777777" w:rsidR="00B5470E" w:rsidRPr="003F5964" w:rsidRDefault="00B5470E" w:rsidP="0034074E">
      <w:pPr>
        <w:pStyle w:val="Heading3"/>
        <w:rPr>
          <w:color w:val="auto"/>
        </w:rPr>
      </w:pPr>
      <w:r w:rsidRPr="003F5964">
        <w:rPr>
          <w:color w:val="auto"/>
        </w:rPr>
        <w:t>In ships with topsides of unusual form in which there is a step or break in the topsides, the sheer shall be considered in relation to</w:t>
      </w:r>
      <w:r w:rsidR="00CB65C6" w:rsidRPr="003F5964">
        <w:rPr>
          <w:color w:val="auto"/>
        </w:rPr>
        <w:t xml:space="preserve"> the equivalent depth amidship.</w:t>
      </w:r>
    </w:p>
    <w:p w14:paraId="02057998" w14:textId="77777777" w:rsidR="00B5470E" w:rsidRPr="003F5964" w:rsidRDefault="00B5470E" w:rsidP="0034074E">
      <w:pPr>
        <w:pStyle w:val="Heading3"/>
        <w:rPr>
          <w:color w:val="auto"/>
        </w:rPr>
      </w:pPr>
      <w:r w:rsidRPr="003F5964">
        <w:rPr>
          <w:color w:val="auto"/>
        </w:rPr>
        <w:t>In ships with a superstructure of standard height which extends over the whole length of the freeboard deck, the sheer shall be measured at the superstructure deck. Where the height exceeds the standard the least difference (z) between the actual and the standard heights shall be added to each end ordinate.  Similarly, the intermediate ordinates at distance of 1/6 L and 1/3 L from each perpendicular shall be increased by 0.444Z and 0.111Z respectively. Where there is an enclosed poop or forecastle superimposed on the superstructure, sheer credit shall be allowed for such a poop or forecastle, according to the method of sub-rule (12) as shown in figure 11.1</w:t>
      </w:r>
      <w:r w:rsidRPr="003F5964">
        <w:rPr>
          <w:i/>
          <w:iCs/>
          <w:color w:val="auto"/>
        </w:rPr>
        <w:t>.</w:t>
      </w:r>
    </w:p>
    <w:p w14:paraId="2716747E" w14:textId="77777777" w:rsidR="00B5470E" w:rsidRPr="003F5964" w:rsidRDefault="00B5470E" w:rsidP="0034074E">
      <w:pPr>
        <w:pStyle w:val="Heading3"/>
        <w:rPr>
          <w:color w:val="auto"/>
        </w:rPr>
      </w:pPr>
      <w:r w:rsidRPr="003F5964">
        <w:rPr>
          <w:color w:val="auto"/>
        </w:rPr>
        <w:t>Where the deck of an enclosed superstructure has at least the same sheer as the exposed freeboard deck, the sheer of the enclosed portion of freeboard deck s</w:t>
      </w:r>
      <w:r w:rsidR="00CB65C6" w:rsidRPr="003F5964">
        <w:rPr>
          <w:color w:val="auto"/>
        </w:rPr>
        <w:t>hall not be taken into account.</w:t>
      </w:r>
    </w:p>
    <w:p w14:paraId="237FC910" w14:textId="77777777" w:rsidR="00B5470E" w:rsidRPr="003F5964" w:rsidRDefault="00B5470E" w:rsidP="00B5470E">
      <w:pPr>
        <w:autoSpaceDE w:val="0"/>
        <w:autoSpaceDN w:val="0"/>
        <w:adjustRightInd w:val="0"/>
        <w:spacing w:after="0" w:line="360" w:lineRule="auto"/>
        <w:rPr>
          <w:rFonts w:cs="Arial"/>
          <w:i/>
          <w:iCs/>
          <w:color w:val="auto"/>
          <w:sz w:val="20"/>
          <w:szCs w:val="20"/>
        </w:rPr>
      </w:pPr>
    </w:p>
    <w:p w14:paraId="785139A2" w14:textId="77777777" w:rsidR="00B5470E" w:rsidRPr="003F5964" w:rsidRDefault="00B5470E" w:rsidP="00B5470E">
      <w:pPr>
        <w:autoSpaceDE w:val="0"/>
        <w:autoSpaceDN w:val="0"/>
        <w:adjustRightInd w:val="0"/>
        <w:spacing w:after="0" w:line="360" w:lineRule="auto"/>
        <w:ind w:left="1440"/>
        <w:rPr>
          <w:rFonts w:cs="Arial"/>
          <w:color w:val="auto"/>
          <w:sz w:val="20"/>
          <w:szCs w:val="20"/>
        </w:rPr>
      </w:pPr>
      <w:r w:rsidRPr="003F5964">
        <w:rPr>
          <w:rFonts w:cs="Arial"/>
          <w:noProof/>
          <w:color w:val="auto"/>
          <w:sz w:val="20"/>
          <w:szCs w:val="20"/>
          <w:lang w:bidi="hi-IN"/>
        </w:rPr>
        <w:lastRenderedPageBreak/>
        <w:drawing>
          <wp:inline distT="0" distB="0" distL="0" distR="0" wp14:anchorId="3769E50D" wp14:editId="7484EFFF">
            <wp:extent cx="4848446" cy="2243470"/>
            <wp:effectExtent l="19050" t="0" r="9304"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848414" cy="2243455"/>
                    </a:xfrm>
                    <a:prstGeom prst="rect">
                      <a:avLst/>
                    </a:prstGeom>
                    <a:noFill/>
                    <a:ln w="9525">
                      <a:noFill/>
                      <a:miter lim="800000"/>
                      <a:headEnd/>
                      <a:tailEnd/>
                    </a:ln>
                  </pic:spPr>
                </pic:pic>
              </a:graphicData>
            </a:graphic>
          </wp:inline>
        </w:drawing>
      </w:r>
    </w:p>
    <w:p w14:paraId="5F1CFF59" w14:textId="77777777" w:rsidR="00B5470E" w:rsidRPr="003F5964" w:rsidRDefault="00B5470E" w:rsidP="00B5470E">
      <w:pPr>
        <w:spacing w:after="0" w:line="360" w:lineRule="auto"/>
        <w:ind w:firstLine="720"/>
        <w:jc w:val="center"/>
        <w:rPr>
          <w:rFonts w:cs="Arial"/>
          <w:color w:val="auto"/>
          <w:sz w:val="20"/>
          <w:szCs w:val="20"/>
        </w:rPr>
      </w:pPr>
      <w:r w:rsidRPr="003F5964">
        <w:rPr>
          <w:rFonts w:cs="Arial"/>
          <w:color w:val="auto"/>
          <w:sz w:val="20"/>
          <w:szCs w:val="20"/>
        </w:rPr>
        <w:t>Fig. 11.1</w:t>
      </w:r>
    </w:p>
    <w:p w14:paraId="767CF124" w14:textId="77777777" w:rsidR="00B5470E" w:rsidRPr="003F5964" w:rsidRDefault="00B5470E" w:rsidP="0034074E">
      <w:pPr>
        <w:pStyle w:val="Heading3"/>
        <w:rPr>
          <w:color w:val="auto"/>
        </w:rPr>
      </w:pPr>
      <w:r w:rsidRPr="003F5964">
        <w:rPr>
          <w:color w:val="auto"/>
        </w:rPr>
        <w:t>Where an enclosed poop or forecastle is of standard height with greater sheer than that of the freeboard deck, or is of more than standard height, an addition to the sheer of the freeboard deck shall be made as provided in sub-rule (12).</w:t>
      </w:r>
    </w:p>
    <w:p w14:paraId="323BDCED" w14:textId="77777777" w:rsidR="00B5470E" w:rsidRPr="003F5964" w:rsidRDefault="00B5470E" w:rsidP="00CE3864">
      <w:pPr>
        <w:pStyle w:val="BodyText3"/>
        <w:rPr>
          <w:color w:val="auto"/>
        </w:rPr>
      </w:pPr>
      <w:r w:rsidRPr="003F5964">
        <w:rPr>
          <w:color w:val="auto"/>
        </w:rPr>
        <w:t>Where a poop or forecastle consists of two layers, the method shown in figure 11.2 shall be used.</w:t>
      </w:r>
    </w:p>
    <w:p w14:paraId="3D974AD6" w14:textId="77777777" w:rsidR="00B5470E" w:rsidRPr="003F5964" w:rsidRDefault="00B5470E" w:rsidP="00B5470E">
      <w:pPr>
        <w:autoSpaceDE w:val="0"/>
        <w:autoSpaceDN w:val="0"/>
        <w:adjustRightInd w:val="0"/>
        <w:spacing w:after="0" w:line="360" w:lineRule="auto"/>
        <w:ind w:left="1395"/>
        <w:rPr>
          <w:rFonts w:cs="Arial"/>
          <w:color w:val="auto"/>
          <w:sz w:val="20"/>
          <w:szCs w:val="20"/>
        </w:rPr>
      </w:pPr>
      <w:r w:rsidRPr="003F5964">
        <w:rPr>
          <w:rFonts w:cs="Arial"/>
          <w:noProof/>
          <w:color w:val="auto"/>
          <w:sz w:val="20"/>
          <w:szCs w:val="20"/>
          <w:lang w:bidi="hi-IN"/>
        </w:rPr>
        <w:drawing>
          <wp:inline distT="0" distB="0" distL="0" distR="0" wp14:anchorId="2AF80665" wp14:editId="081A14CE">
            <wp:extent cx="4965700" cy="2306955"/>
            <wp:effectExtent l="19050" t="0" r="635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965700" cy="2306955"/>
                    </a:xfrm>
                    <a:prstGeom prst="rect">
                      <a:avLst/>
                    </a:prstGeom>
                    <a:noFill/>
                    <a:ln w="9525">
                      <a:noFill/>
                      <a:miter lim="800000"/>
                      <a:headEnd/>
                      <a:tailEnd/>
                    </a:ln>
                  </pic:spPr>
                </pic:pic>
              </a:graphicData>
            </a:graphic>
          </wp:inline>
        </w:drawing>
      </w:r>
    </w:p>
    <w:p w14:paraId="701ECC4E" w14:textId="77777777" w:rsidR="00B5470E" w:rsidRPr="003F5964" w:rsidRDefault="00B5470E" w:rsidP="00B5470E">
      <w:pPr>
        <w:spacing w:after="0" w:line="360" w:lineRule="auto"/>
        <w:ind w:left="1395"/>
        <w:jc w:val="center"/>
        <w:rPr>
          <w:rFonts w:cs="Arial"/>
          <w:color w:val="auto"/>
          <w:sz w:val="20"/>
          <w:szCs w:val="20"/>
        </w:rPr>
      </w:pPr>
      <w:r w:rsidRPr="003F5964">
        <w:rPr>
          <w:rFonts w:cs="Arial"/>
          <w:color w:val="auto"/>
          <w:sz w:val="20"/>
          <w:szCs w:val="20"/>
        </w:rPr>
        <w:t>Fig.11.2</w:t>
      </w:r>
    </w:p>
    <w:p w14:paraId="6890C0FF" w14:textId="77777777" w:rsidR="00B5470E" w:rsidRPr="003F5964" w:rsidRDefault="00B5470E" w:rsidP="00CE3864">
      <w:pPr>
        <w:pStyle w:val="BodyText3"/>
        <w:rPr>
          <w:color w:val="auto"/>
        </w:rPr>
      </w:pPr>
      <w:r w:rsidRPr="003F5964">
        <w:rPr>
          <w:color w:val="auto"/>
        </w:rPr>
        <w:t>In figures 11.1and 11.2, the following definitions apply:</w:t>
      </w:r>
    </w:p>
    <w:p w14:paraId="1448EFCC" w14:textId="77777777" w:rsidR="00B5470E" w:rsidRPr="003F5964" w:rsidRDefault="00B5470E" w:rsidP="00CE3864">
      <w:pPr>
        <w:pStyle w:val="BodyText3"/>
        <w:rPr>
          <w:color w:val="auto"/>
        </w:rPr>
      </w:pPr>
      <w:r w:rsidRPr="003F5964">
        <w:rPr>
          <w:color w:val="auto"/>
        </w:rPr>
        <w:t>Z is as defined in sub-rule (5); and</w:t>
      </w:r>
    </w:p>
    <w:p w14:paraId="4D2433EF" w14:textId="77777777" w:rsidR="00B5470E" w:rsidRPr="003F5964" w:rsidRDefault="00B5470E" w:rsidP="00CE3864">
      <w:pPr>
        <w:pStyle w:val="BodyText3"/>
        <w:rPr>
          <w:color w:val="auto"/>
        </w:rPr>
      </w:pPr>
      <w:r w:rsidRPr="003F5964">
        <w:rPr>
          <w:color w:val="auto"/>
        </w:rPr>
        <w:t>Zv is the end ordinate of a virtual standard parabolic curve taken through the point "X". If Zv is greater than (Z + h), the end ordinate shall be (Z + h), in which case point "X" shall be disregarded and curve (2) not taken into account.</w:t>
      </w:r>
    </w:p>
    <w:p w14:paraId="00E934F7" w14:textId="77777777" w:rsidR="00B5470E" w:rsidRPr="003F5964" w:rsidRDefault="00B5470E" w:rsidP="00CE3864">
      <w:pPr>
        <w:pStyle w:val="BodyText3"/>
        <w:rPr>
          <w:color w:val="auto"/>
        </w:rPr>
      </w:pPr>
      <w:r w:rsidRPr="003F5964">
        <w:rPr>
          <w:color w:val="auto"/>
        </w:rPr>
        <w:t>When the length of the first tier superstructure is greater than 0.5</w:t>
      </w:r>
      <w:r w:rsidRPr="003F5964">
        <w:rPr>
          <w:i/>
          <w:iCs/>
          <w:color w:val="auto"/>
        </w:rPr>
        <w:t>l</w:t>
      </w:r>
      <w:r w:rsidRPr="003F5964">
        <w:rPr>
          <w:color w:val="auto"/>
        </w:rPr>
        <w:t>, the virtual standard parabolic curve shall commence at amidships as indicated in figure 11.1.</w:t>
      </w:r>
    </w:p>
    <w:p w14:paraId="0DA192BE" w14:textId="77777777" w:rsidR="00B5470E" w:rsidRPr="003F5964" w:rsidRDefault="00B5470E" w:rsidP="0034074E">
      <w:pPr>
        <w:pStyle w:val="Heading3"/>
        <w:rPr>
          <w:color w:val="auto"/>
        </w:rPr>
      </w:pPr>
      <w:r w:rsidRPr="003F5964">
        <w:rPr>
          <w:color w:val="auto"/>
        </w:rPr>
        <w:t xml:space="preserve">Standard sheer profile:  The ordinate of the standard sheer profile given in the following Table 11-1; </w:t>
      </w:r>
      <w:r w:rsidR="00855BA0" w:rsidRPr="003F5964">
        <w:rPr>
          <w:color w:val="auto"/>
        </w:rPr>
        <w:t>namely:</w:t>
      </w:r>
      <w:r w:rsidRPr="003F5964">
        <w:rPr>
          <w:color w:val="auto"/>
        </w:rPr>
        <w:t>-</w:t>
      </w:r>
    </w:p>
    <w:p w14:paraId="0A87408B" w14:textId="77777777" w:rsidR="00B5470E" w:rsidRPr="003F5964" w:rsidRDefault="00B5470E" w:rsidP="00B5470E">
      <w:pPr>
        <w:spacing w:after="0" w:line="360" w:lineRule="auto"/>
        <w:ind w:left="720"/>
        <w:rPr>
          <w:rFonts w:cs="Arial"/>
          <w:color w:val="auto"/>
          <w:sz w:val="20"/>
          <w:szCs w:val="20"/>
        </w:rPr>
      </w:pPr>
      <w:r w:rsidRPr="003F5964">
        <w:rPr>
          <w:rFonts w:cs="Arial"/>
          <w:noProof/>
          <w:color w:val="auto"/>
          <w:sz w:val="20"/>
          <w:szCs w:val="20"/>
          <w:lang w:bidi="hi-IN"/>
        </w:rPr>
        <w:lastRenderedPageBreak/>
        <w:drawing>
          <wp:inline distT="0" distB="0" distL="0" distR="0" wp14:anchorId="6B9CDA95" wp14:editId="7B7A655C">
            <wp:extent cx="5156835" cy="3955415"/>
            <wp:effectExtent l="19050" t="0" r="571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156835" cy="3955415"/>
                    </a:xfrm>
                    <a:prstGeom prst="rect">
                      <a:avLst/>
                    </a:prstGeom>
                    <a:noFill/>
                    <a:ln w="9525">
                      <a:noFill/>
                      <a:miter lim="800000"/>
                      <a:headEnd/>
                      <a:tailEnd/>
                    </a:ln>
                  </pic:spPr>
                </pic:pic>
              </a:graphicData>
            </a:graphic>
          </wp:inline>
        </w:drawing>
      </w:r>
    </w:p>
    <w:p w14:paraId="01C3D859" w14:textId="77777777" w:rsidR="00B5470E" w:rsidRPr="003F5964" w:rsidRDefault="00B5470E" w:rsidP="00B5470E">
      <w:pPr>
        <w:spacing w:after="0" w:line="360" w:lineRule="auto"/>
        <w:jc w:val="center"/>
        <w:rPr>
          <w:rFonts w:cs="Arial"/>
          <w:color w:val="auto"/>
          <w:sz w:val="20"/>
          <w:szCs w:val="20"/>
        </w:rPr>
      </w:pPr>
      <w:r w:rsidRPr="003F5964">
        <w:rPr>
          <w:rFonts w:cs="Arial"/>
          <w:color w:val="auto"/>
          <w:sz w:val="20"/>
          <w:szCs w:val="20"/>
        </w:rPr>
        <w:t>Table 11-1</w:t>
      </w:r>
    </w:p>
    <w:p w14:paraId="514F80DF" w14:textId="77777777" w:rsidR="00B5470E" w:rsidRPr="003F5964" w:rsidRDefault="00B5470E" w:rsidP="00B5470E">
      <w:pPr>
        <w:spacing w:after="0" w:line="360" w:lineRule="auto"/>
        <w:rPr>
          <w:rFonts w:cs="Arial"/>
          <w:color w:val="auto"/>
          <w:sz w:val="20"/>
          <w:szCs w:val="20"/>
        </w:rPr>
      </w:pPr>
    </w:p>
    <w:p w14:paraId="720FC57D" w14:textId="77777777" w:rsidR="00B5470E" w:rsidRPr="003F5964" w:rsidRDefault="00B5470E" w:rsidP="0034074E">
      <w:pPr>
        <w:pStyle w:val="Heading3"/>
        <w:rPr>
          <w:color w:val="auto"/>
        </w:rPr>
      </w:pPr>
      <w:r w:rsidRPr="003F5964">
        <w:rPr>
          <w:color w:val="auto"/>
        </w:rPr>
        <w:t xml:space="preserve">Measurement of variation from standard sheer </w:t>
      </w:r>
      <w:r w:rsidR="00FE08FD" w:rsidRPr="003F5964">
        <w:rPr>
          <w:color w:val="auto"/>
        </w:rPr>
        <w:t>profile:</w:t>
      </w:r>
      <w:r w:rsidRPr="003F5964">
        <w:rPr>
          <w:color w:val="auto"/>
        </w:rPr>
        <w:t xml:space="preserve">- </w:t>
      </w:r>
    </w:p>
    <w:p w14:paraId="621836BB" w14:textId="77777777" w:rsidR="00B5470E" w:rsidRPr="003F5964" w:rsidRDefault="00B5470E" w:rsidP="0034074E">
      <w:pPr>
        <w:pStyle w:val="Heading4"/>
        <w:rPr>
          <w:color w:val="auto"/>
        </w:rPr>
      </w:pPr>
      <w:r w:rsidRPr="003F5964">
        <w:rPr>
          <w:color w:val="auto"/>
        </w:rPr>
        <w:t>Where the sheer profile differs from the standard, the four ordinates of each profile in the forward or after half shall be multiplied by the appropriate factors given in Table of ordinates.  The difference between the sums of respective products and those of the standard divided by 8 measures the deficiency or excess of sheer in the forward or after held.  The arithmetical mean of the excess or deficiency in the forward and after halves measures the</w:t>
      </w:r>
      <w:r w:rsidR="004F3FAB" w:rsidRPr="003F5964">
        <w:rPr>
          <w:color w:val="auto"/>
        </w:rPr>
        <w:t xml:space="preserve"> excess or deficiency of sheer.</w:t>
      </w:r>
    </w:p>
    <w:p w14:paraId="55F89A8B" w14:textId="77777777" w:rsidR="00B5470E" w:rsidRPr="003F5964" w:rsidRDefault="00B5470E" w:rsidP="0034074E">
      <w:pPr>
        <w:pStyle w:val="Heading4"/>
        <w:rPr>
          <w:color w:val="auto"/>
        </w:rPr>
      </w:pPr>
      <w:r w:rsidRPr="003F5964">
        <w:rPr>
          <w:color w:val="auto"/>
        </w:rPr>
        <w:t>Where the after half of the sheer profile is greater than the standard and the forward half is less than the standard, no credit shall be allowed for the part in excess and def</w:t>
      </w:r>
      <w:r w:rsidR="004F3FAB" w:rsidRPr="003F5964">
        <w:rPr>
          <w:color w:val="auto"/>
        </w:rPr>
        <w:t>iciency only shall be measured.</w:t>
      </w:r>
    </w:p>
    <w:p w14:paraId="3D4DB4F1" w14:textId="77777777" w:rsidR="00B5470E" w:rsidRPr="003F5964" w:rsidRDefault="00B5470E" w:rsidP="0034074E">
      <w:pPr>
        <w:pStyle w:val="Heading4"/>
        <w:rPr>
          <w:color w:val="auto"/>
        </w:rPr>
      </w:pPr>
      <w:r w:rsidRPr="003F5964">
        <w:rPr>
          <w:color w:val="auto"/>
        </w:rPr>
        <w:t>Where the forward half of the sheer profile exceeds the standard sheer profile and the after half of the sheer profile is not less than 75 per cent of standard sheer profile, credit shall be allowed for the part in excess. Where the after half of the sheer profile is less than 50 per cent of the standard sheer profile, no credit shall be given for the excess sheer forward. Where the sheer in the after half is between 50 per cent and 75 per cent of the standard sheer profile, intermediate allowances may be grant</w:t>
      </w:r>
      <w:r w:rsidR="004F3FAB" w:rsidRPr="003F5964">
        <w:rPr>
          <w:color w:val="auto"/>
        </w:rPr>
        <w:t>ed for excess sheer forward.</w:t>
      </w:r>
    </w:p>
    <w:p w14:paraId="69235159" w14:textId="77777777" w:rsidR="00B5470E" w:rsidRPr="003F5964" w:rsidRDefault="00B5470E" w:rsidP="0034074E">
      <w:pPr>
        <w:pStyle w:val="Heading3"/>
        <w:rPr>
          <w:color w:val="auto"/>
        </w:rPr>
      </w:pPr>
      <w:r w:rsidRPr="003F5964">
        <w:rPr>
          <w:color w:val="auto"/>
        </w:rPr>
        <w:lastRenderedPageBreak/>
        <w:t xml:space="preserve">Where the sheer credit is given for a poop or forecastle the following formula shall be </w:t>
      </w:r>
      <w:r w:rsidR="00FE08FD" w:rsidRPr="003F5964">
        <w:rPr>
          <w:color w:val="auto"/>
        </w:rPr>
        <w:t>used:</w:t>
      </w:r>
    </w:p>
    <w:p w14:paraId="0AF4AE55" w14:textId="77777777" w:rsidR="00B5470E" w:rsidRPr="003F5964" w:rsidRDefault="00B5470E" w:rsidP="00B5470E">
      <w:pPr>
        <w:spacing w:after="0" w:line="360" w:lineRule="auto"/>
        <w:ind w:left="5040" w:hanging="720"/>
        <w:rPr>
          <w:rFonts w:cs="Arial"/>
          <w:color w:val="auto"/>
          <w:sz w:val="20"/>
          <w:szCs w:val="20"/>
        </w:rPr>
      </w:pPr>
      <w:r w:rsidRPr="003F5964">
        <w:rPr>
          <w:rFonts w:cs="Arial"/>
          <w:color w:val="auto"/>
          <w:sz w:val="20"/>
          <w:szCs w:val="20"/>
        </w:rPr>
        <w:t>S=YL'/3L</w:t>
      </w:r>
    </w:p>
    <w:p w14:paraId="67D0B50A" w14:textId="77777777" w:rsidR="00B5470E" w:rsidRPr="003F5964" w:rsidRDefault="00B5470E" w:rsidP="00CE3864">
      <w:pPr>
        <w:pStyle w:val="bodytext4"/>
        <w:rPr>
          <w:color w:val="auto"/>
        </w:rPr>
      </w:pPr>
      <w:r w:rsidRPr="003F5964">
        <w:rPr>
          <w:color w:val="auto"/>
        </w:rPr>
        <w:t>Where S= sheer credit, to be deducted from the deficiency or added to the excess of sheer. </w:t>
      </w:r>
    </w:p>
    <w:p w14:paraId="4CBE2962" w14:textId="77777777" w:rsidR="00B5470E" w:rsidRPr="003F5964" w:rsidRDefault="00B5470E" w:rsidP="00CE3864">
      <w:pPr>
        <w:pStyle w:val="bodytext4"/>
        <w:rPr>
          <w:color w:val="auto"/>
        </w:rPr>
      </w:pPr>
      <w:r w:rsidRPr="003F5964">
        <w:rPr>
          <w:color w:val="auto"/>
        </w:rPr>
        <w:t>Y = difference between actual and standard height of superstructure at forward and after perpendicular. </w:t>
      </w:r>
    </w:p>
    <w:p w14:paraId="36466BE5" w14:textId="77777777" w:rsidR="00B5470E" w:rsidRPr="003F5964" w:rsidRDefault="00B5470E" w:rsidP="00CE3864">
      <w:pPr>
        <w:pStyle w:val="bodytext4"/>
        <w:rPr>
          <w:color w:val="auto"/>
        </w:rPr>
      </w:pPr>
      <w:r w:rsidRPr="003F5964">
        <w:rPr>
          <w:color w:val="auto"/>
        </w:rPr>
        <w:t>L' =  mean enclosed length of poop or forecastle up to a maximum length of 0.5L. </w:t>
      </w:r>
    </w:p>
    <w:p w14:paraId="46A5FB1F" w14:textId="77777777" w:rsidR="00B5470E" w:rsidRPr="003F5964" w:rsidRDefault="00B5470E" w:rsidP="00CE3864">
      <w:pPr>
        <w:pStyle w:val="bodytext4"/>
        <w:rPr>
          <w:color w:val="auto"/>
        </w:rPr>
      </w:pPr>
      <w:r w:rsidRPr="003F5964">
        <w:rPr>
          <w:iCs/>
          <w:color w:val="auto"/>
        </w:rPr>
        <w:t xml:space="preserve">L </w:t>
      </w:r>
      <w:r w:rsidRPr="003F5964">
        <w:rPr>
          <w:i/>
          <w:iCs/>
          <w:color w:val="auto"/>
        </w:rPr>
        <w:t xml:space="preserve">= </w:t>
      </w:r>
      <w:r w:rsidRPr="003F5964">
        <w:rPr>
          <w:color w:val="auto"/>
        </w:rPr>
        <w:t xml:space="preserve"> the length of the ship</w:t>
      </w:r>
    </w:p>
    <w:p w14:paraId="689FA050" w14:textId="77777777" w:rsidR="00B5470E" w:rsidRPr="003F5964" w:rsidRDefault="00B5470E" w:rsidP="00CE3864">
      <w:pPr>
        <w:pStyle w:val="bodytext4"/>
        <w:rPr>
          <w:color w:val="auto"/>
        </w:rPr>
      </w:pPr>
      <w:r w:rsidRPr="003F5964">
        <w:rPr>
          <w:color w:val="auto"/>
        </w:rPr>
        <w:t xml:space="preserve"> The above formula provides a curve in the form of a parabola tangential to the actual sheer curve at the freeboard deck and intersecting the end ordinate at a point below the superstructure deck a distance equal to the standard height of a superstructure.  The superstructure deck shall not be less than standard height above the curve at any point.  This curve shall be used in determining the sheer profile for the forward and after halves of the ship.</w:t>
      </w:r>
    </w:p>
    <w:p w14:paraId="4ED604EA" w14:textId="77777777" w:rsidR="00B5470E" w:rsidRPr="003F5964" w:rsidRDefault="00B5470E" w:rsidP="0034074E">
      <w:pPr>
        <w:pStyle w:val="Heading3"/>
        <w:rPr>
          <w:color w:val="auto"/>
        </w:rPr>
      </w:pPr>
    </w:p>
    <w:p w14:paraId="03875569" w14:textId="77777777" w:rsidR="00B5470E" w:rsidRPr="003F5964" w:rsidRDefault="00B5470E" w:rsidP="0034074E">
      <w:pPr>
        <w:pStyle w:val="Heading4"/>
        <w:rPr>
          <w:color w:val="auto"/>
        </w:rPr>
      </w:pPr>
      <w:r w:rsidRPr="003F5964">
        <w:rPr>
          <w:color w:val="auto"/>
        </w:rPr>
        <w:t xml:space="preserve">Any excess in the height of a superstructure which does not extend to the after perpendicular cannot be regarded as contributing to the sheer allowance. </w:t>
      </w:r>
    </w:p>
    <w:p w14:paraId="79E44CCC" w14:textId="77777777" w:rsidR="00B5470E" w:rsidRPr="003F5964" w:rsidRDefault="00B5470E" w:rsidP="0034074E">
      <w:pPr>
        <w:pStyle w:val="Heading4"/>
        <w:rPr>
          <w:color w:val="auto"/>
        </w:rPr>
      </w:pPr>
      <w:r w:rsidRPr="003F5964">
        <w:rPr>
          <w:color w:val="auto"/>
        </w:rPr>
        <w:t xml:space="preserve">Where the height of a superstructure is less than standard, the superstructure deck shall not be less than the minimum height of the superstructure above the virtual shear curve at any point. For this purpose y shall be taken as the difference between the actual and minimum height of the superstructure at the after/forward perpendicular. </w:t>
      </w:r>
    </w:p>
    <w:p w14:paraId="46631C07" w14:textId="77777777" w:rsidR="00B5470E" w:rsidRPr="003F5964" w:rsidRDefault="00B5470E" w:rsidP="0034074E">
      <w:pPr>
        <w:pStyle w:val="Heading4"/>
        <w:rPr>
          <w:color w:val="auto"/>
        </w:rPr>
      </w:pPr>
      <w:r w:rsidRPr="003F5964">
        <w:rPr>
          <w:color w:val="auto"/>
        </w:rPr>
        <w:t xml:space="preserve">For a raised quarterdeck credit may be given only when the height of this quarterdeck is greater than the standard height of ’other superstructures’ as defined in rule </w:t>
      </w:r>
      <w:r>
        <w:fldChar w:fldCharType="begin"/>
      </w:r>
      <w:r>
        <w:instrText xml:space="preserve"> REF _Ref309820455 \n \h  \* MERGEFORMAT </w:instrText>
      </w:r>
      <w:r>
        <w:fldChar w:fldCharType="separate"/>
      </w:r>
      <w:r w:rsidRPr="00107A74">
        <w:t>8</w:t>
      </w:r>
      <w:r>
        <w:fldChar w:fldCharType="end"/>
      </w:r>
      <w:r w:rsidRPr="003F5964">
        <w:rPr>
          <w:color w:val="auto"/>
        </w:rPr>
        <w:t xml:space="preserve"> of the second schedule, and only for the amount by which the actual height of the raised quarterdeck exceeds that standard height. </w:t>
      </w:r>
    </w:p>
    <w:p w14:paraId="6337245D" w14:textId="77777777" w:rsidR="00B5470E" w:rsidRPr="003F5964" w:rsidRDefault="00B5470E" w:rsidP="0034074E">
      <w:pPr>
        <w:pStyle w:val="Heading4"/>
        <w:rPr>
          <w:color w:val="auto"/>
        </w:rPr>
      </w:pPr>
      <w:r w:rsidRPr="003F5964">
        <w:rPr>
          <w:color w:val="auto"/>
        </w:rPr>
        <w:t>When a poop or a forecastle has sloping end bulkheads, the sheer credit may be allowed on account of excess height. The formula given in sub-rule (10) shall be used, the values for y and L’ being as shown in figure 11-3.</w:t>
      </w:r>
    </w:p>
    <w:p w14:paraId="557AEC3C" w14:textId="77777777" w:rsidR="00B5470E" w:rsidRPr="003F5964" w:rsidRDefault="00B5470E" w:rsidP="00B5470E">
      <w:pPr>
        <w:spacing w:after="0" w:line="360" w:lineRule="auto"/>
        <w:ind w:left="1080" w:firstLine="720"/>
        <w:rPr>
          <w:rFonts w:cs="Arial"/>
          <w:color w:val="auto"/>
          <w:sz w:val="20"/>
          <w:szCs w:val="20"/>
        </w:rPr>
      </w:pPr>
      <w:r w:rsidRPr="003F5964">
        <w:rPr>
          <w:rFonts w:cs="Arial"/>
          <w:noProof/>
          <w:color w:val="auto"/>
          <w:sz w:val="20"/>
          <w:szCs w:val="20"/>
          <w:lang w:bidi="hi-IN"/>
        </w:rPr>
        <w:lastRenderedPageBreak/>
        <w:drawing>
          <wp:inline distT="0" distB="0" distL="0" distR="0" wp14:anchorId="218F7588" wp14:editId="179CA6AB">
            <wp:extent cx="4196051" cy="1731673"/>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4199060" cy="1732915"/>
                    </a:xfrm>
                    <a:prstGeom prst="rect">
                      <a:avLst/>
                    </a:prstGeom>
                    <a:noFill/>
                    <a:ln w="9525">
                      <a:noFill/>
                      <a:miter lim="800000"/>
                      <a:headEnd/>
                      <a:tailEnd/>
                    </a:ln>
                  </pic:spPr>
                </pic:pic>
              </a:graphicData>
            </a:graphic>
          </wp:inline>
        </w:drawing>
      </w:r>
    </w:p>
    <w:p w14:paraId="67C59B94" w14:textId="77777777" w:rsidR="00B5470E" w:rsidRPr="003F5964" w:rsidRDefault="00B5470E" w:rsidP="00B5470E">
      <w:pPr>
        <w:spacing w:after="0" w:line="360" w:lineRule="auto"/>
        <w:ind w:left="4320"/>
        <w:rPr>
          <w:rFonts w:cs="Arial"/>
          <w:color w:val="auto"/>
          <w:sz w:val="20"/>
          <w:szCs w:val="20"/>
        </w:rPr>
      </w:pPr>
      <w:r w:rsidRPr="003F5964">
        <w:rPr>
          <w:rFonts w:cs="Arial"/>
          <w:color w:val="auto"/>
          <w:sz w:val="20"/>
          <w:szCs w:val="20"/>
        </w:rPr>
        <w:t>Figure 11-3</w:t>
      </w:r>
    </w:p>
    <w:p w14:paraId="22EE582E" w14:textId="77777777" w:rsidR="00B5470E" w:rsidRPr="003F5964" w:rsidRDefault="00B5470E" w:rsidP="0034074E">
      <w:pPr>
        <w:pStyle w:val="Heading3"/>
        <w:rPr>
          <w:color w:val="auto"/>
        </w:rPr>
      </w:pPr>
      <w:r w:rsidRPr="003F5964">
        <w:rPr>
          <w:color w:val="auto"/>
        </w:rPr>
        <w:t xml:space="preserve">Correction for variations from standard </w:t>
      </w:r>
      <w:r w:rsidR="00FE08FD" w:rsidRPr="003F5964">
        <w:rPr>
          <w:color w:val="auto"/>
        </w:rPr>
        <w:t>sheer:</w:t>
      </w:r>
      <w:r w:rsidRPr="003F5964">
        <w:rPr>
          <w:color w:val="auto"/>
        </w:rPr>
        <w:t xml:space="preserve">- </w:t>
      </w:r>
    </w:p>
    <w:p w14:paraId="2CB9A744" w14:textId="77777777" w:rsidR="00B5470E" w:rsidRPr="003F5964" w:rsidRDefault="00B5470E" w:rsidP="0034074E">
      <w:pPr>
        <w:pStyle w:val="Heading4"/>
        <w:rPr>
          <w:color w:val="auto"/>
        </w:rPr>
      </w:pPr>
      <w:r w:rsidRPr="003F5964">
        <w:rPr>
          <w:color w:val="auto"/>
        </w:rPr>
        <w:t>The correction for sheer shall be the deficiency or excess of sheer determined by</w:t>
      </w:r>
      <w:r w:rsidRPr="003F5964">
        <w:rPr>
          <w:b/>
          <w:color w:val="auto"/>
        </w:rPr>
        <w:t xml:space="preserve"> </w:t>
      </w:r>
      <w:r w:rsidRPr="003F5964">
        <w:rPr>
          <w:color w:val="auto"/>
        </w:rPr>
        <w:t xml:space="preserve">clauses </w:t>
      </w:r>
      <w:r w:rsidRPr="003F5964">
        <w:rPr>
          <w:b/>
          <w:color w:val="auto"/>
        </w:rPr>
        <w:t>9(a) to (c) inclusive</w:t>
      </w:r>
      <w:r w:rsidRPr="003F5964">
        <w:rPr>
          <w:color w:val="auto"/>
        </w:rPr>
        <w:t xml:space="preserve"> multiplied by</w:t>
      </w:r>
    </w:p>
    <w:p w14:paraId="6952AB46" w14:textId="77777777" w:rsidR="00B5470E" w:rsidRPr="003F5964" w:rsidRDefault="00B5470E" w:rsidP="00CE6F05">
      <w:pPr>
        <w:pStyle w:val="Heading7"/>
        <w:rPr>
          <w:color w:val="auto"/>
        </w:rPr>
      </w:pPr>
      <w:r w:rsidRPr="003F5964">
        <w:rPr>
          <w:color w:val="auto"/>
        </w:rPr>
        <w:t xml:space="preserve"> ( 0.75 – S</w:t>
      </w:r>
      <w:r w:rsidRPr="003F5964">
        <w:rPr>
          <w:color w:val="auto"/>
          <w:vertAlign w:val="subscript"/>
        </w:rPr>
        <w:t>1</w:t>
      </w:r>
      <w:r w:rsidR="004F3FAB" w:rsidRPr="003F5964">
        <w:rPr>
          <w:color w:val="auto"/>
        </w:rPr>
        <w:t>/2L)</w:t>
      </w:r>
    </w:p>
    <w:p w14:paraId="238198E3" w14:textId="77777777" w:rsidR="00B5470E" w:rsidRPr="003F5964" w:rsidRDefault="00B5470E" w:rsidP="00CE6F05">
      <w:pPr>
        <w:pStyle w:val="bodytext4"/>
        <w:rPr>
          <w:color w:val="auto"/>
        </w:rPr>
      </w:pPr>
      <w:r w:rsidRPr="003F5964">
        <w:rPr>
          <w:color w:val="auto"/>
        </w:rPr>
        <w:t xml:space="preserve">where </w:t>
      </w:r>
      <w:r w:rsidRPr="003F5964">
        <w:rPr>
          <w:i/>
          <w:iCs/>
          <w:color w:val="auto"/>
        </w:rPr>
        <w:t>S</w:t>
      </w:r>
      <w:r w:rsidRPr="003F5964">
        <w:rPr>
          <w:iCs/>
          <w:color w:val="auto"/>
          <w:vertAlign w:val="subscript"/>
        </w:rPr>
        <w:t>1</w:t>
      </w:r>
      <w:r w:rsidRPr="003F5964">
        <w:rPr>
          <w:i/>
          <w:iCs/>
          <w:color w:val="auto"/>
        </w:rPr>
        <w:t xml:space="preserve"> </w:t>
      </w:r>
      <w:r w:rsidRPr="003F5964">
        <w:rPr>
          <w:color w:val="auto"/>
        </w:rPr>
        <w:t>is the total length S of enclosed superstructures as defined in sub-rule 8(2) without trunks</w:t>
      </w:r>
      <w:r w:rsidRPr="003F5964">
        <w:rPr>
          <w:i/>
          <w:iCs/>
          <w:color w:val="auto"/>
        </w:rPr>
        <w:t>.</w:t>
      </w:r>
    </w:p>
    <w:p w14:paraId="3DD30AFD" w14:textId="77777777" w:rsidR="00B5470E" w:rsidRPr="003F5964" w:rsidRDefault="00B5470E" w:rsidP="0034074E">
      <w:pPr>
        <w:pStyle w:val="Heading3"/>
        <w:rPr>
          <w:color w:val="auto"/>
        </w:rPr>
      </w:pPr>
      <w:r w:rsidRPr="003F5964">
        <w:rPr>
          <w:color w:val="auto"/>
        </w:rPr>
        <w:t>Where the sheer is less than the standard, the correction for deficiency of sheer determined in accordance with sub-rule (12) shall be added to t</w:t>
      </w:r>
      <w:r w:rsidR="004F3FAB" w:rsidRPr="003F5964">
        <w:rPr>
          <w:color w:val="auto"/>
        </w:rPr>
        <w:t>he basic freeboard of the ship.</w:t>
      </w:r>
    </w:p>
    <w:p w14:paraId="64597389" w14:textId="77777777" w:rsidR="00B5470E" w:rsidRPr="003F5964" w:rsidRDefault="00B5470E" w:rsidP="0034074E">
      <w:pPr>
        <w:pStyle w:val="Heading3"/>
        <w:rPr>
          <w:color w:val="auto"/>
        </w:rPr>
      </w:pPr>
      <w:r w:rsidRPr="003F5964">
        <w:rPr>
          <w:color w:val="auto"/>
        </w:rPr>
        <w:t>subject to sub-rule (4), in the case of a ship having an excess of sheer –</w:t>
      </w:r>
    </w:p>
    <w:p w14:paraId="56B230A0" w14:textId="77777777" w:rsidR="00B5470E" w:rsidRPr="003F5964" w:rsidRDefault="00B5470E" w:rsidP="0034074E">
      <w:pPr>
        <w:pStyle w:val="Heading4"/>
        <w:rPr>
          <w:color w:val="auto"/>
        </w:rPr>
      </w:pPr>
      <w:r w:rsidRPr="003F5964">
        <w:rPr>
          <w:color w:val="auto"/>
        </w:rPr>
        <w:t>if an enclosed superstructure covers (0.1) L before and (0.1) L abaft amid ships, the correction for excess of sheer determined in accordance with sub-rule (12) shall be deducted from t</w:t>
      </w:r>
      <w:r w:rsidR="004F3FAB" w:rsidRPr="003F5964">
        <w:rPr>
          <w:color w:val="auto"/>
        </w:rPr>
        <w:t>he basic freeboard of the ship;</w:t>
      </w:r>
    </w:p>
    <w:p w14:paraId="0D004C82" w14:textId="77777777" w:rsidR="00B5470E" w:rsidRPr="003F5964" w:rsidRDefault="00B5470E" w:rsidP="0034074E">
      <w:pPr>
        <w:pStyle w:val="Heading4"/>
        <w:rPr>
          <w:color w:val="auto"/>
        </w:rPr>
      </w:pPr>
      <w:r w:rsidRPr="003F5964">
        <w:rPr>
          <w:color w:val="auto"/>
        </w:rPr>
        <w:t>if no enclosed superstructure covers amidships, no deduction shall be made from th</w:t>
      </w:r>
      <w:r w:rsidR="004F3FAB" w:rsidRPr="003F5964">
        <w:rPr>
          <w:color w:val="auto"/>
        </w:rPr>
        <w:t>e basic free board of the ship;</w:t>
      </w:r>
    </w:p>
    <w:p w14:paraId="5F83DDA8" w14:textId="77777777" w:rsidR="00B5470E" w:rsidRPr="003F5964" w:rsidRDefault="00B5470E" w:rsidP="0034074E">
      <w:pPr>
        <w:pStyle w:val="Heading4"/>
        <w:rPr>
          <w:color w:val="auto"/>
        </w:rPr>
      </w:pPr>
      <w:r w:rsidRPr="003F5964">
        <w:rPr>
          <w:color w:val="auto"/>
        </w:rPr>
        <w:t>where an enclosed superstructure covers less than 0.1L before and 0.1L abaft amidships, the deduction shall be ob</w:t>
      </w:r>
      <w:r w:rsidR="004F3FAB" w:rsidRPr="003F5964">
        <w:rPr>
          <w:color w:val="auto"/>
        </w:rPr>
        <w:t>tained by linear interpolation.</w:t>
      </w:r>
    </w:p>
    <w:p w14:paraId="60DB6C57" w14:textId="77777777" w:rsidR="00B5470E" w:rsidRPr="003F5964" w:rsidRDefault="00B5470E" w:rsidP="00B5470E">
      <w:pPr>
        <w:spacing w:after="0" w:line="360" w:lineRule="auto"/>
        <w:ind w:left="1440"/>
        <w:rPr>
          <w:rFonts w:cs="Arial"/>
          <w:color w:val="auto"/>
          <w:sz w:val="20"/>
          <w:szCs w:val="20"/>
        </w:rPr>
      </w:pPr>
      <w:r w:rsidRPr="003F5964">
        <w:rPr>
          <w:rStyle w:val="bodytext4Char"/>
          <w:color w:val="auto"/>
        </w:rPr>
        <w:t>In applying this sub-rule, the height of the superstructure shall be related to its standard height. Where the height of the superstructure or raised quarterdeck is less than standard, the reduction shall be in the ratio of the actual to the standard height thereof</w:t>
      </w:r>
      <w:r w:rsidRPr="003F5964">
        <w:rPr>
          <w:rFonts w:cs="Arial"/>
          <w:color w:val="auto"/>
          <w:sz w:val="20"/>
          <w:szCs w:val="20"/>
        </w:rPr>
        <w:t xml:space="preserve">. </w:t>
      </w:r>
    </w:p>
    <w:p w14:paraId="5CD83E8A" w14:textId="77777777" w:rsidR="00B5470E" w:rsidRPr="003F5964" w:rsidRDefault="00B5470E" w:rsidP="0034074E">
      <w:pPr>
        <w:pStyle w:val="Heading4"/>
        <w:rPr>
          <w:color w:val="auto"/>
        </w:rPr>
      </w:pPr>
      <w:r w:rsidRPr="003F5964">
        <w:rPr>
          <w:color w:val="auto"/>
        </w:rPr>
        <w:t>The maximum deduction for excess sheer shall be at the rate of 125 millimetres per 100 metres of lengt</w:t>
      </w:r>
      <w:r w:rsidR="004F3FAB" w:rsidRPr="003F5964">
        <w:rPr>
          <w:color w:val="auto"/>
        </w:rPr>
        <w:t>h (L).</w:t>
      </w:r>
    </w:p>
    <w:p w14:paraId="6EE4146A" w14:textId="77777777" w:rsidR="00B5470E" w:rsidRPr="003F5964" w:rsidRDefault="00B5470E" w:rsidP="00CE6F05">
      <w:pPr>
        <w:pStyle w:val="Heading2"/>
        <w:rPr>
          <w:color w:val="auto"/>
        </w:rPr>
      </w:pPr>
      <w:bookmarkStart w:id="37" w:name="_Ref309821299"/>
      <w:r w:rsidRPr="003F5964">
        <w:rPr>
          <w:color w:val="auto"/>
        </w:rPr>
        <w:t xml:space="preserve">Correction for Minimum Bow </w:t>
      </w:r>
      <w:r w:rsidR="00FE08FD" w:rsidRPr="003F5964">
        <w:rPr>
          <w:color w:val="auto"/>
        </w:rPr>
        <w:t>Height:</w:t>
      </w:r>
      <w:r w:rsidRPr="003F5964">
        <w:rPr>
          <w:color w:val="auto"/>
        </w:rPr>
        <w:t>-</w:t>
      </w:r>
      <w:bookmarkEnd w:id="37"/>
      <w:r w:rsidRPr="003F5964">
        <w:rPr>
          <w:color w:val="auto"/>
        </w:rPr>
        <w:t xml:space="preserve"> </w:t>
      </w:r>
    </w:p>
    <w:p w14:paraId="3EF01002" w14:textId="77777777" w:rsidR="00B5470E" w:rsidRPr="003F5964" w:rsidRDefault="00B5470E" w:rsidP="0034074E">
      <w:pPr>
        <w:pStyle w:val="Heading3"/>
        <w:rPr>
          <w:color w:val="auto"/>
        </w:rPr>
      </w:pPr>
      <w:r w:rsidRPr="003F5964">
        <w:rPr>
          <w:color w:val="auto"/>
        </w:rPr>
        <w:t>The bow height (F</w:t>
      </w:r>
      <w:r w:rsidRPr="003F5964">
        <w:rPr>
          <w:color w:val="auto"/>
          <w:vertAlign w:val="subscript"/>
        </w:rPr>
        <w:t>b</w:t>
      </w:r>
      <w:r w:rsidRPr="003F5964">
        <w:rPr>
          <w:color w:val="auto"/>
        </w:rPr>
        <w:t>), defined as the vertical distance at the forward perpendicular between the waterline corresponding to the assigned summer freeboard and the designed trim and the top of the exposed deck at side, shall be not less than:</w:t>
      </w:r>
    </w:p>
    <w:p w14:paraId="1AA2ECFA" w14:textId="77777777" w:rsidR="00B5470E" w:rsidRPr="003F5964" w:rsidRDefault="00B5470E" w:rsidP="00B5470E">
      <w:pPr>
        <w:spacing w:after="0" w:line="360" w:lineRule="auto"/>
        <w:ind w:left="1113"/>
        <w:rPr>
          <w:rFonts w:cs="Arial"/>
          <w:color w:val="auto"/>
          <w:sz w:val="20"/>
          <w:szCs w:val="20"/>
        </w:rPr>
      </w:pPr>
      <w:r w:rsidRPr="003F5964">
        <w:rPr>
          <w:rFonts w:cs="Arial"/>
          <w:noProof/>
          <w:color w:val="auto"/>
          <w:sz w:val="20"/>
          <w:szCs w:val="20"/>
          <w:lang w:bidi="hi-IN"/>
        </w:rPr>
        <w:lastRenderedPageBreak/>
        <w:drawing>
          <wp:inline distT="0" distB="0" distL="0" distR="0" wp14:anchorId="6FB2B3CD" wp14:editId="35A8BCD4">
            <wp:extent cx="5240126" cy="212652"/>
            <wp:effectExtent l="1905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241925" cy="212725"/>
                    </a:xfrm>
                    <a:prstGeom prst="rect">
                      <a:avLst/>
                    </a:prstGeom>
                    <a:noFill/>
                    <a:ln w="9525">
                      <a:noFill/>
                      <a:miter lim="800000"/>
                      <a:headEnd/>
                      <a:tailEnd/>
                    </a:ln>
                  </pic:spPr>
                </pic:pic>
              </a:graphicData>
            </a:graphic>
          </wp:inline>
        </w:drawing>
      </w:r>
      <w:r w:rsidRPr="003F5964">
        <w:rPr>
          <w:rStyle w:val="BodyText3Char"/>
          <w:rFonts w:eastAsiaTheme="minorHAnsi"/>
          <w:color w:val="auto"/>
        </w:rPr>
        <w:t>where:</w:t>
      </w:r>
    </w:p>
    <w:p w14:paraId="7769FAE6" w14:textId="77777777" w:rsidR="00B5470E" w:rsidRPr="003F5964" w:rsidRDefault="00B5470E" w:rsidP="00CE6F05">
      <w:pPr>
        <w:pStyle w:val="bodytext4"/>
        <w:rPr>
          <w:color w:val="auto"/>
        </w:rPr>
      </w:pPr>
      <w:r w:rsidRPr="003F5964">
        <w:rPr>
          <w:color w:val="auto"/>
        </w:rPr>
        <w:t>F</w:t>
      </w:r>
      <w:r w:rsidRPr="003F5964">
        <w:rPr>
          <w:color w:val="auto"/>
          <w:vertAlign w:val="subscript"/>
        </w:rPr>
        <w:t>b</w:t>
      </w:r>
      <w:r w:rsidRPr="003F5964">
        <w:rPr>
          <w:color w:val="auto"/>
        </w:rPr>
        <w:t xml:space="preserve"> is the calculated minimum bow height, in mm;</w:t>
      </w:r>
    </w:p>
    <w:p w14:paraId="37CB3FB8" w14:textId="77777777" w:rsidR="00B5470E" w:rsidRPr="003F5964" w:rsidRDefault="00B5470E" w:rsidP="00CE6F05">
      <w:pPr>
        <w:pStyle w:val="bodytext4"/>
        <w:rPr>
          <w:color w:val="auto"/>
        </w:rPr>
      </w:pPr>
      <w:r w:rsidRPr="003F5964">
        <w:rPr>
          <w:color w:val="auto"/>
        </w:rPr>
        <w:t>L is the length, in m;</w:t>
      </w:r>
    </w:p>
    <w:p w14:paraId="0B583A8E" w14:textId="77777777" w:rsidR="00B5470E" w:rsidRPr="003F5964" w:rsidRDefault="00B5470E" w:rsidP="00CE6F05">
      <w:pPr>
        <w:pStyle w:val="bodytext4"/>
        <w:rPr>
          <w:color w:val="auto"/>
        </w:rPr>
      </w:pPr>
      <w:r w:rsidRPr="003F5964">
        <w:rPr>
          <w:color w:val="auto"/>
        </w:rPr>
        <w:t xml:space="preserve">B is the moulded </w:t>
      </w:r>
      <w:r w:rsidR="00FE08FD" w:rsidRPr="003F5964">
        <w:rPr>
          <w:color w:val="auto"/>
        </w:rPr>
        <w:t>breadth,</w:t>
      </w:r>
      <w:r w:rsidRPr="003F5964">
        <w:rPr>
          <w:color w:val="auto"/>
        </w:rPr>
        <w:t xml:space="preserve"> in m;</w:t>
      </w:r>
    </w:p>
    <w:p w14:paraId="52CB22B7" w14:textId="77777777" w:rsidR="00B5470E" w:rsidRPr="003F5964" w:rsidRDefault="00B5470E" w:rsidP="00CE6F05">
      <w:pPr>
        <w:pStyle w:val="bodytext4"/>
        <w:rPr>
          <w:color w:val="auto"/>
        </w:rPr>
      </w:pPr>
      <w:r w:rsidRPr="003F5964">
        <w:rPr>
          <w:color w:val="auto"/>
        </w:rPr>
        <w:t>d</w:t>
      </w:r>
      <w:r w:rsidRPr="003F5964">
        <w:rPr>
          <w:color w:val="auto"/>
          <w:vertAlign w:val="subscript"/>
        </w:rPr>
        <w:t>1</w:t>
      </w:r>
      <w:r w:rsidRPr="003F5964">
        <w:rPr>
          <w:color w:val="auto"/>
        </w:rPr>
        <w:t xml:space="preserve"> is the draught at 85% of the depth D, in m;</w:t>
      </w:r>
    </w:p>
    <w:p w14:paraId="55FFAB1C" w14:textId="77777777" w:rsidR="00B5470E" w:rsidRPr="003F5964" w:rsidRDefault="00B5470E" w:rsidP="00CE6F05">
      <w:pPr>
        <w:pStyle w:val="bodytext4"/>
        <w:rPr>
          <w:color w:val="auto"/>
        </w:rPr>
      </w:pPr>
      <w:r w:rsidRPr="003F5964">
        <w:rPr>
          <w:color w:val="auto"/>
        </w:rPr>
        <w:t>C</w:t>
      </w:r>
      <w:r w:rsidRPr="003F5964">
        <w:rPr>
          <w:color w:val="auto"/>
          <w:vertAlign w:val="subscript"/>
        </w:rPr>
        <w:t>b</w:t>
      </w:r>
      <w:r w:rsidRPr="003F5964">
        <w:rPr>
          <w:color w:val="auto"/>
        </w:rPr>
        <w:t xml:space="preserve"> is the block </w:t>
      </w:r>
      <w:r w:rsidR="00FE08FD" w:rsidRPr="003F5964">
        <w:rPr>
          <w:color w:val="auto"/>
        </w:rPr>
        <w:t>coefficient;</w:t>
      </w:r>
    </w:p>
    <w:p w14:paraId="4C5428D6" w14:textId="77777777" w:rsidR="00B5470E" w:rsidRPr="003F5964" w:rsidRDefault="00B5470E" w:rsidP="00CE6F05">
      <w:pPr>
        <w:pStyle w:val="bodytext4"/>
        <w:rPr>
          <w:color w:val="auto"/>
        </w:rPr>
      </w:pPr>
      <w:r w:rsidRPr="003F5964">
        <w:rPr>
          <w:color w:val="auto"/>
        </w:rPr>
        <w:t>C</w:t>
      </w:r>
      <w:r w:rsidRPr="003F5964">
        <w:rPr>
          <w:color w:val="auto"/>
          <w:vertAlign w:val="subscript"/>
        </w:rPr>
        <w:t>wf</w:t>
      </w:r>
      <w:r w:rsidRPr="003F5964">
        <w:rPr>
          <w:color w:val="auto"/>
        </w:rPr>
        <w:t xml:space="preserve"> is the waterplane area coefficient forward of L/2: C</w:t>
      </w:r>
      <w:r w:rsidRPr="003F5964">
        <w:rPr>
          <w:color w:val="auto"/>
          <w:vertAlign w:val="subscript"/>
        </w:rPr>
        <w:t>wf</w:t>
      </w:r>
      <w:r w:rsidRPr="003F5964">
        <w:rPr>
          <w:color w:val="auto"/>
        </w:rPr>
        <w:t xml:space="preserve"> = A</w:t>
      </w:r>
      <w:r w:rsidRPr="003F5964">
        <w:rPr>
          <w:color w:val="auto"/>
          <w:vertAlign w:val="subscript"/>
        </w:rPr>
        <w:t>wf</w:t>
      </w:r>
      <w:r w:rsidRPr="003F5964">
        <w:rPr>
          <w:color w:val="auto"/>
        </w:rPr>
        <w:t>/{(L/2) x B};</w:t>
      </w:r>
    </w:p>
    <w:p w14:paraId="53AF8783" w14:textId="77777777" w:rsidR="00B5470E" w:rsidRPr="003F5964" w:rsidRDefault="00B5470E" w:rsidP="00CE6F05">
      <w:pPr>
        <w:pStyle w:val="bodytext4"/>
        <w:rPr>
          <w:color w:val="auto"/>
        </w:rPr>
      </w:pPr>
      <w:r w:rsidRPr="003F5964">
        <w:rPr>
          <w:color w:val="auto"/>
        </w:rPr>
        <w:t>A</w:t>
      </w:r>
      <w:r w:rsidRPr="003F5964">
        <w:rPr>
          <w:color w:val="auto"/>
          <w:vertAlign w:val="subscript"/>
        </w:rPr>
        <w:t>wf</w:t>
      </w:r>
      <w:r w:rsidRPr="003F5964">
        <w:rPr>
          <w:color w:val="auto"/>
        </w:rPr>
        <w:t xml:space="preserve"> is the waterplane area forward of L/2 at draught d</w:t>
      </w:r>
      <w:r w:rsidRPr="003F5964">
        <w:rPr>
          <w:color w:val="auto"/>
          <w:vertAlign w:val="subscript"/>
        </w:rPr>
        <w:t>1</w:t>
      </w:r>
      <w:r w:rsidRPr="003F5964">
        <w:rPr>
          <w:color w:val="auto"/>
        </w:rPr>
        <w:t>, in m2.</w:t>
      </w:r>
    </w:p>
    <w:p w14:paraId="0FEE8A67" w14:textId="77777777" w:rsidR="00B5470E" w:rsidRPr="003F5964" w:rsidRDefault="00B5470E" w:rsidP="00CE6F05">
      <w:pPr>
        <w:pStyle w:val="BodyText3"/>
        <w:rPr>
          <w:color w:val="auto"/>
        </w:rPr>
      </w:pPr>
      <w:r w:rsidRPr="003F5964">
        <w:rPr>
          <w:color w:val="auto"/>
        </w:rPr>
        <w:t>For ships to which timber freeboards are assigned, the summer freeboard (and not the timber summer freeboard) is to be assumed when applying sub-rule (1).</w:t>
      </w:r>
    </w:p>
    <w:p w14:paraId="4D4054C7" w14:textId="77777777" w:rsidR="00B5470E" w:rsidRPr="003F5964" w:rsidRDefault="00B5470E" w:rsidP="0034074E">
      <w:pPr>
        <w:pStyle w:val="Heading3"/>
        <w:rPr>
          <w:color w:val="auto"/>
        </w:rPr>
      </w:pPr>
      <w:r w:rsidRPr="003F5964">
        <w:rPr>
          <w:color w:val="auto"/>
        </w:rPr>
        <w:t xml:space="preserve">Where the bow height required in sub-rule (1) is obtained by sheer, the sheer shall extend for at least 15% of the length of the ship measured from the forward perpendicular. Where it is obtained by fitting a superstructure, such superstructure shall extend from the stem to a point at least 0.07L abaft the forward perpendicular, and shall be enclosed as defined in </w:t>
      </w:r>
      <w:r w:rsidRPr="003F5964">
        <w:rPr>
          <w:b/>
          <w:color w:val="auto"/>
        </w:rPr>
        <w:t xml:space="preserve">rule </w:t>
      </w:r>
      <w:r w:rsidRPr="003F5964">
        <w:rPr>
          <w:color w:val="auto"/>
        </w:rPr>
        <w:t>2(9) of Part I Preliminary.</w:t>
      </w:r>
    </w:p>
    <w:p w14:paraId="38013B72" w14:textId="77777777" w:rsidR="00B5470E" w:rsidRPr="003F5964" w:rsidRDefault="00B5470E" w:rsidP="0034074E">
      <w:pPr>
        <w:pStyle w:val="Heading3"/>
        <w:rPr>
          <w:color w:val="auto"/>
        </w:rPr>
      </w:pPr>
      <w:r w:rsidRPr="003F5964">
        <w:rPr>
          <w:color w:val="auto"/>
        </w:rPr>
        <w:t xml:space="preserve">Ships which, to suit exceptional operational requirements, cannot meet the requirements of sub-rule (1) and (2) of this rule may be given special consideration by the Director General. </w:t>
      </w:r>
    </w:p>
    <w:p w14:paraId="2252667F" w14:textId="77777777" w:rsidR="00B5470E" w:rsidRPr="003F5964" w:rsidRDefault="00B5470E" w:rsidP="0034074E">
      <w:pPr>
        <w:pStyle w:val="Heading3"/>
        <w:rPr>
          <w:color w:val="auto"/>
        </w:rPr>
      </w:pPr>
    </w:p>
    <w:p w14:paraId="4E32E70F" w14:textId="77777777" w:rsidR="00B5470E" w:rsidRPr="003F5964" w:rsidRDefault="00B5470E" w:rsidP="0034074E">
      <w:pPr>
        <w:pStyle w:val="Heading4"/>
        <w:rPr>
          <w:color w:val="auto"/>
        </w:rPr>
      </w:pPr>
      <w:r w:rsidRPr="003F5964">
        <w:rPr>
          <w:color w:val="auto"/>
        </w:rPr>
        <w:t xml:space="preserve">The sheer of the forecastle deck may be taken into account, even if the length of the forecastle is less than 0.15L, but greater than 0.07L, provided that the forecastle height is not less than one half of standard height of superstructure as defined in rule </w:t>
      </w:r>
      <w:r>
        <w:fldChar w:fldCharType="begin"/>
      </w:r>
      <w:r>
        <w:instrText xml:space="preserve"> REF _Ref309820455 \n \h  \* MERGEFORMAT </w:instrText>
      </w:r>
      <w:r>
        <w:fldChar w:fldCharType="separate"/>
      </w:r>
      <w:r w:rsidRPr="00107A74">
        <w:t>8</w:t>
      </w:r>
      <w:r>
        <w:fldChar w:fldCharType="end"/>
      </w:r>
      <w:r w:rsidRPr="003F5964">
        <w:rPr>
          <w:color w:val="auto"/>
        </w:rPr>
        <w:t xml:space="preserve"> of the second schedule between 0.07L and the forward perpendicular.</w:t>
      </w:r>
    </w:p>
    <w:p w14:paraId="11D70AE3" w14:textId="77777777" w:rsidR="00B5470E" w:rsidRPr="003F5964" w:rsidRDefault="00B5470E" w:rsidP="0034074E">
      <w:pPr>
        <w:pStyle w:val="Heading4"/>
        <w:rPr>
          <w:color w:val="auto"/>
        </w:rPr>
      </w:pPr>
      <w:r w:rsidRPr="003F5964">
        <w:rPr>
          <w:color w:val="auto"/>
        </w:rPr>
        <w:t xml:space="preserve">Where the forecastle height is less than one half of the standard height of superstructure, as defined in rule </w:t>
      </w:r>
      <w:r>
        <w:fldChar w:fldCharType="begin"/>
      </w:r>
      <w:r>
        <w:instrText xml:space="preserve"> REF _Ref309820455 \n \h  \* MERGEFORMAT </w:instrText>
      </w:r>
      <w:r>
        <w:fldChar w:fldCharType="separate"/>
      </w:r>
      <w:r w:rsidRPr="00107A74">
        <w:t>8</w:t>
      </w:r>
      <w:r>
        <w:fldChar w:fldCharType="end"/>
      </w:r>
      <w:r w:rsidRPr="003F5964">
        <w:rPr>
          <w:color w:val="auto"/>
        </w:rPr>
        <w:t xml:space="preserve"> of the second schedule, the credited bow height may be determined as follows:</w:t>
      </w:r>
    </w:p>
    <w:p w14:paraId="01C9512E" w14:textId="77777777" w:rsidR="00B5470E" w:rsidRPr="003F5964" w:rsidRDefault="00B5470E" w:rsidP="0034074E">
      <w:pPr>
        <w:pStyle w:val="Heading5"/>
        <w:rPr>
          <w:color w:val="auto"/>
        </w:rPr>
      </w:pPr>
      <w:r w:rsidRPr="003F5964">
        <w:rPr>
          <w:color w:val="auto"/>
        </w:rPr>
        <w:t xml:space="preserve">Where the freeboard deck has sheer extending from abaft 0.15L, by a parabolic curve having its origin at 0.15L abaft the forward perpendicular at a height equal to the midship depth of the ship, extended through the point of intersection of forecastle bulkhead and deck, and up to a point at the forward perpendicular not higher than the level of the forecastle deck (as illustrated in </w:t>
      </w:r>
      <w:r w:rsidRPr="003F5964">
        <w:rPr>
          <w:b/>
          <w:color w:val="auto"/>
        </w:rPr>
        <w:t>figure 12-1</w:t>
      </w:r>
      <w:r w:rsidRPr="003F5964">
        <w:rPr>
          <w:color w:val="auto"/>
        </w:rPr>
        <w:t>). However, if the value of the height denoted h</w:t>
      </w:r>
      <w:r w:rsidRPr="003F5964">
        <w:rPr>
          <w:color w:val="auto"/>
          <w:vertAlign w:val="subscript"/>
        </w:rPr>
        <w:t>t</w:t>
      </w:r>
      <w:r w:rsidRPr="003F5964">
        <w:rPr>
          <w:color w:val="auto"/>
        </w:rPr>
        <w:t xml:space="preserve"> in </w:t>
      </w:r>
      <w:r w:rsidRPr="003F5964">
        <w:rPr>
          <w:b/>
          <w:color w:val="auto"/>
        </w:rPr>
        <w:t>figure 12-1</w:t>
      </w:r>
      <w:r w:rsidRPr="003F5964">
        <w:rPr>
          <w:color w:val="auto"/>
        </w:rPr>
        <w:t xml:space="preserve"> is smaller than the value of the height denoted h</w:t>
      </w:r>
      <w:r w:rsidRPr="003F5964">
        <w:rPr>
          <w:color w:val="auto"/>
          <w:vertAlign w:val="subscript"/>
        </w:rPr>
        <w:t>b</w:t>
      </w:r>
      <w:r w:rsidRPr="003F5964">
        <w:rPr>
          <w:color w:val="auto"/>
        </w:rPr>
        <w:t xml:space="preserve"> then h</w:t>
      </w:r>
      <w:r w:rsidRPr="003F5964">
        <w:rPr>
          <w:color w:val="auto"/>
          <w:vertAlign w:val="subscript"/>
        </w:rPr>
        <w:t>t</w:t>
      </w:r>
      <w:r w:rsidRPr="003F5964">
        <w:rPr>
          <w:color w:val="auto"/>
        </w:rPr>
        <w:t xml:space="preserve"> may be replaced by h</w:t>
      </w:r>
      <w:r w:rsidRPr="003F5964">
        <w:rPr>
          <w:color w:val="auto"/>
          <w:vertAlign w:val="subscript"/>
        </w:rPr>
        <w:t>b</w:t>
      </w:r>
      <w:r w:rsidR="004F3FAB" w:rsidRPr="003F5964">
        <w:rPr>
          <w:color w:val="auto"/>
        </w:rPr>
        <w:t xml:space="preserve"> in the available bow height.</w:t>
      </w:r>
    </w:p>
    <w:p w14:paraId="233BF35B" w14:textId="77777777" w:rsidR="00B5470E" w:rsidRPr="003F5964" w:rsidRDefault="00B5470E" w:rsidP="0034074E">
      <w:pPr>
        <w:pStyle w:val="Heading5"/>
        <w:rPr>
          <w:color w:val="auto"/>
        </w:rPr>
      </w:pPr>
      <w:r w:rsidRPr="003F5964">
        <w:rPr>
          <w:color w:val="auto"/>
        </w:rPr>
        <w:lastRenderedPageBreak/>
        <w:t xml:space="preserve">Where the freeboard deck has sheer extending for less than 0.15L or has no sheer, by a line from the forecastle deck at side at 0.07L extended parallel to the base line to the forward perpendicular (as illustrated in </w:t>
      </w:r>
      <w:r w:rsidRPr="003F5964">
        <w:rPr>
          <w:b/>
          <w:color w:val="auto"/>
        </w:rPr>
        <w:t>figure 12-2</w:t>
      </w:r>
      <w:r w:rsidRPr="003F5964">
        <w:rPr>
          <w:color w:val="auto"/>
        </w:rPr>
        <w:t xml:space="preserve">). </w:t>
      </w:r>
    </w:p>
    <w:p w14:paraId="4DF3B2E4" w14:textId="77777777" w:rsidR="00B5470E" w:rsidRPr="003F5964" w:rsidRDefault="00B5470E" w:rsidP="00B5470E">
      <w:pPr>
        <w:spacing w:after="0" w:line="360" w:lineRule="auto"/>
        <w:ind w:left="1800"/>
        <w:rPr>
          <w:rFonts w:cs="Arial"/>
          <w:color w:val="auto"/>
          <w:sz w:val="20"/>
          <w:szCs w:val="20"/>
        </w:rPr>
      </w:pPr>
    </w:p>
    <w:p w14:paraId="1922B497" w14:textId="77777777" w:rsidR="00B5470E" w:rsidRPr="003F5964" w:rsidRDefault="00B5470E" w:rsidP="00B5470E">
      <w:pPr>
        <w:spacing w:after="0" w:line="360" w:lineRule="auto"/>
        <w:ind w:left="1800"/>
        <w:rPr>
          <w:rFonts w:cs="Arial"/>
          <w:color w:val="auto"/>
          <w:sz w:val="20"/>
          <w:szCs w:val="20"/>
        </w:rPr>
      </w:pPr>
      <w:r w:rsidRPr="003F5964">
        <w:rPr>
          <w:rFonts w:cs="Arial"/>
          <w:noProof/>
          <w:color w:val="auto"/>
          <w:sz w:val="20"/>
          <w:szCs w:val="20"/>
          <w:lang w:bidi="hi-IN"/>
        </w:rPr>
        <w:drawing>
          <wp:inline distT="0" distB="0" distL="0" distR="0" wp14:anchorId="2560E683" wp14:editId="1177ECBC">
            <wp:extent cx="3763645" cy="3476625"/>
            <wp:effectExtent l="1905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3763645" cy="3476625"/>
                    </a:xfrm>
                    <a:prstGeom prst="rect">
                      <a:avLst/>
                    </a:prstGeom>
                    <a:noFill/>
                    <a:ln w="9525">
                      <a:noFill/>
                      <a:miter lim="800000"/>
                      <a:headEnd/>
                      <a:tailEnd/>
                    </a:ln>
                  </pic:spPr>
                </pic:pic>
              </a:graphicData>
            </a:graphic>
          </wp:inline>
        </w:drawing>
      </w:r>
    </w:p>
    <w:p w14:paraId="6376BD93" w14:textId="77777777" w:rsidR="00B5470E" w:rsidRPr="003F5964" w:rsidRDefault="00B5470E" w:rsidP="00B5470E">
      <w:pPr>
        <w:spacing w:after="0" w:line="360" w:lineRule="auto"/>
        <w:ind w:left="1800"/>
        <w:rPr>
          <w:rFonts w:cs="Arial"/>
          <w:color w:val="auto"/>
          <w:sz w:val="20"/>
          <w:szCs w:val="20"/>
        </w:rPr>
      </w:pPr>
    </w:p>
    <w:p w14:paraId="5D539D7F" w14:textId="77777777" w:rsidR="00B5470E" w:rsidRPr="003F5964" w:rsidRDefault="00B5470E" w:rsidP="00B5470E">
      <w:pPr>
        <w:spacing w:after="0" w:line="360" w:lineRule="auto"/>
        <w:ind w:left="4320"/>
        <w:rPr>
          <w:rFonts w:cs="Arial"/>
          <w:color w:val="auto"/>
          <w:sz w:val="20"/>
          <w:szCs w:val="20"/>
        </w:rPr>
      </w:pPr>
      <w:r w:rsidRPr="003F5964">
        <w:rPr>
          <w:rFonts w:cs="Arial"/>
          <w:b/>
          <w:color w:val="auto"/>
          <w:sz w:val="20"/>
          <w:szCs w:val="20"/>
        </w:rPr>
        <w:t>figure 12-1</w:t>
      </w:r>
    </w:p>
    <w:p w14:paraId="6BCDFCF5" w14:textId="77777777" w:rsidR="00B5470E" w:rsidRPr="003F5964" w:rsidRDefault="00B5470E" w:rsidP="00B5470E">
      <w:pPr>
        <w:spacing w:after="0" w:line="360" w:lineRule="auto"/>
        <w:ind w:left="1800"/>
        <w:rPr>
          <w:rFonts w:cs="Arial"/>
          <w:color w:val="auto"/>
          <w:sz w:val="20"/>
          <w:szCs w:val="20"/>
        </w:rPr>
      </w:pPr>
      <w:r w:rsidRPr="003F5964">
        <w:rPr>
          <w:rFonts w:cs="Arial"/>
          <w:noProof/>
          <w:color w:val="auto"/>
          <w:sz w:val="20"/>
          <w:szCs w:val="20"/>
          <w:lang w:bidi="hi-IN"/>
        </w:rPr>
        <w:drawing>
          <wp:inline distT="0" distB="0" distL="0" distR="0" wp14:anchorId="40C1A42A" wp14:editId="5FC3BE1E">
            <wp:extent cx="3902075" cy="2870835"/>
            <wp:effectExtent l="1905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3902075" cy="2870835"/>
                    </a:xfrm>
                    <a:prstGeom prst="rect">
                      <a:avLst/>
                    </a:prstGeom>
                    <a:noFill/>
                    <a:ln w="9525">
                      <a:noFill/>
                      <a:miter lim="800000"/>
                      <a:headEnd/>
                      <a:tailEnd/>
                    </a:ln>
                  </pic:spPr>
                </pic:pic>
              </a:graphicData>
            </a:graphic>
          </wp:inline>
        </w:drawing>
      </w:r>
    </w:p>
    <w:p w14:paraId="586E2B74" w14:textId="77777777" w:rsidR="00B5470E" w:rsidRPr="003F5964" w:rsidRDefault="00B5470E" w:rsidP="00B5470E">
      <w:pPr>
        <w:spacing w:after="0" w:line="360" w:lineRule="auto"/>
        <w:ind w:left="4320"/>
        <w:rPr>
          <w:rFonts w:cs="Arial"/>
          <w:b/>
          <w:color w:val="auto"/>
          <w:sz w:val="20"/>
          <w:szCs w:val="20"/>
        </w:rPr>
      </w:pPr>
      <w:r w:rsidRPr="003F5964">
        <w:rPr>
          <w:rFonts w:cs="Arial"/>
          <w:b/>
          <w:color w:val="auto"/>
          <w:sz w:val="20"/>
          <w:szCs w:val="20"/>
        </w:rPr>
        <w:t>figure 12-2</w:t>
      </w:r>
    </w:p>
    <w:p w14:paraId="1585E313" w14:textId="77777777" w:rsidR="00B5470E" w:rsidRPr="003F5964" w:rsidRDefault="00B5470E" w:rsidP="00CE6F05">
      <w:pPr>
        <w:pStyle w:val="BodyText3"/>
        <w:rPr>
          <w:color w:val="auto"/>
        </w:rPr>
      </w:pPr>
      <w:r w:rsidRPr="003F5964">
        <w:rPr>
          <w:color w:val="auto"/>
        </w:rPr>
        <w:t xml:space="preserve">hf = Half standard height of superstructure as defined in rule </w:t>
      </w:r>
      <w:r>
        <w:fldChar w:fldCharType="begin"/>
      </w:r>
      <w:r>
        <w:instrText xml:space="preserve"> REF _Ref309820455 \n \h  \* MERGEFORMAT </w:instrText>
      </w:r>
      <w:r>
        <w:fldChar w:fldCharType="separate"/>
      </w:r>
      <w:r w:rsidRPr="00107A74">
        <w:t>8</w:t>
      </w:r>
      <w:r>
        <w:fldChar w:fldCharType="end"/>
      </w:r>
      <w:r w:rsidRPr="003F5964">
        <w:rPr>
          <w:rFonts w:ascii="TimesNewRoman,Italic" w:hAnsi="TimesNewRoman,Italic" w:cs="TimesNewRoman,Italic"/>
          <w:i/>
          <w:iCs/>
          <w:color w:val="auto"/>
        </w:rPr>
        <w:t>.</w:t>
      </w:r>
    </w:p>
    <w:p w14:paraId="4C6512E3" w14:textId="77777777" w:rsidR="00B5470E" w:rsidRPr="003F5964" w:rsidRDefault="00B5470E" w:rsidP="0034074E">
      <w:pPr>
        <w:pStyle w:val="Heading3"/>
        <w:rPr>
          <w:color w:val="auto"/>
        </w:rPr>
      </w:pPr>
      <w:r w:rsidRPr="003F5964">
        <w:rPr>
          <w:color w:val="auto"/>
        </w:rPr>
        <w:lastRenderedPageBreak/>
        <w:t xml:space="preserve">All ships assigned a type .B. freeboard, other than oil tankers, chemical tankers and gas carriers, shall have additional reserve buoyancy in the fore end. Within the range of 0.15L abaft of the forward perpendicular, the sum of the projected area between the summer load waterline and the deck at side (A1 and A2 in </w:t>
      </w:r>
      <w:r w:rsidRPr="003F5964">
        <w:rPr>
          <w:b/>
          <w:color w:val="auto"/>
        </w:rPr>
        <w:t>figure 12-3</w:t>
      </w:r>
      <w:r w:rsidRPr="003F5964">
        <w:rPr>
          <w:color w:val="auto"/>
        </w:rPr>
        <w:t>) and the projected area of an enclosed superstructure, if fitted, (A3) shall not be less than:</w:t>
      </w:r>
    </w:p>
    <w:p w14:paraId="5C927723" w14:textId="77777777" w:rsidR="00B5470E" w:rsidRPr="003F5964" w:rsidRDefault="00B5470E" w:rsidP="00B5470E">
      <w:pPr>
        <w:spacing w:after="0" w:line="360" w:lineRule="auto"/>
        <w:ind w:left="2700" w:hanging="360"/>
        <w:rPr>
          <w:rFonts w:cs="Arial"/>
          <w:color w:val="auto"/>
          <w:sz w:val="20"/>
          <w:szCs w:val="20"/>
        </w:rPr>
      </w:pPr>
      <w:r w:rsidRPr="003F5964">
        <w:rPr>
          <w:rFonts w:cs="Arial"/>
          <w:noProof/>
          <w:color w:val="auto"/>
          <w:sz w:val="20"/>
          <w:szCs w:val="20"/>
          <w:lang w:bidi="hi-IN"/>
        </w:rPr>
        <w:drawing>
          <wp:inline distT="0" distB="0" distL="0" distR="0" wp14:anchorId="73615D16" wp14:editId="793D0D2D">
            <wp:extent cx="2751931" cy="393405"/>
            <wp:effectExtent l="1905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753995" cy="393700"/>
                    </a:xfrm>
                    <a:prstGeom prst="rect">
                      <a:avLst/>
                    </a:prstGeom>
                    <a:noFill/>
                    <a:ln w="9525">
                      <a:noFill/>
                      <a:miter lim="800000"/>
                      <a:headEnd/>
                      <a:tailEnd/>
                    </a:ln>
                  </pic:spPr>
                </pic:pic>
              </a:graphicData>
            </a:graphic>
          </wp:inline>
        </w:drawing>
      </w:r>
    </w:p>
    <w:p w14:paraId="79F17066" w14:textId="77777777" w:rsidR="00B5470E" w:rsidRPr="003F5964" w:rsidRDefault="00B5470E" w:rsidP="00CE6F05">
      <w:pPr>
        <w:pStyle w:val="BodyText3"/>
        <w:rPr>
          <w:color w:val="auto"/>
        </w:rPr>
      </w:pPr>
      <w:r w:rsidRPr="003F5964">
        <w:rPr>
          <w:color w:val="auto"/>
        </w:rPr>
        <w:t>where:</w:t>
      </w:r>
    </w:p>
    <w:p w14:paraId="3E71EE78" w14:textId="77777777" w:rsidR="00B5470E" w:rsidRPr="003F5964" w:rsidRDefault="00B5470E" w:rsidP="00CE6F05">
      <w:pPr>
        <w:pStyle w:val="BodyText3"/>
        <w:rPr>
          <w:color w:val="auto"/>
        </w:rPr>
      </w:pPr>
      <w:r w:rsidRPr="003F5964">
        <w:rPr>
          <w:color w:val="auto"/>
        </w:rPr>
        <w:t>F</w:t>
      </w:r>
      <w:r w:rsidRPr="003F5964">
        <w:rPr>
          <w:color w:val="auto"/>
          <w:vertAlign w:val="subscript"/>
        </w:rPr>
        <w:t>min</w:t>
      </w:r>
      <w:r w:rsidRPr="003F5964">
        <w:rPr>
          <w:color w:val="auto"/>
        </w:rPr>
        <w:t xml:space="preserve"> is calculated by: F</w:t>
      </w:r>
      <w:r w:rsidRPr="003F5964">
        <w:rPr>
          <w:color w:val="auto"/>
          <w:vertAlign w:val="subscript"/>
        </w:rPr>
        <w:t>min</w:t>
      </w:r>
      <w:r w:rsidRPr="003F5964">
        <w:rPr>
          <w:color w:val="auto"/>
        </w:rPr>
        <w:t xml:space="preserve"> = (F</w:t>
      </w:r>
      <w:r w:rsidRPr="003F5964">
        <w:rPr>
          <w:color w:val="auto"/>
          <w:vertAlign w:val="subscript"/>
        </w:rPr>
        <w:t>0</w:t>
      </w:r>
      <w:r w:rsidRPr="003F5964">
        <w:rPr>
          <w:color w:val="auto"/>
        </w:rPr>
        <w:t xml:space="preserve"> x f</w:t>
      </w:r>
      <w:r w:rsidRPr="003F5964">
        <w:rPr>
          <w:color w:val="auto"/>
          <w:vertAlign w:val="subscript"/>
        </w:rPr>
        <w:t>1</w:t>
      </w:r>
      <w:r w:rsidRPr="003F5964">
        <w:rPr>
          <w:color w:val="auto"/>
        </w:rPr>
        <w:t>) + f</w:t>
      </w:r>
      <w:r w:rsidRPr="003F5964">
        <w:rPr>
          <w:color w:val="auto"/>
          <w:vertAlign w:val="subscript"/>
        </w:rPr>
        <w:t>2</w:t>
      </w:r>
      <w:r w:rsidRPr="003F5964">
        <w:rPr>
          <w:color w:val="auto"/>
        </w:rPr>
        <w:t>;</w:t>
      </w:r>
    </w:p>
    <w:p w14:paraId="33D63D59" w14:textId="77777777" w:rsidR="00B5470E" w:rsidRPr="003F5964" w:rsidRDefault="00B5470E" w:rsidP="00CE6F05">
      <w:pPr>
        <w:pStyle w:val="BodyText3"/>
        <w:rPr>
          <w:color w:val="auto"/>
        </w:rPr>
      </w:pPr>
      <w:r w:rsidRPr="003F5964">
        <w:rPr>
          <w:color w:val="auto"/>
        </w:rPr>
        <w:t>F</w:t>
      </w:r>
      <w:r w:rsidRPr="003F5964">
        <w:rPr>
          <w:color w:val="auto"/>
          <w:vertAlign w:val="subscript"/>
        </w:rPr>
        <w:t>0</w:t>
      </w:r>
      <w:r w:rsidRPr="003F5964">
        <w:rPr>
          <w:color w:val="auto"/>
        </w:rPr>
        <w:t xml:space="preserve"> is the tabular freeboard, in mm, taken from table B, corrected for sub-rule 4(5) or 4(6) of this schedule, as applicable;</w:t>
      </w:r>
    </w:p>
    <w:p w14:paraId="3CFC4B4F" w14:textId="77777777" w:rsidR="00B5470E" w:rsidRPr="003F5964" w:rsidRDefault="00B5470E" w:rsidP="00CE6F05">
      <w:pPr>
        <w:pStyle w:val="BodyText3"/>
        <w:rPr>
          <w:color w:val="auto"/>
        </w:rPr>
      </w:pPr>
      <w:r w:rsidRPr="003F5964">
        <w:rPr>
          <w:color w:val="auto"/>
        </w:rPr>
        <w:t>f</w:t>
      </w:r>
      <w:r w:rsidRPr="003F5964">
        <w:rPr>
          <w:color w:val="auto"/>
          <w:vertAlign w:val="subscript"/>
        </w:rPr>
        <w:t>1</w:t>
      </w:r>
      <w:r w:rsidRPr="003F5964">
        <w:rPr>
          <w:color w:val="auto"/>
        </w:rPr>
        <w:t xml:space="preserve"> is the correction for block coefficient given in sub-rule 4(11) of this schedule; and</w:t>
      </w:r>
    </w:p>
    <w:p w14:paraId="35E1F695" w14:textId="77777777" w:rsidR="00B5470E" w:rsidRPr="003F5964" w:rsidRDefault="00B5470E" w:rsidP="00CE6F05">
      <w:pPr>
        <w:pStyle w:val="BodyText3"/>
        <w:rPr>
          <w:color w:val="auto"/>
        </w:rPr>
      </w:pPr>
      <w:r w:rsidRPr="003F5964">
        <w:rPr>
          <w:color w:val="auto"/>
        </w:rPr>
        <w:t>f</w:t>
      </w:r>
      <w:r w:rsidRPr="003F5964">
        <w:rPr>
          <w:color w:val="auto"/>
          <w:vertAlign w:val="subscript"/>
        </w:rPr>
        <w:t>2</w:t>
      </w:r>
      <w:r w:rsidRPr="003F5964">
        <w:rPr>
          <w:color w:val="auto"/>
        </w:rPr>
        <w:t xml:space="preserve"> is the correction for depth, in mm, given in </w:t>
      </w:r>
      <w:r w:rsidRPr="003F5964">
        <w:rPr>
          <w:b/>
          <w:color w:val="auto"/>
        </w:rPr>
        <w:t xml:space="preserve">rule </w:t>
      </w:r>
      <w:r>
        <w:fldChar w:fldCharType="begin"/>
      </w:r>
      <w:r>
        <w:instrText xml:space="preserve"> REF _Ref309821277 \n \h  \* MERGEFORMAT </w:instrText>
      </w:r>
      <w:r>
        <w:fldChar w:fldCharType="separate"/>
      </w:r>
      <w:r w:rsidRPr="00107A74">
        <w:t>5</w:t>
      </w:r>
      <w:r>
        <w:fldChar w:fldCharType="end"/>
      </w:r>
      <w:r w:rsidRPr="003F5964">
        <w:rPr>
          <w:b/>
          <w:color w:val="auto"/>
        </w:rPr>
        <w:t xml:space="preserve"> </w:t>
      </w:r>
      <w:r w:rsidRPr="003F5964">
        <w:rPr>
          <w:color w:val="auto"/>
        </w:rPr>
        <w:t>of this schedule .</w:t>
      </w:r>
    </w:p>
    <w:p w14:paraId="38BD86A6" w14:textId="77777777" w:rsidR="00B5470E" w:rsidRPr="003F5964" w:rsidRDefault="00B5470E" w:rsidP="00B5470E">
      <w:pPr>
        <w:spacing w:after="0" w:line="360" w:lineRule="auto"/>
        <w:ind w:left="1080" w:hanging="360"/>
        <w:jc w:val="center"/>
        <w:rPr>
          <w:rFonts w:cs="Arial"/>
          <w:color w:val="auto"/>
          <w:sz w:val="20"/>
          <w:szCs w:val="20"/>
        </w:rPr>
      </w:pPr>
      <w:r w:rsidRPr="003F5964">
        <w:rPr>
          <w:color w:val="auto"/>
        </w:rPr>
        <w:object w:dxaOrig="6780" w:dyaOrig="3345" w14:anchorId="362F5EAD">
          <v:shape id="_x0000_i1026" type="#_x0000_t75" style="width:339pt;height:168pt" o:ole="">
            <v:imagedata r:id="rId27" o:title=""/>
          </v:shape>
          <o:OLEObject Type="Embed" ProgID="PBrush" ShapeID="_x0000_i1026" DrawAspect="Content" ObjectID="_1823755129" r:id="rId28"/>
        </w:object>
      </w:r>
    </w:p>
    <w:p w14:paraId="59E363F2" w14:textId="77777777" w:rsidR="00B5470E" w:rsidRPr="003F5964" w:rsidRDefault="00B5470E" w:rsidP="00293D64">
      <w:pPr>
        <w:spacing w:after="0" w:line="360" w:lineRule="auto"/>
        <w:jc w:val="center"/>
        <w:rPr>
          <w:rFonts w:cs="Arial"/>
          <w:b/>
          <w:color w:val="auto"/>
          <w:sz w:val="20"/>
          <w:szCs w:val="20"/>
        </w:rPr>
      </w:pPr>
      <w:r w:rsidRPr="003F5964">
        <w:rPr>
          <w:rFonts w:cs="Arial"/>
          <w:b/>
          <w:color w:val="auto"/>
          <w:sz w:val="20"/>
          <w:szCs w:val="20"/>
        </w:rPr>
        <w:t>Figure 12</w:t>
      </w:r>
      <w:r w:rsidR="00293D64" w:rsidRPr="003F5964">
        <w:rPr>
          <w:rFonts w:cs="Arial"/>
          <w:b/>
          <w:color w:val="auto"/>
          <w:sz w:val="20"/>
          <w:szCs w:val="20"/>
        </w:rPr>
        <w:t>-3</w:t>
      </w:r>
    </w:p>
    <w:p w14:paraId="037E2C5C" w14:textId="77777777" w:rsidR="00B5470E" w:rsidRPr="003F5964" w:rsidRDefault="00B5470E" w:rsidP="00B5470E">
      <w:pPr>
        <w:pStyle w:val="Heading1"/>
        <w:spacing w:line="360" w:lineRule="auto"/>
        <w:rPr>
          <w:rFonts w:cs="Arial"/>
          <w:szCs w:val="22"/>
        </w:rPr>
      </w:pPr>
      <w:r w:rsidRPr="003F5964">
        <w:rPr>
          <w:rFonts w:cs="Arial"/>
          <w:szCs w:val="22"/>
        </w:rPr>
        <w:t>Timber</w:t>
      </w:r>
      <w:r w:rsidR="004F3FAB" w:rsidRPr="003F5964">
        <w:rPr>
          <w:rFonts w:cs="Arial"/>
          <w:szCs w:val="22"/>
        </w:rPr>
        <w:t xml:space="preserve"> Freeboard</w:t>
      </w:r>
    </w:p>
    <w:p w14:paraId="1A78790D" w14:textId="77777777" w:rsidR="00B5470E" w:rsidRPr="003F5964" w:rsidRDefault="00B5470E" w:rsidP="00293D64">
      <w:pPr>
        <w:pStyle w:val="Heading2"/>
        <w:rPr>
          <w:color w:val="auto"/>
        </w:rPr>
      </w:pPr>
      <w:r w:rsidRPr="003F5964">
        <w:rPr>
          <w:color w:val="auto"/>
        </w:rPr>
        <w:t xml:space="preserve">Summer timber </w:t>
      </w:r>
      <w:r w:rsidR="00FE08FD" w:rsidRPr="003F5964">
        <w:rPr>
          <w:color w:val="auto"/>
        </w:rPr>
        <w:t>freeboard:</w:t>
      </w:r>
      <w:r w:rsidRPr="003F5964">
        <w:rPr>
          <w:color w:val="auto"/>
        </w:rPr>
        <w:t xml:space="preserve">- </w:t>
      </w:r>
    </w:p>
    <w:p w14:paraId="1AC8A0F8" w14:textId="77777777" w:rsidR="00B5470E" w:rsidRPr="003F5964" w:rsidRDefault="00B5470E" w:rsidP="0034074E">
      <w:pPr>
        <w:pStyle w:val="Heading3"/>
        <w:rPr>
          <w:color w:val="auto"/>
        </w:rPr>
      </w:pPr>
      <w:r w:rsidRPr="003F5964">
        <w:rPr>
          <w:color w:val="auto"/>
        </w:rPr>
        <w:t xml:space="preserve">There shall first be ascertained the freeboard appropriate to the ship under the provisions of sub-rules(1), </w:t>
      </w:r>
      <w:r w:rsidRPr="003F5964">
        <w:rPr>
          <w:b/>
          <w:color w:val="auto"/>
          <w:sz w:val="24"/>
          <w:szCs w:val="24"/>
        </w:rPr>
        <w:t>(2),</w:t>
      </w:r>
      <w:r w:rsidRPr="003F5964">
        <w:rPr>
          <w:color w:val="auto"/>
        </w:rPr>
        <w:t xml:space="preserve"> and (10)  to (11) of rule </w:t>
      </w:r>
      <w:r>
        <w:fldChar w:fldCharType="begin"/>
      </w:r>
      <w:r>
        <w:instrText xml:space="preserve"> REF _Ref309820909 \n \h  \* MERGEFORMAT </w:instrText>
      </w:r>
      <w:r>
        <w:fldChar w:fldCharType="separate"/>
      </w:r>
      <w:r w:rsidRPr="00107A74">
        <w:t>4</w:t>
      </w:r>
      <w:r>
        <w:fldChar w:fldCharType="end"/>
      </w:r>
      <w:r w:rsidRPr="003F5964">
        <w:rPr>
          <w:color w:val="auto"/>
        </w:rPr>
        <w:t xml:space="preserve">, corrected as necessary in accordance with the provisions of rules </w:t>
      </w:r>
      <w:r>
        <w:fldChar w:fldCharType="begin"/>
      </w:r>
      <w:r>
        <w:instrText xml:space="preserve"> REF _Ref309821277 \n \h  \* MERGEFORMAT </w:instrText>
      </w:r>
      <w:r>
        <w:fldChar w:fldCharType="separate"/>
      </w:r>
      <w:r w:rsidRPr="00107A74">
        <w:t>5</w:t>
      </w:r>
      <w:r>
        <w:fldChar w:fldCharType="end"/>
      </w:r>
      <w:r w:rsidRPr="003F5964">
        <w:rPr>
          <w:color w:val="auto"/>
        </w:rPr>
        <w:t xml:space="preserve"> to </w:t>
      </w:r>
      <w:r>
        <w:fldChar w:fldCharType="begin"/>
      </w:r>
      <w:r>
        <w:instrText xml:space="preserve"> REF _Ref309823358 \n \h  \* MERGEFORMAT </w:instrText>
      </w:r>
      <w:r>
        <w:fldChar w:fldCharType="separate"/>
      </w:r>
      <w:r w:rsidRPr="00107A74">
        <w:t>7</w:t>
      </w:r>
      <w:r>
        <w:fldChar w:fldCharType="end"/>
      </w:r>
      <w:r w:rsidRPr="003F5964">
        <w:rPr>
          <w:color w:val="auto"/>
        </w:rPr>
        <w:t xml:space="preserve"> of this Schedule.</w:t>
      </w:r>
    </w:p>
    <w:p w14:paraId="1DD41B3E" w14:textId="77777777" w:rsidR="00B5470E" w:rsidRPr="003F5964" w:rsidRDefault="00B5470E" w:rsidP="0034074E">
      <w:pPr>
        <w:pStyle w:val="Heading3"/>
        <w:rPr>
          <w:color w:val="auto"/>
        </w:rPr>
      </w:pPr>
      <w:r w:rsidRPr="003F5964">
        <w:rPr>
          <w:color w:val="auto"/>
        </w:rPr>
        <w:t>Deduction for the effective length of superstructures shall be made from the freeboard obtained pursuant to sub-rule (1) in accordance with sub-rules 10(1) and 10(2) but substituting the following table 13-1 for the Table ‘Percentage of Deductio</w:t>
      </w:r>
      <w:r w:rsidR="004F3FAB" w:rsidRPr="003F5964">
        <w:rPr>
          <w:color w:val="auto"/>
        </w:rPr>
        <w:t>n for Type A and Type B ships’.</w:t>
      </w:r>
    </w:p>
    <w:p w14:paraId="6D25E87F" w14:textId="77777777" w:rsidR="00A51F0A" w:rsidRPr="003F5964" w:rsidRDefault="00A51F0A" w:rsidP="00A51F0A">
      <w:pPr>
        <w:rPr>
          <w:color w:val="auto"/>
        </w:rPr>
      </w:pPr>
    </w:p>
    <w:p w14:paraId="62553B35" w14:textId="77777777" w:rsidR="00A51F0A" w:rsidRPr="003F5964" w:rsidRDefault="00A51F0A" w:rsidP="00A51F0A">
      <w:pPr>
        <w:rPr>
          <w:color w:val="auto"/>
        </w:rPr>
      </w:pPr>
    </w:p>
    <w:p w14:paraId="7ACD4FD2" w14:textId="77777777" w:rsidR="00A51F0A" w:rsidRPr="003F5964" w:rsidRDefault="00A51F0A" w:rsidP="00A51F0A">
      <w:pPr>
        <w:rPr>
          <w:color w:val="auto"/>
        </w:rPr>
      </w:pPr>
    </w:p>
    <w:p w14:paraId="317C16E3" w14:textId="77777777" w:rsidR="00B5470E" w:rsidRPr="003F5964" w:rsidRDefault="00B5470E" w:rsidP="00B5470E">
      <w:pPr>
        <w:spacing w:after="0" w:line="360" w:lineRule="auto"/>
        <w:ind w:left="5040"/>
        <w:rPr>
          <w:rFonts w:cs="Arial"/>
          <w:color w:val="auto"/>
          <w:sz w:val="20"/>
          <w:szCs w:val="20"/>
        </w:rPr>
      </w:pPr>
      <w:r w:rsidRPr="003F5964">
        <w:rPr>
          <w:rFonts w:cs="Arial"/>
          <w:color w:val="auto"/>
          <w:sz w:val="20"/>
          <w:szCs w:val="20"/>
        </w:rPr>
        <w:lastRenderedPageBreak/>
        <w:t xml:space="preserve"> Table 13-1</w:t>
      </w:r>
    </w:p>
    <w:tbl>
      <w:tblPr>
        <w:tblW w:w="8365" w:type="dxa"/>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582"/>
        <w:gridCol w:w="606"/>
        <w:gridCol w:w="606"/>
        <w:gridCol w:w="606"/>
        <w:gridCol w:w="606"/>
        <w:gridCol w:w="606"/>
        <w:gridCol w:w="606"/>
        <w:gridCol w:w="606"/>
        <w:gridCol w:w="606"/>
        <w:gridCol w:w="606"/>
        <w:gridCol w:w="606"/>
      </w:tblGrid>
      <w:tr w:rsidR="00B5470E" w:rsidRPr="003F5964" w14:paraId="4FCCF8DF" w14:textId="77777777" w:rsidTr="00EE3EC9">
        <w:trPr>
          <w:gridBefore w:val="1"/>
          <w:wBefore w:w="1740" w:type="dxa"/>
          <w:trHeight w:val="553"/>
        </w:trPr>
        <w:tc>
          <w:tcPr>
            <w:tcW w:w="6624" w:type="dxa"/>
            <w:gridSpan w:val="11"/>
            <w:tcBorders>
              <w:top w:val="single" w:sz="4" w:space="0" w:color="auto"/>
              <w:left w:val="single" w:sz="4" w:space="0" w:color="auto"/>
              <w:bottom w:val="single" w:sz="4" w:space="0" w:color="auto"/>
              <w:right w:val="single" w:sz="4" w:space="0" w:color="auto"/>
            </w:tcBorders>
            <w:vAlign w:val="center"/>
          </w:tcPr>
          <w:p w14:paraId="0086D604"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 xml:space="preserve">Total effective length of superstructure </w:t>
            </w:r>
          </w:p>
        </w:tc>
      </w:tr>
      <w:tr w:rsidR="00B5470E" w:rsidRPr="003F5964" w14:paraId="7BDF8120" w14:textId="77777777" w:rsidTr="00EE3EC9">
        <w:trPr>
          <w:gridBefore w:val="1"/>
          <w:wBefore w:w="1740" w:type="dxa"/>
          <w:trHeight w:val="677"/>
        </w:trPr>
        <w:tc>
          <w:tcPr>
            <w:tcW w:w="602" w:type="dxa"/>
            <w:tcBorders>
              <w:top w:val="single" w:sz="4" w:space="0" w:color="auto"/>
              <w:left w:val="single" w:sz="4" w:space="0" w:color="auto"/>
              <w:bottom w:val="single" w:sz="4" w:space="0" w:color="auto"/>
              <w:right w:val="single" w:sz="4" w:space="0" w:color="auto"/>
            </w:tcBorders>
            <w:vAlign w:val="center"/>
          </w:tcPr>
          <w:p w14:paraId="05745D4E"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w:t>
            </w:r>
          </w:p>
        </w:tc>
        <w:tc>
          <w:tcPr>
            <w:tcW w:w="602" w:type="dxa"/>
            <w:tcBorders>
              <w:top w:val="single" w:sz="4" w:space="0" w:color="auto"/>
              <w:left w:val="single" w:sz="4" w:space="0" w:color="auto"/>
              <w:bottom w:val="single" w:sz="4" w:space="0" w:color="auto"/>
              <w:right w:val="single" w:sz="4" w:space="0" w:color="auto"/>
            </w:tcBorders>
            <w:vAlign w:val="center"/>
          </w:tcPr>
          <w:p w14:paraId="5C2C338E"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0.1L</w:t>
            </w:r>
          </w:p>
        </w:tc>
        <w:tc>
          <w:tcPr>
            <w:tcW w:w="602" w:type="dxa"/>
            <w:tcBorders>
              <w:top w:val="single" w:sz="4" w:space="0" w:color="auto"/>
              <w:left w:val="single" w:sz="4" w:space="0" w:color="auto"/>
              <w:bottom w:val="single" w:sz="4" w:space="0" w:color="auto"/>
              <w:right w:val="single" w:sz="4" w:space="0" w:color="auto"/>
            </w:tcBorders>
            <w:vAlign w:val="center"/>
          </w:tcPr>
          <w:p w14:paraId="26C2AD99"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0.2L</w:t>
            </w:r>
          </w:p>
        </w:tc>
        <w:tc>
          <w:tcPr>
            <w:tcW w:w="603" w:type="dxa"/>
            <w:tcBorders>
              <w:top w:val="single" w:sz="4" w:space="0" w:color="auto"/>
              <w:left w:val="single" w:sz="4" w:space="0" w:color="auto"/>
              <w:bottom w:val="single" w:sz="4" w:space="0" w:color="auto"/>
              <w:right w:val="single" w:sz="4" w:space="0" w:color="auto"/>
            </w:tcBorders>
            <w:vAlign w:val="center"/>
          </w:tcPr>
          <w:p w14:paraId="158A8659"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0.3L</w:t>
            </w:r>
          </w:p>
        </w:tc>
        <w:tc>
          <w:tcPr>
            <w:tcW w:w="602" w:type="dxa"/>
            <w:tcBorders>
              <w:top w:val="single" w:sz="4" w:space="0" w:color="auto"/>
              <w:left w:val="single" w:sz="4" w:space="0" w:color="auto"/>
              <w:bottom w:val="single" w:sz="4" w:space="0" w:color="auto"/>
              <w:right w:val="single" w:sz="4" w:space="0" w:color="auto"/>
            </w:tcBorders>
            <w:vAlign w:val="center"/>
          </w:tcPr>
          <w:p w14:paraId="7E50CDE8"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0.4L</w:t>
            </w:r>
          </w:p>
        </w:tc>
        <w:tc>
          <w:tcPr>
            <w:tcW w:w="602" w:type="dxa"/>
            <w:tcBorders>
              <w:top w:val="single" w:sz="4" w:space="0" w:color="auto"/>
              <w:left w:val="single" w:sz="4" w:space="0" w:color="auto"/>
              <w:bottom w:val="single" w:sz="4" w:space="0" w:color="auto"/>
              <w:right w:val="single" w:sz="4" w:space="0" w:color="auto"/>
            </w:tcBorders>
            <w:vAlign w:val="center"/>
          </w:tcPr>
          <w:p w14:paraId="7CF84BB7"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0.5L</w:t>
            </w:r>
          </w:p>
        </w:tc>
        <w:tc>
          <w:tcPr>
            <w:tcW w:w="602" w:type="dxa"/>
            <w:tcBorders>
              <w:top w:val="single" w:sz="4" w:space="0" w:color="auto"/>
              <w:left w:val="single" w:sz="4" w:space="0" w:color="auto"/>
              <w:bottom w:val="single" w:sz="4" w:space="0" w:color="auto"/>
              <w:right w:val="single" w:sz="4" w:space="0" w:color="auto"/>
            </w:tcBorders>
            <w:vAlign w:val="center"/>
          </w:tcPr>
          <w:p w14:paraId="5C7DB738"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0.6L</w:t>
            </w:r>
          </w:p>
        </w:tc>
        <w:tc>
          <w:tcPr>
            <w:tcW w:w="603" w:type="dxa"/>
            <w:tcBorders>
              <w:top w:val="single" w:sz="4" w:space="0" w:color="auto"/>
              <w:left w:val="single" w:sz="4" w:space="0" w:color="auto"/>
              <w:bottom w:val="single" w:sz="4" w:space="0" w:color="auto"/>
              <w:right w:val="single" w:sz="4" w:space="0" w:color="auto"/>
            </w:tcBorders>
            <w:vAlign w:val="center"/>
          </w:tcPr>
          <w:p w14:paraId="5DEAD667"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0.7L</w:t>
            </w:r>
          </w:p>
        </w:tc>
        <w:tc>
          <w:tcPr>
            <w:tcW w:w="602" w:type="dxa"/>
            <w:tcBorders>
              <w:top w:val="single" w:sz="4" w:space="0" w:color="auto"/>
              <w:left w:val="single" w:sz="4" w:space="0" w:color="auto"/>
              <w:bottom w:val="single" w:sz="4" w:space="0" w:color="auto"/>
              <w:right w:val="single" w:sz="4" w:space="0" w:color="auto"/>
            </w:tcBorders>
            <w:vAlign w:val="center"/>
          </w:tcPr>
          <w:p w14:paraId="15301F50"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0.8L</w:t>
            </w:r>
          </w:p>
        </w:tc>
        <w:tc>
          <w:tcPr>
            <w:tcW w:w="602" w:type="dxa"/>
            <w:tcBorders>
              <w:top w:val="single" w:sz="4" w:space="0" w:color="auto"/>
              <w:left w:val="single" w:sz="4" w:space="0" w:color="auto"/>
              <w:bottom w:val="single" w:sz="4" w:space="0" w:color="auto"/>
              <w:right w:val="single" w:sz="4" w:space="0" w:color="auto"/>
            </w:tcBorders>
            <w:vAlign w:val="center"/>
          </w:tcPr>
          <w:p w14:paraId="722DF722"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0.9L</w:t>
            </w:r>
          </w:p>
        </w:tc>
        <w:tc>
          <w:tcPr>
            <w:tcW w:w="603" w:type="dxa"/>
            <w:tcBorders>
              <w:top w:val="single" w:sz="4" w:space="0" w:color="auto"/>
              <w:left w:val="single" w:sz="4" w:space="0" w:color="auto"/>
              <w:bottom w:val="single" w:sz="4" w:space="0" w:color="auto"/>
              <w:right w:val="single" w:sz="4" w:space="0" w:color="auto"/>
            </w:tcBorders>
            <w:vAlign w:val="center"/>
          </w:tcPr>
          <w:p w14:paraId="686EC098"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1.0L</w:t>
            </w:r>
          </w:p>
        </w:tc>
      </w:tr>
      <w:tr w:rsidR="00B5470E" w:rsidRPr="003F5964" w14:paraId="2D3FBEA0" w14:textId="77777777" w:rsidTr="00EE3EC9">
        <w:trPr>
          <w:trHeight w:val="2021"/>
        </w:trPr>
        <w:tc>
          <w:tcPr>
            <w:tcW w:w="1740" w:type="dxa"/>
            <w:tcBorders>
              <w:top w:val="single" w:sz="4" w:space="0" w:color="auto"/>
              <w:left w:val="single" w:sz="4" w:space="0" w:color="auto"/>
              <w:bottom w:val="single" w:sz="4" w:space="0" w:color="auto"/>
              <w:right w:val="single" w:sz="4" w:space="0" w:color="auto"/>
            </w:tcBorders>
            <w:vAlign w:val="center"/>
          </w:tcPr>
          <w:p w14:paraId="486996C5"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Percentage of deduction for all types of superstructures</w:t>
            </w:r>
          </w:p>
        </w:tc>
        <w:tc>
          <w:tcPr>
            <w:tcW w:w="602" w:type="dxa"/>
            <w:tcBorders>
              <w:top w:val="single" w:sz="4" w:space="0" w:color="auto"/>
              <w:left w:val="single" w:sz="4" w:space="0" w:color="auto"/>
              <w:bottom w:val="single" w:sz="4" w:space="0" w:color="auto"/>
              <w:right w:val="single" w:sz="4" w:space="0" w:color="auto"/>
            </w:tcBorders>
            <w:vAlign w:val="center"/>
          </w:tcPr>
          <w:p w14:paraId="15C9DE02"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20</w:t>
            </w:r>
          </w:p>
        </w:tc>
        <w:tc>
          <w:tcPr>
            <w:tcW w:w="602" w:type="dxa"/>
            <w:tcBorders>
              <w:top w:val="single" w:sz="4" w:space="0" w:color="auto"/>
              <w:left w:val="single" w:sz="4" w:space="0" w:color="auto"/>
              <w:bottom w:val="single" w:sz="4" w:space="0" w:color="auto"/>
              <w:right w:val="single" w:sz="4" w:space="0" w:color="auto"/>
            </w:tcBorders>
            <w:vAlign w:val="center"/>
          </w:tcPr>
          <w:p w14:paraId="7C56AF6A"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31</w:t>
            </w:r>
          </w:p>
        </w:tc>
        <w:tc>
          <w:tcPr>
            <w:tcW w:w="602" w:type="dxa"/>
            <w:tcBorders>
              <w:top w:val="single" w:sz="4" w:space="0" w:color="auto"/>
              <w:left w:val="single" w:sz="4" w:space="0" w:color="auto"/>
              <w:bottom w:val="single" w:sz="4" w:space="0" w:color="auto"/>
              <w:right w:val="single" w:sz="4" w:space="0" w:color="auto"/>
            </w:tcBorders>
            <w:vAlign w:val="center"/>
          </w:tcPr>
          <w:p w14:paraId="24947AA8"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42</w:t>
            </w:r>
          </w:p>
        </w:tc>
        <w:tc>
          <w:tcPr>
            <w:tcW w:w="603" w:type="dxa"/>
            <w:tcBorders>
              <w:top w:val="single" w:sz="4" w:space="0" w:color="auto"/>
              <w:left w:val="single" w:sz="4" w:space="0" w:color="auto"/>
              <w:bottom w:val="single" w:sz="4" w:space="0" w:color="auto"/>
              <w:right w:val="single" w:sz="4" w:space="0" w:color="auto"/>
            </w:tcBorders>
            <w:vAlign w:val="center"/>
          </w:tcPr>
          <w:p w14:paraId="6F325053"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53</w:t>
            </w:r>
          </w:p>
        </w:tc>
        <w:tc>
          <w:tcPr>
            <w:tcW w:w="602" w:type="dxa"/>
            <w:tcBorders>
              <w:top w:val="single" w:sz="4" w:space="0" w:color="auto"/>
              <w:left w:val="single" w:sz="4" w:space="0" w:color="auto"/>
              <w:bottom w:val="single" w:sz="4" w:space="0" w:color="auto"/>
              <w:right w:val="single" w:sz="4" w:space="0" w:color="auto"/>
            </w:tcBorders>
            <w:vAlign w:val="center"/>
          </w:tcPr>
          <w:p w14:paraId="7840836C"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64</w:t>
            </w:r>
          </w:p>
        </w:tc>
        <w:tc>
          <w:tcPr>
            <w:tcW w:w="602" w:type="dxa"/>
            <w:tcBorders>
              <w:top w:val="single" w:sz="4" w:space="0" w:color="auto"/>
              <w:left w:val="single" w:sz="4" w:space="0" w:color="auto"/>
              <w:bottom w:val="single" w:sz="4" w:space="0" w:color="auto"/>
              <w:right w:val="single" w:sz="4" w:space="0" w:color="auto"/>
            </w:tcBorders>
            <w:vAlign w:val="center"/>
          </w:tcPr>
          <w:p w14:paraId="5DFECF6D"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70</w:t>
            </w:r>
          </w:p>
        </w:tc>
        <w:tc>
          <w:tcPr>
            <w:tcW w:w="602" w:type="dxa"/>
            <w:tcBorders>
              <w:top w:val="single" w:sz="4" w:space="0" w:color="auto"/>
              <w:left w:val="single" w:sz="4" w:space="0" w:color="auto"/>
              <w:bottom w:val="single" w:sz="4" w:space="0" w:color="auto"/>
              <w:right w:val="single" w:sz="4" w:space="0" w:color="auto"/>
            </w:tcBorders>
            <w:vAlign w:val="center"/>
          </w:tcPr>
          <w:p w14:paraId="136878EB"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76</w:t>
            </w:r>
          </w:p>
        </w:tc>
        <w:tc>
          <w:tcPr>
            <w:tcW w:w="603" w:type="dxa"/>
            <w:tcBorders>
              <w:top w:val="single" w:sz="4" w:space="0" w:color="auto"/>
              <w:left w:val="single" w:sz="4" w:space="0" w:color="auto"/>
              <w:bottom w:val="single" w:sz="4" w:space="0" w:color="auto"/>
              <w:right w:val="single" w:sz="4" w:space="0" w:color="auto"/>
            </w:tcBorders>
            <w:vAlign w:val="center"/>
          </w:tcPr>
          <w:p w14:paraId="29F38D90"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82</w:t>
            </w:r>
          </w:p>
        </w:tc>
        <w:tc>
          <w:tcPr>
            <w:tcW w:w="602" w:type="dxa"/>
            <w:tcBorders>
              <w:top w:val="single" w:sz="4" w:space="0" w:color="auto"/>
              <w:left w:val="single" w:sz="4" w:space="0" w:color="auto"/>
              <w:bottom w:val="single" w:sz="4" w:space="0" w:color="auto"/>
              <w:right w:val="single" w:sz="4" w:space="0" w:color="auto"/>
            </w:tcBorders>
            <w:vAlign w:val="center"/>
          </w:tcPr>
          <w:p w14:paraId="7F8A9E02"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88</w:t>
            </w:r>
          </w:p>
        </w:tc>
        <w:tc>
          <w:tcPr>
            <w:tcW w:w="602" w:type="dxa"/>
            <w:tcBorders>
              <w:top w:val="single" w:sz="4" w:space="0" w:color="auto"/>
              <w:left w:val="single" w:sz="4" w:space="0" w:color="auto"/>
              <w:bottom w:val="single" w:sz="4" w:space="0" w:color="auto"/>
              <w:right w:val="single" w:sz="4" w:space="0" w:color="auto"/>
            </w:tcBorders>
            <w:vAlign w:val="center"/>
          </w:tcPr>
          <w:p w14:paraId="03DCA49F"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94</w:t>
            </w:r>
          </w:p>
        </w:tc>
        <w:tc>
          <w:tcPr>
            <w:tcW w:w="603" w:type="dxa"/>
            <w:tcBorders>
              <w:top w:val="single" w:sz="4" w:space="0" w:color="auto"/>
              <w:left w:val="single" w:sz="4" w:space="0" w:color="auto"/>
              <w:bottom w:val="single" w:sz="4" w:space="0" w:color="auto"/>
              <w:right w:val="single" w:sz="4" w:space="0" w:color="auto"/>
            </w:tcBorders>
            <w:vAlign w:val="center"/>
          </w:tcPr>
          <w:p w14:paraId="42A41ED6" w14:textId="77777777" w:rsidR="00B5470E" w:rsidRPr="003F5964" w:rsidRDefault="00B5470E" w:rsidP="00EE3EC9">
            <w:pPr>
              <w:spacing w:after="0" w:line="360" w:lineRule="auto"/>
              <w:jc w:val="center"/>
              <w:rPr>
                <w:rFonts w:cs="Arial"/>
                <w:color w:val="auto"/>
                <w:sz w:val="20"/>
                <w:szCs w:val="20"/>
              </w:rPr>
            </w:pPr>
            <w:r w:rsidRPr="003F5964">
              <w:rPr>
                <w:rFonts w:cs="Arial"/>
                <w:color w:val="auto"/>
                <w:sz w:val="20"/>
                <w:szCs w:val="20"/>
              </w:rPr>
              <w:t>100</w:t>
            </w:r>
          </w:p>
        </w:tc>
      </w:tr>
    </w:tbl>
    <w:p w14:paraId="0180D386" w14:textId="77777777" w:rsidR="00B5470E" w:rsidRPr="003F5964" w:rsidRDefault="00B5470E" w:rsidP="00293D64">
      <w:pPr>
        <w:pStyle w:val="BodyText3"/>
        <w:rPr>
          <w:color w:val="auto"/>
        </w:rPr>
      </w:pPr>
      <w:r w:rsidRPr="003F5964">
        <w:rPr>
          <w:color w:val="auto"/>
        </w:rPr>
        <w:t>Percentage at immediate lengths of superstructures shall be obtained by liner interpolation.</w:t>
      </w:r>
    </w:p>
    <w:p w14:paraId="463F7586" w14:textId="77777777" w:rsidR="00B5470E" w:rsidRPr="003F5964" w:rsidRDefault="00B5470E" w:rsidP="0034074E">
      <w:pPr>
        <w:pStyle w:val="Heading3"/>
        <w:rPr>
          <w:color w:val="auto"/>
        </w:rPr>
      </w:pPr>
      <w:r w:rsidRPr="003F5964">
        <w:rPr>
          <w:color w:val="auto"/>
        </w:rPr>
        <w:t xml:space="preserve">The freeboard so far obtained pursuant to the preceding sub-rules shall then be corrected in accordance with rules </w:t>
      </w:r>
      <w:r>
        <w:fldChar w:fldCharType="begin"/>
      </w:r>
      <w:r>
        <w:instrText xml:space="preserve"> REF _Ref309823411 \n \h  \* MERGEFORMAT </w:instrText>
      </w:r>
      <w:r>
        <w:fldChar w:fldCharType="separate"/>
      </w:r>
      <w:r w:rsidRPr="00107A74">
        <w:rPr>
          <w:color w:val="auto"/>
        </w:rPr>
        <w:t>11</w:t>
      </w:r>
      <w:r>
        <w:fldChar w:fldCharType="end"/>
      </w:r>
      <w:r w:rsidRPr="003F5964">
        <w:rPr>
          <w:color w:val="auto"/>
        </w:rPr>
        <w:t xml:space="preserve"> and </w:t>
      </w:r>
      <w:r>
        <w:fldChar w:fldCharType="begin"/>
      </w:r>
      <w:r>
        <w:instrText xml:space="preserve"> REF _Ref309821299 \n \h  \* MERGEFORMAT </w:instrText>
      </w:r>
      <w:r>
        <w:fldChar w:fldCharType="separate"/>
      </w:r>
      <w:r w:rsidRPr="00107A74">
        <w:rPr>
          <w:color w:val="auto"/>
        </w:rPr>
        <w:t>12</w:t>
      </w:r>
      <w:r>
        <w:fldChar w:fldCharType="end"/>
      </w:r>
      <w:r w:rsidRPr="003F5964">
        <w:rPr>
          <w:color w:val="auto"/>
        </w:rPr>
        <w:t xml:space="preserve"> of this Schedule, and the freeboard so corrected shall be the Summer Timber Freebo</w:t>
      </w:r>
      <w:r w:rsidR="004F3FAB" w:rsidRPr="003F5964">
        <w:rPr>
          <w:color w:val="auto"/>
        </w:rPr>
        <w:t>ard to be assigned to the ship.</w:t>
      </w:r>
    </w:p>
    <w:p w14:paraId="0B8C7837" w14:textId="77777777" w:rsidR="00B5470E" w:rsidRPr="003F5964" w:rsidRDefault="00B5470E" w:rsidP="00293D64">
      <w:pPr>
        <w:pStyle w:val="Heading2"/>
        <w:rPr>
          <w:color w:val="auto"/>
        </w:rPr>
      </w:pPr>
      <w:r w:rsidRPr="003F5964">
        <w:rPr>
          <w:color w:val="auto"/>
        </w:rPr>
        <w:t xml:space="preserve">Other timber </w:t>
      </w:r>
      <w:r w:rsidR="00FE08FD" w:rsidRPr="003F5964">
        <w:rPr>
          <w:color w:val="auto"/>
        </w:rPr>
        <w:t>freeboards:</w:t>
      </w:r>
      <w:r w:rsidRPr="003F5964">
        <w:rPr>
          <w:color w:val="auto"/>
        </w:rPr>
        <w:t xml:space="preserve">- </w:t>
      </w:r>
    </w:p>
    <w:p w14:paraId="26EC8F74" w14:textId="77777777" w:rsidR="00B5470E" w:rsidRPr="003F5964" w:rsidRDefault="00B5470E" w:rsidP="0034074E">
      <w:pPr>
        <w:pStyle w:val="Heading3"/>
        <w:rPr>
          <w:color w:val="auto"/>
        </w:rPr>
      </w:pPr>
      <w:r w:rsidRPr="003F5964">
        <w:rPr>
          <w:color w:val="auto"/>
        </w:rPr>
        <w:t>The Winter timber freeboard shall be obtained by adding to the Summer timber free board one thirty sixth (1/36</w:t>
      </w:r>
      <w:r w:rsidRPr="003F5964">
        <w:rPr>
          <w:color w:val="auto"/>
          <w:vertAlign w:val="superscript"/>
        </w:rPr>
        <w:t>th</w:t>
      </w:r>
      <w:r w:rsidRPr="003F5964">
        <w:rPr>
          <w:color w:val="auto"/>
        </w:rPr>
        <w:t>) of the sum</w:t>
      </w:r>
      <w:r w:rsidR="004F3FAB" w:rsidRPr="003F5964">
        <w:rPr>
          <w:color w:val="auto"/>
        </w:rPr>
        <w:t>mer timber draught of the ship.</w:t>
      </w:r>
    </w:p>
    <w:p w14:paraId="5C4814D4" w14:textId="77777777" w:rsidR="00B5470E" w:rsidRPr="003F5964" w:rsidRDefault="00B5470E" w:rsidP="0034074E">
      <w:pPr>
        <w:pStyle w:val="Heading3"/>
        <w:rPr>
          <w:color w:val="auto"/>
        </w:rPr>
      </w:pPr>
      <w:r w:rsidRPr="003F5964">
        <w:rPr>
          <w:color w:val="auto"/>
        </w:rPr>
        <w:t xml:space="preserve">The Winter North Atlantic Timber freeboard shall be same as the Winter North Atlantic </w:t>
      </w:r>
      <w:r w:rsidR="004F3FAB" w:rsidRPr="003F5964">
        <w:rPr>
          <w:color w:val="auto"/>
        </w:rPr>
        <w:t>Freeboard assigned to the ship.</w:t>
      </w:r>
    </w:p>
    <w:p w14:paraId="5453F1FD" w14:textId="77777777" w:rsidR="00B5470E" w:rsidRPr="003F5964" w:rsidRDefault="00B5470E" w:rsidP="0034074E">
      <w:pPr>
        <w:pStyle w:val="Heading3"/>
        <w:rPr>
          <w:color w:val="auto"/>
        </w:rPr>
      </w:pPr>
      <w:r w:rsidRPr="003F5964">
        <w:rPr>
          <w:color w:val="auto"/>
        </w:rPr>
        <w:t>The Tropical timber freeboard shall be obtained by deducting from the summer timber freeboard one forty eight (1/48</w:t>
      </w:r>
      <w:r w:rsidRPr="003F5964">
        <w:rPr>
          <w:color w:val="auto"/>
          <w:vertAlign w:val="superscript"/>
        </w:rPr>
        <w:t>th</w:t>
      </w:r>
      <w:r w:rsidRPr="003F5964">
        <w:rPr>
          <w:color w:val="auto"/>
        </w:rPr>
        <w:t>) of the summer timber draught o</w:t>
      </w:r>
      <w:r w:rsidR="004F3FAB" w:rsidRPr="003F5964">
        <w:rPr>
          <w:color w:val="auto"/>
        </w:rPr>
        <w:t>f the ship.</w:t>
      </w:r>
    </w:p>
    <w:p w14:paraId="3377631C" w14:textId="77777777" w:rsidR="00B5470E" w:rsidRPr="003F5964" w:rsidRDefault="00B5470E" w:rsidP="0034074E">
      <w:pPr>
        <w:pStyle w:val="Heading3"/>
        <w:rPr>
          <w:color w:val="auto"/>
        </w:rPr>
      </w:pPr>
      <w:r w:rsidRPr="003F5964">
        <w:rPr>
          <w:color w:val="auto"/>
        </w:rPr>
        <w:t xml:space="preserve">The Fresh Water Timber freeboard shall, be obtained by deducting from the Summer </w:t>
      </w:r>
      <w:r w:rsidR="004F3FAB" w:rsidRPr="003F5964">
        <w:rPr>
          <w:color w:val="auto"/>
        </w:rPr>
        <w:t>Timber freeboard the quantity--</w:t>
      </w:r>
    </w:p>
    <w:p w14:paraId="0621E7BE" w14:textId="77777777" w:rsidR="00B5470E" w:rsidRPr="003F5964" w:rsidRDefault="00B5470E" w:rsidP="00293D64">
      <w:pPr>
        <w:pStyle w:val="Heading7"/>
        <w:rPr>
          <w:color w:val="auto"/>
        </w:rPr>
      </w:pPr>
      <w:r w:rsidRPr="003F5964">
        <w:rPr>
          <w:color w:val="auto"/>
        </w:rPr>
        <w:t>∆/40T</w:t>
      </w:r>
      <w:r w:rsidR="004F3FAB" w:rsidRPr="003F5964">
        <w:rPr>
          <w:color w:val="auto"/>
        </w:rPr>
        <w:t xml:space="preserve"> </w:t>
      </w:r>
      <w:r w:rsidRPr="003F5964">
        <w:rPr>
          <w:color w:val="auto"/>
        </w:rPr>
        <w:t>centimeters.</w:t>
      </w:r>
    </w:p>
    <w:p w14:paraId="5DC40AD6" w14:textId="77777777" w:rsidR="00B5470E" w:rsidRPr="003F5964" w:rsidRDefault="00B5470E" w:rsidP="00293D64">
      <w:pPr>
        <w:pStyle w:val="BodyText3"/>
        <w:rPr>
          <w:color w:val="auto"/>
        </w:rPr>
      </w:pPr>
      <w:r w:rsidRPr="003F5964">
        <w:rPr>
          <w:color w:val="auto"/>
        </w:rPr>
        <w:t>Where ∆ is the displacement in salt water in metric tons at the waterline which will when load lines have been marked on the ship's side correspond to the Summer Timber load line, and T represents metric tons per centimetre immersion i</w:t>
      </w:r>
      <w:r w:rsidR="004F3FAB" w:rsidRPr="003F5964">
        <w:rPr>
          <w:color w:val="auto"/>
        </w:rPr>
        <w:t>n salt water at that waterline.</w:t>
      </w:r>
    </w:p>
    <w:p w14:paraId="44E09107" w14:textId="77777777" w:rsidR="00B5470E" w:rsidRPr="003F5964" w:rsidRDefault="00B5470E" w:rsidP="00293D64">
      <w:pPr>
        <w:pStyle w:val="BodyText3"/>
        <w:rPr>
          <w:color w:val="auto"/>
        </w:rPr>
      </w:pPr>
      <w:r w:rsidRPr="003F5964">
        <w:rPr>
          <w:color w:val="auto"/>
        </w:rPr>
        <w:t>In any case in which the displacement at the waterline cannot be ascertained the deduction shall be one forty eighth (1/48</w:t>
      </w:r>
      <w:r w:rsidRPr="003F5964">
        <w:rPr>
          <w:color w:val="auto"/>
          <w:vertAlign w:val="superscript"/>
        </w:rPr>
        <w:t>th</w:t>
      </w:r>
      <w:r w:rsidRPr="003F5964">
        <w:rPr>
          <w:color w:val="auto"/>
        </w:rPr>
        <w:t>) of the sum</w:t>
      </w:r>
      <w:r w:rsidR="004F3FAB" w:rsidRPr="003F5964">
        <w:rPr>
          <w:color w:val="auto"/>
        </w:rPr>
        <w:t>mer timber draught of the ship.</w:t>
      </w:r>
    </w:p>
    <w:p w14:paraId="762898D9" w14:textId="77777777" w:rsidR="00B5470E" w:rsidRPr="003F5964" w:rsidRDefault="00B5470E" w:rsidP="0034074E">
      <w:pPr>
        <w:pStyle w:val="Heading3"/>
        <w:rPr>
          <w:color w:val="auto"/>
        </w:rPr>
      </w:pPr>
      <w:r w:rsidRPr="003F5964">
        <w:rPr>
          <w:color w:val="auto"/>
        </w:rPr>
        <w:t xml:space="preserve">Timber freeboards may be assigned to ships with reduced type .B. freeboards, provided the timber freeboards are calculated on the basis of </w:t>
      </w:r>
      <w:r w:rsidR="004F3FAB" w:rsidRPr="003F5964">
        <w:rPr>
          <w:color w:val="auto"/>
        </w:rPr>
        <w:t>the ordinary type .B.freeboard.</w:t>
      </w:r>
    </w:p>
    <w:p w14:paraId="0E7CBED6" w14:textId="77777777" w:rsidR="00B5470E" w:rsidRPr="003F5964" w:rsidRDefault="00B5470E" w:rsidP="0034074E">
      <w:pPr>
        <w:pStyle w:val="Heading3"/>
        <w:rPr>
          <w:color w:val="auto"/>
        </w:rPr>
      </w:pPr>
      <w:r w:rsidRPr="003F5964">
        <w:rPr>
          <w:color w:val="auto"/>
        </w:rPr>
        <w:t>The Timber Winter mark and/or the Timber Winter North Atlantic mark shall be placed at the same level as the reduced type .B. Winter mark when the computed Timber Winter mark and/or the computed Timber Winter North Atlantic mark fall below the reduced type .B. Winte</w:t>
      </w:r>
      <w:r w:rsidR="004F3FAB" w:rsidRPr="003F5964">
        <w:rPr>
          <w:color w:val="auto"/>
        </w:rPr>
        <w:t>r mark..</w:t>
      </w:r>
    </w:p>
    <w:p w14:paraId="62B1D0E9" w14:textId="77777777" w:rsidR="00B5470E" w:rsidRPr="003F5964" w:rsidRDefault="004F3FAB" w:rsidP="00B5470E">
      <w:pPr>
        <w:pStyle w:val="Heading1"/>
        <w:spacing w:line="360" w:lineRule="auto"/>
        <w:rPr>
          <w:rFonts w:cs="Arial"/>
          <w:szCs w:val="22"/>
        </w:rPr>
      </w:pPr>
      <w:r w:rsidRPr="003F5964">
        <w:rPr>
          <w:rFonts w:cs="Arial"/>
          <w:szCs w:val="22"/>
        </w:rPr>
        <w:lastRenderedPageBreak/>
        <w:t>Freeboard for other ships</w:t>
      </w:r>
    </w:p>
    <w:p w14:paraId="5AA86B2F" w14:textId="77777777" w:rsidR="00B5470E" w:rsidRPr="003F5964" w:rsidRDefault="00B5470E" w:rsidP="007442E4">
      <w:pPr>
        <w:pStyle w:val="Heading2"/>
        <w:rPr>
          <w:color w:val="auto"/>
        </w:rPr>
      </w:pPr>
      <w:r w:rsidRPr="003F5964">
        <w:rPr>
          <w:color w:val="auto"/>
        </w:rPr>
        <w:t>Tugs: - The freeboard to be assigned to tugs shall be freeboards determined in accordance with provisions of Part II of this Schedule increased by such amounts as the Director G</w:t>
      </w:r>
      <w:r w:rsidR="004F3FAB" w:rsidRPr="003F5964">
        <w:rPr>
          <w:color w:val="auto"/>
        </w:rPr>
        <w:t>eneral may direct in each case.</w:t>
      </w:r>
    </w:p>
    <w:p w14:paraId="0A24E389" w14:textId="77777777" w:rsidR="00B5470E" w:rsidRPr="003F5964" w:rsidRDefault="00B5470E" w:rsidP="007442E4">
      <w:pPr>
        <w:pStyle w:val="Heading2"/>
        <w:rPr>
          <w:color w:val="auto"/>
        </w:rPr>
      </w:pPr>
      <w:r w:rsidRPr="003F5964">
        <w:rPr>
          <w:color w:val="auto"/>
        </w:rPr>
        <w:t xml:space="preserve">Ships without means of propulsion: </w:t>
      </w:r>
    </w:p>
    <w:p w14:paraId="4439C31B" w14:textId="77777777" w:rsidR="00B5470E" w:rsidRPr="003F5964" w:rsidRDefault="00B5470E" w:rsidP="0034074E">
      <w:pPr>
        <w:pStyle w:val="Heading3"/>
        <w:rPr>
          <w:color w:val="auto"/>
        </w:rPr>
      </w:pPr>
      <w:r w:rsidRPr="003F5964">
        <w:rPr>
          <w:color w:val="auto"/>
        </w:rPr>
        <w:t>A lighter, barge or other ship without independent means of propulsion shall be assigned a freeboard in accordance with the provisions of these rules. Barges which meet the requirements of rule 2(1) of first schedule and 3(4) of second schedule may be assigned type A. freeboards:</w:t>
      </w:r>
    </w:p>
    <w:p w14:paraId="76FEAF75" w14:textId="77777777" w:rsidR="00B5470E" w:rsidRPr="003F5964" w:rsidRDefault="00B5470E" w:rsidP="0034074E">
      <w:pPr>
        <w:pStyle w:val="Heading3"/>
        <w:rPr>
          <w:color w:val="auto"/>
        </w:rPr>
      </w:pPr>
      <w:r w:rsidRPr="003F5964">
        <w:rPr>
          <w:color w:val="auto"/>
        </w:rPr>
        <w:t>The assigning authority should especially consider the stability of barges with cargo on the weather deck. Deck cargo can only be carried on barges to which the ordinary type .B. freeboard is assigned.</w:t>
      </w:r>
    </w:p>
    <w:p w14:paraId="239E14BD" w14:textId="77777777" w:rsidR="00B5470E" w:rsidRPr="003F5964" w:rsidRDefault="00B5470E" w:rsidP="0034074E">
      <w:pPr>
        <w:pStyle w:val="Heading3"/>
        <w:rPr>
          <w:color w:val="auto"/>
        </w:rPr>
      </w:pPr>
      <w:r w:rsidRPr="003F5964">
        <w:rPr>
          <w:color w:val="auto"/>
        </w:rPr>
        <w:t xml:space="preserve">However, in the case of barges which are unmanned, the requirements of rule 20 of the first schedule and rule </w:t>
      </w:r>
      <w:r>
        <w:fldChar w:fldCharType="begin"/>
      </w:r>
      <w:r>
        <w:instrText xml:space="preserve"> REF _Ref309821299 \n \h  \* MERGEFORMAT </w:instrText>
      </w:r>
      <w:r>
        <w:fldChar w:fldCharType="separate"/>
      </w:r>
      <w:r w:rsidRPr="00107A74">
        <w:rPr>
          <w:color w:val="auto"/>
        </w:rPr>
        <w:t>12</w:t>
      </w:r>
      <w:r>
        <w:fldChar w:fldCharType="end"/>
      </w:r>
      <w:r w:rsidRPr="003F5964">
        <w:rPr>
          <w:color w:val="auto"/>
        </w:rPr>
        <w:t xml:space="preserve"> of the second schedule</w:t>
      </w:r>
      <w:r w:rsidRPr="003F5964">
        <w:rPr>
          <w:b/>
          <w:color w:val="auto"/>
        </w:rPr>
        <w:t xml:space="preserve"> </w:t>
      </w:r>
      <w:r w:rsidRPr="003F5964">
        <w:rPr>
          <w:color w:val="auto"/>
        </w:rPr>
        <w:t>shall not apply.</w:t>
      </w:r>
    </w:p>
    <w:p w14:paraId="028E6C9B" w14:textId="77777777" w:rsidR="00B5470E" w:rsidRPr="003F5964" w:rsidRDefault="00B5470E" w:rsidP="0034074E">
      <w:pPr>
        <w:pStyle w:val="Heading3"/>
        <w:rPr>
          <w:color w:val="auto"/>
        </w:rPr>
      </w:pPr>
      <w:r w:rsidRPr="003F5964">
        <w:rPr>
          <w:color w:val="auto"/>
        </w:rPr>
        <w:t>Such unmanned barges which have on the freeboard deck only small access openings closed by watertight gasketed covers of steel or equivalent material may be assigned a freeboard 25% less than those calculated in accordance with these rules.</w:t>
      </w:r>
    </w:p>
    <w:p w14:paraId="2CE936E6" w14:textId="77777777" w:rsidR="00B5470E" w:rsidRPr="003F5964" w:rsidRDefault="00B5470E" w:rsidP="008C3FDB">
      <w:pPr>
        <w:pStyle w:val="Heading2"/>
        <w:rPr>
          <w:color w:val="auto"/>
        </w:rPr>
      </w:pPr>
      <w:r w:rsidRPr="003F5964">
        <w:rPr>
          <w:color w:val="auto"/>
        </w:rPr>
        <w:t>Ships with special construction features: - The freeboard to be assigned to ships with constructional features such as to render freeboard calculated in accordance with the other Parts of this Schedule unreasonable or impracticable shall be especially determined by the Director G</w:t>
      </w:r>
      <w:r w:rsidR="004F3FAB" w:rsidRPr="003F5964">
        <w:rPr>
          <w:color w:val="auto"/>
        </w:rPr>
        <w:t>eneral in each particular case.</w:t>
      </w:r>
    </w:p>
    <w:p w14:paraId="09EBDF11" w14:textId="77777777" w:rsidR="00B5470E" w:rsidRPr="003F5964" w:rsidRDefault="00B5470E" w:rsidP="008C3FDB">
      <w:pPr>
        <w:pStyle w:val="Heading2"/>
        <w:rPr>
          <w:color w:val="auto"/>
        </w:rPr>
      </w:pPr>
      <w:bookmarkStart w:id="38" w:name="_Ref309819936"/>
      <w:r w:rsidRPr="003F5964">
        <w:rPr>
          <w:color w:val="auto"/>
        </w:rPr>
        <w:t>Conditions for assigning freeboards less than minimum freeboard: The Director General of Shipping shall consider applications for the assignment of a freeboard reduced to 5/8 (Table B), ½ (Table B-60) or ½ (Table B-100) subject to a minimum freeboard of 150 mm (6 inches) and to the foll</w:t>
      </w:r>
      <w:r w:rsidR="004F3FAB" w:rsidRPr="003F5964">
        <w:rPr>
          <w:color w:val="auto"/>
        </w:rPr>
        <w:t>owing conditions, namely:--</w:t>
      </w:r>
      <w:bookmarkEnd w:id="38"/>
    </w:p>
    <w:p w14:paraId="38D93A8F" w14:textId="77777777" w:rsidR="00B5470E" w:rsidRPr="003F5964" w:rsidRDefault="00B5470E" w:rsidP="0034074E">
      <w:pPr>
        <w:pStyle w:val="Heading3"/>
        <w:rPr>
          <w:color w:val="auto"/>
        </w:rPr>
      </w:pPr>
      <w:r w:rsidRPr="003F5964">
        <w:rPr>
          <w:color w:val="auto"/>
        </w:rPr>
        <w:t>The strength of the ship shall be adequate at the draught associated with the decreased freeboard;</w:t>
      </w:r>
    </w:p>
    <w:p w14:paraId="00A86050" w14:textId="77777777" w:rsidR="00B5470E" w:rsidRPr="003F5964" w:rsidRDefault="00B5470E" w:rsidP="0034074E">
      <w:pPr>
        <w:pStyle w:val="Heading3"/>
        <w:rPr>
          <w:color w:val="auto"/>
        </w:rPr>
      </w:pPr>
      <w:r w:rsidRPr="003F5964">
        <w:rPr>
          <w:color w:val="auto"/>
        </w:rPr>
        <w:t>The ships shall be of the "hopper" type, i.e. fitted with bottom doors in the shell or having other similar means capable of quickly jettisoning the cargo under all sea-going conditions and in an emergency.  The cargo releasing arrangements on ships assigned a freeboard less than 5/8 (Table B) should be capable of jettisoning sufficient cargo within 4 minutes to enable the requirements of sub-rule (5) below to be complied with.  In each case details of the arrangements are to be submitted for examination and approval.</w:t>
      </w:r>
    </w:p>
    <w:p w14:paraId="568380CD" w14:textId="77777777" w:rsidR="00B5470E" w:rsidRPr="003F5964" w:rsidRDefault="00B5470E" w:rsidP="0034074E">
      <w:pPr>
        <w:pStyle w:val="Heading3"/>
        <w:rPr>
          <w:color w:val="auto"/>
        </w:rPr>
      </w:pPr>
      <w:r w:rsidRPr="003F5964">
        <w:rPr>
          <w:color w:val="auto"/>
        </w:rPr>
        <w:t>The operational limits shall not normally exceed 20 miles from land.</w:t>
      </w:r>
    </w:p>
    <w:p w14:paraId="0DF12AF8" w14:textId="77777777" w:rsidR="00B5470E" w:rsidRPr="003F5964" w:rsidRDefault="00B5470E" w:rsidP="0034074E">
      <w:pPr>
        <w:pStyle w:val="Heading3"/>
        <w:rPr>
          <w:color w:val="auto"/>
        </w:rPr>
      </w:pPr>
      <w:r w:rsidRPr="003F5964">
        <w:rPr>
          <w:color w:val="auto"/>
        </w:rPr>
        <w:t>The intact stability criteria specified in Part I of the Third Schedule should be achieved at the proposed decreased freeboard.</w:t>
      </w:r>
    </w:p>
    <w:p w14:paraId="780A19A6" w14:textId="77777777" w:rsidR="00B5470E" w:rsidRPr="003F5964" w:rsidRDefault="00B5470E" w:rsidP="0034074E">
      <w:pPr>
        <w:pStyle w:val="Heading3"/>
        <w:rPr>
          <w:color w:val="auto"/>
        </w:rPr>
      </w:pPr>
      <w:r w:rsidRPr="003F5964">
        <w:rPr>
          <w:color w:val="auto"/>
        </w:rPr>
        <w:lastRenderedPageBreak/>
        <w:t>When a freeboard equivalent to ½ (Table B-60) is assigned, the ship shall be capable of surviving in a manner stated in sub-rule 4(4)(d) of Part II of Second Schedule after sustaining damage, to the total extent indicated in sub-rule 4(8) of Part II of the Second Schedule to any one compartment (including the engine room).</w:t>
      </w:r>
    </w:p>
    <w:p w14:paraId="3686DFEE" w14:textId="77777777" w:rsidR="00B5470E" w:rsidRPr="003F5964" w:rsidRDefault="00B5470E" w:rsidP="0034074E">
      <w:pPr>
        <w:pStyle w:val="Heading3"/>
        <w:rPr>
          <w:color w:val="auto"/>
        </w:rPr>
      </w:pPr>
      <w:r w:rsidRPr="003F5964">
        <w:rPr>
          <w:color w:val="auto"/>
        </w:rPr>
        <w:t>When a freeboard equivalent to ½ (Table B-100) is assigned, the ship shall be capable of surviving in a manner specified in sub-clause 4(6)(a)(iii) of Part II of the Second Schedule after sustaining damage, to the total extent indicated in sub-rule 4(8) of Part II of the Second Schedule to the engine room or to any other two adjacent fore and aft compartments.</w:t>
      </w:r>
      <w:r w:rsidR="004F3FAB" w:rsidRPr="003F5964">
        <w:rPr>
          <w:color w:val="auto"/>
        </w:rPr>
        <w:t xml:space="preserve"> </w:t>
      </w:r>
    </w:p>
    <w:p w14:paraId="6F497337" w14:textId="77777777" w:rsidR="00B5470E" w:rsidRPr="003F5964" w:rsidRDefault="00B5470E" w:rsidP="008C3FDB">
      <w:pPr>
        <w:pStyle w:val="BodyText3"/>
        <w:rPr>
          <w:color w:val="auto"/>
        </w:rPr>
      </w:pPr>
      <w:r w:rsidRPr="003F5964">
        <w:rPr>
          <w:color w:val="auto"/>
        </w:rPr>
        <w:t>Note :-  In the damage stability calculation it may be assumed that a proportion of the cargo is capable of being jettisoned immediately after the collision provided the cargo releasing arrangements are so designed that they will operate after the ship has sust</w:t>
      </w:r>
      <w:r w:rsidR="004F3FAB" w:rsidRPr="003F5964">
        <w:rPr>
          <w:color w:val="auto"/>
        </w:rPr>
        <w:t>ained the total assumed damage.</w:t>
      </w:r>
    </w:p>
    <w:p w14:paraId="6FD6094D" w14:textId="77777777" w:rsidR="00B5470E" w:rsidRPr="003F5964" w:rsidRDefault="00B5470E" w:rsidP="0034074E">
      <w:pPr>
        <w:pStyle w:val="Heading3"/>
        <w:rPr>
          <w:color w:val="auto"/>
        </w:rPr>
      </w:pPr>
      <w:r w:rsidRPr="003F5964">
        <w:rPr>
          <w:color w:val="auto"/>
        </w:rPr>
        <w:t>Draught indicators shall be fitted to ships requiring freeboards of ½ (B-60) or less.</w:t>
      </w:r>
    </w:p>
    <w:p w14:paraId="012FC6CA" w14:textId="77777777" w:rsidR="00B5470E" w:rsidRPr="003F5964" w:rsidRDefault="00B5470E" w:rsidP="0034074E">
      <w:pPr>
        <w:pStyle w:val="Heading3"/>
        <w:rPr>
          <w:color w:val="auto"/>
        </w:rPr>
      </w:pPr>
      <w:r w:rsidRPr="003F5964">
        <w:rPr>
          <w:color w:val="auto"/>
        </w:rPr>
        <w:t>A special working load line mark in RED shall be marked on ship sides with disc 762 mms abaft nor</w:t>
      </w:r>
      <w:r w:rsidR="004F3FAB" w:rsidRPr="003F5964">
        <w:rPr>
          <w:color w:val="auto"/>
        </w:rPr>
        <w:t>mal marks, in all such cases.</w:t>
      </w:r>
    </w:p>
    <w:p w14:paraId="20E9D195" w14:textId="77777777" w:rsidR="008C3FDB" w:rsidRPr="003F5964" w:rsidRDefault="00B5470E" w:rsidP="008C3FDB">
      <w:pPr>
        <w:pStyle w:val="Heading2"/>
        <w:rPr>
          <w:color w:val="auto"/>
        </w:rPr>
      </w:pPr>
      <w:r w:rsidRPr="003F5964">
        <w:rPr>
          <w:color w:val="auto"/>
        </w:rPr>
        <w:t xml:space="preserve">Existing ships from 24 metre to 100 metres in length: Ships of length range 24 to 100 metres, engaged in harbour maintenance, dredgers, hoppers, barges, tugs and crafts engaged in service between ship and shore, or for domestic voyages along with coasts of India may continue to be assigned free boards, under the Indian Merchant </w:t>
      </w:r>
      <w:r w:rsidR="0053126B">
        <w:rPr>
          <w:color w:val="auto"/>
        </w:rPr>
        <w:t>Shipping (Load Line) Rules, 1979</w:t>
      </w:r>
      <w:r w:rsidRPr="003F5964">
        <w:rPr>
          <w:color w:val="auto"/>
        </w:rPr>
        <w:t xml:space="preserve"> :</w:t>
      </w:r>
    </w:p>
    <w:p w14:paraId="4519FC53" w14:textId="77777777" w:rsidR="00B5470E" w:rsidRPr="003F5964" w:rsidRDefault="008C3FDB" w:rsidP="008C3FDB">
      <w:pPr>
        <w:pStyle w:val="Heading2"/>
        <w:numPr>
          <w:ilvl w:val="0"/>
          <w:numId w:val="0"/>
        </w:numPr>
        <w:ind w:left="360"/>
        <w:rPr>
          <w:color w:val="auto"/>
        </w:rPr>
      </w:pPr>
      <w:r w:rsidRPr="003F5964">
        <w:rPr>
          <w:color w:val="auto"/>
        </w:rPr>
        <w:tab/>
      </w:r>
      <w:r w:rsidR="00B5470E" w:rsidRPr="003F5964">
        <w:rPr>
          <w:color w:val="auto"/>
        </w:rPr>
        <w:t>Provided that,</w:t>
      </w:r>
    </w:p>
    <w:p w14:paraId="10F1CE2A" w14:textId="77777777" w:rsidR="00B5470E" w:rsidRPr="003F5964" w:rsidRDefault="00B5470E" w:rsidP="0034074E">
      <w:pPr>
        <w:pStyle w:val="Heading3"/>
        <w:rPr>
          <w:color w:val="auto"/>
        </w:rPr>
      </w:pPr>
      <w:r w:rsidRPr="003F5964">
        <w:rPr>
          <w:color w:val="auto"/>
        </w:rPr>
        <w:t>the conditions of assignment, more particularly the ones relating to hatch closing appliances, are brought up to the requirements of these rules as far as is r</w:t>
      </w:r>
      <w:r w:rsidR="004F3FAB" w:rsidRPr="003F5964">
        <w:rPr>
          <w:color w:val="auto"/>
        </w:rPr>
        <w:t>easonable and practicable ; and</w:t>
      </w:r>
    </w:p>
    <w:p w14:paraId="277EE080" w14:textId="77777777" w:rsidR="00B5470E" w:rsidRPr="003F5964" w:rsidRDefault="00B5470E" w:rsidP="0034074E">
      <w:pPr>
        <w:pStyle w:val="Heading3"/>
        <w:rPr>
          <w:color w:val="auto"/>
        </w:rPr>
      </w:pPr>
      <w:r w:rsidRPr="003F5964">
        <w:rPr>
          <w:color w:val="auto"/>
        </w:rPr>
        <w:t xml:space="preserve">no increase in the summer draught corresponding to a decrease in the geometric freeboards is made </w:t>
      </w:r>
      <w:r w:rsidR="004F3FAB" w:rsidRPr="003F5964">
        <w:rPr>
          <w:color w:val="auto"/>
        </w:rPr>
        <w:t>under the terms of these rules.</w:t>
      </w:r>
    </w:p>
    <w:p w14:paraId="49774DAA" w14:textId="77777777" w:rsidR="00B5470E" w:rsidRPr="003F5964" w:rsidRDefault="00B5470E" w:rsidP="008C3FDB">
      <w:pPr>
        <w:pStyle w:val="Heading2"/>
        <w:rPr>
          <w:color w:val="auto"/>
        </w:rPr>
      </w:pPr>
      <w:r w:rsidRPr="003F5964">
        <w:rPr>
          <w:color w:val="auto"/>
        </w:rPr>
        <w:t xml:space="preserve">Minimum bow height of coastal ships below 60 metres in length --- Ships engaged on the coasting trade of India lf less than 60 metres in length performing voyages during the course of which they are at no time more than 20 miles from the nearest land shall be required to have a minimum bow height which shall not be less than the aggregate of the tabular freeboard and the standard sheer at the forward perpendicular applicable to the </w:t>
      </w:r>
      <w:r w:rsidR="008C3FDB" w:rsidRPr="003F5964">
        <w:rPr>
          <w:color w:val="auto"/>
        </w:rPr>
        <w:t>ship:</w:t>
      </w:r>
    </w:p>
    <w:p w14:paraId="00EB5152" w14:textId="77777777" w:rsidR="00B5470E" w:rsidRPr="003F5964" w:rsidRDefault="008C3FDB" w:rsidP="008C3FDB">
      <w:pPr>
        <w:rPr>
          <w:color w:val="auto"/>
        </w:rPr>
      </w:pPr>
      <w:r w:rsidRPr="003F5964">
        <w:rPr>
          <w:color w:val="auto"/>
        </w:rPr>
        <w:tab/>
      </w:r>
      <w:r w:rsidR="00B5470E" w:rsidRPr="003F5964">
        <w:rPr>
          <w:color w:val="auto"/>
        </w:rPr>
        <w:t xml:space="preserve"> Provided that the Director General may dispense with the requirement of minimum bow </w:t>
      </w:r>
      <w:r w:rsidRPr="003F5964">
        <w:rPr>
          <w:color w:val="auto"/>
        </w:rPr>
        <w:tab/>
      </w:r>
      <w:r w:rsidR="00B5470E" w:rsidRPr="003F5964">
        <w:rPr>
          <w:color w:val="auto"/>
        </w:rPr>
        <w:t>height where exceptional operational requirements are involved.</w:t>
      </w:r>
    </w:p>
    <w:p w14:paraId="5E9B731B" w14:textId="77777777" w:rsidR="00B5470E" w:rsidRPr="003F5964" w:rsidRDefault="00B5470E" w:rsidP="00B5470E">
      <w:pPr>
        <w:spacing w:after="0" w:line="360" w:lineRule="auto"/>
        <w:ind w:left="720"/>
        <w:rPr>
          <w:rFonts w:cs="Arial"/>
          <w:color w:val="auto"/>
          <w:sz w:val="20"/>
          <w:szCs w:val="20"/>
        </w:rPr>
      </w:pPr>
    </w:p>
    <w:p w14:paraId="0C9BB51F" w14:textId="77777777" w:rsidR="00B5470E" w:rsidRPr="003F5964" w:rsidRDefault="004F3FAB" w:rsidP="008C3FDB">
      <w:pPr>
        <w:pStyle w:val="Heading1"/>
      </w:pPr>
      <w:r w:rsidRPr="003F5964">
        <w:lastRenderedPageBreak/>
        <w:t>Tabular Freeboard</w:t>
      </w:r>
    </w:p>
    <w:p w14:paraId="4C800AD4" w14:textId="77777777" w:rsidR="00B5470E" w:rsidRPr="003F5964" w:rsidRDefault="00B5470E" w:rsidP="008C3FDB">
      <w:pPr>
        <w:rPr>
          <w:color w:val="auto"/>
        </w:rPr>
      </w:pPr>
      <w:r w:rsidRPr="003F5964">
        <w:rPr>
          <w:color w:val="auto"/>
        </w:rPr>
        <w:t xml:space="preserve">The following is Freeboard Table A referred to in sub-rule (3) of rule </w:t>
      </w:r>
      <w:r>
        <w:fldChar w:fldCharType="begin"/>
      </w:r>
      <w:r>
        <w:instrText xml:space="preserve"> REF _Ref309823827 \n \h  \* MERGEFORMAT </w:instrText>
      </w:r>
      <w:r>
        <w:fldChar w:fldCharType="separate"/>
      </w:r>
      <w:r w:rsidRPr="00107A74">
        <w:t>1</w:t>
      </w:r>
      <w:r>
        <w:fldChar w:fldCharType="end"/>
      </w:r>
      <w:r w:rsidR="004F3FAB" w:rsidRPr="003F5964">
        <w:rPr>
          <w:color w:val="auto"/>
        </w:rPr>
        <w:t xml:space="preserve"> of Part I of this Schedule</w:t>
      </w:r>
    </w:p>
    <w:p w14:paraId="672C3311" w14:textId="77777777" w:rsidR="00B5470E" w:rsidRPr="003F5964" w:rsidRDefault="00B5470E" w:rsidP="008C3FDB">
      <w:pPr>
        <w:jc w:val="left"/>
        <w:rPr>
          <w:color w:val="auto"/>
        </w:rPr>
      </w:pPr>
      <w:r w:rsidRPr="003F5964">
        <w:rPr>
          <w:color w:val="auto"/>
        </w:rPr>
        <w:t>TABLE A</w:t>
      </w:r>
      <w:r w:rsidRPr="003F5964">
        <w:rPr>
          <w:color w:val="auto"/>
        </w:rPr>
        <w:br/>
        <w:t>FRE</w:t>
      </w:r>
      <w:r w:rsidR="004F3FAB" w:rsidRPr="003F5964">
        <w:rPr>
          <w:color w:val="auto"/>
        </w:rPr>
        <w:t>EBOARD TABLE FOR TYPE "A" SHIPS</w:t>
      </w:r>
    </w:p>
    <w:tbl>
      <w:tblPr>
        <w:tblW w:w="9288" w:type="dxa"/>
        <w:tblLook w:val="04A0" w:firstRow="1" w:lastRow="0" w:firstColumn="1" w:lastColumn="0" w:noHBand="0" w:noVBand="1"/>
      </w:tblPr>
      <w:tblGrid>
        <w:gridCol w:w="1188"/>
        <w:gridCol w:w="1890"/>
        <w:gridCol w:w="1170"/>
        <w:gridCol w:w="1890"/>
        <w:gridCol w:w="1080"/>
        <w:gridCol w:w="2070"/>
      </w:tblGrid>
      <w:tr w:rsidR="00B5470E" w:rsidRPr="003F5964" w14:paraId="05D68A44" w14:textId="77777777" w:rsidTr="00EE3EC9">
        <w:trPr>
          <w:trHeight w:val="540"/>
        </w:trPr>
        <w:tc>
          <w:tcPr>
            <w:tcW w:w="1188" w:type="dxa"/>
            <w:tcBorders>
              <w:top w:val="single" w:sz="4" w:space="0" w:color="auto"/>
              <w:left w:val="single" w:sz="4" w:space="0" w:color="auto"/>
              <w:bottom w:val="single" w:sz="4" w:space="0" w:color="auto"/>
              <w:right w:val="single" w:sz="4" w:space="0" w:color="auto"/>
            </w:tcBorders>
            <w:vAlign w:val="bottom"/>
            <w:hideMark/>
          </w:tcPr>
          <w:p w14:paraId="25AFFB07"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1890" w:type="dxa"/>
            <w:tcBorders>
              <w:top w:val="single" w:sz="4" w:space="0" w:color="auto"/>
              <w:left w:val="nil"/>
              <w:bottom w:val="single" w:sz="4" w:space="0" w:color="auto"/>
              <w:right w:val="single" w:sz="4" w:space="0" w:color="auto"/>
            </w:tcBorders>
            <w:vAlign w:val="bottom"/>
            <w:hideMark/>
          </w:tcPr>
          <w:p w14:paraId="6B3E0BF0" w14:textId="77777777" w:rsidR="00B5470E" w:rsidRPr="003F5964" w:rsidRDefault="00B5470E" w:rsidP="00EE3EC9">
            <w:pPr>
              <w:rPr>
                <w:rFonts w:cs="Arial"/>
                <w:color w:val="auto"/>
                <w:sz w:val="20"/>
                <w:szCs w:val="20"/>
              </w:rPr>
            </w:pPr>
            <w:r w:rsidRPr="003F5964">
              <w:rPr>
                <w:rFonts w:cs="Arial"/>
                <w:color w:val="auto"/>
                <w:sz w:val="20"/>
                <w:szCs w:val="20"/>
              </w:rPr>
              <w:t>Freeboard (millimetres)</w:t>
            </w:r>
          </w:p>
        </w:tc>
        <w:tc>
          <w:tcPr>
            <w:tcW w:w="1170" w:type="dxa"/>
            <w:tcBorders>
              <w:top w:val="single" w:sz="4" w:space="0" w:color="auto"/>
              <w:left w:val="nil"/>
              <w:bottom w:val="single" w:sz="4" w:space="0" w:color="auto"/>
              <w:right w:val="single" w:sz="4" w:space="0" w:color="auto"/>
            </w:tcBorders>
            <w:vAlign w:val="bottom"/>
            <w:hideMark/>
          </w:tcPr>
          <w:p w14:paraId="465CF292"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1890" w:type="dxa"/>
            <w:tcBorders>
              <w:top w:val="single" w:sz="4" w:space="0" w:color="auto"/>
              <w:left w:val="nil"/>
              <w:bottom w:val="single" w:sz="4" w:space="0" w:color="auto"/>
              <w:right w:val="single" w:sz="4" w:space="0" w:color="auto"/>
            </w:tcBorders>
            <w:vAlign w:val="bottom"/>
            <w:hideMark/>
          </w:tcPr>
          <w:p w14:paraId="76D29298" w14:textId="77777777" w:rsidR="00B5470E" w:rsidRPr="003F5964" w:rsidRDefault="00B5470E" w:rsidP="00EE3EC9">
            <w:pPr>
              <w:rPr>
                <w:rFonts w:cs="Arial"/>
                <w:color w:val="auto"/>
                <w:sz w:val="20"/>
                <w:szCs w:val="20"/>
              </w:rPr>
            </w:pPr>
            <w:r w:rsidRPr="003F5964">
              <w:rPr>
                <w:rFonts w:cs="Arial"/>
                <w:color w:val="auto"/>
                <w:sz w:val="20"/>
                <w:szCs w:val="20"/>
              </w:rPr>
              <w:t>Freeboard (millimetres)</w:t>
            </w:r>
          </w:p>
        </w:tc>
        <w:tc>
          <w:tcPr>
            <w:tcW w:w="1080" w:type="dxa"/>
            <w:tcBorders>
              <w:top w:val="single" w:sz="4" w:space="0" w:color="auto"/>
              <w:left w:val="nil"/>
              <w:bottom w:val="single" w:sz="4" w:space="0" w:color="auto"/>
              <w:right w:val="single" w:sz="4" w:space="0" w:color="auto"/>
            </w:tcBorders>
            <w:vAlign w:val="bottom"/>
            <w:hideMark/>
          </w:tcPr>
          <w:p w14:paraId="074EBCF8"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2070" w:type="dxa"/>
            <w:tcBorders>
              <w:top w:val="single" w:sz="4" w:space="0" w:color="auto"/>
              <w:left w:val="nil"/>
              <w:bottom w:val="single" w:sz="4" w:space="0" w:color="auto"/>
              <w:right w:val="single" w:sz="4" w:space="0" w:color="auto"/>
            </w:tcBorders>
            <w:vAlign w:val="bottom"/>
            <w:hideMark/>
          </w:tcPr>
          <w:p w14:paraId="72B4315C" w14:textId="77777777" w:rsidR="00B5470E" w:rsidRPr="003F5964" w:rsidRDefault="00B5470E" w:rsidP="00EE3EC9">
            <w:pPr>
              <w:rPr>
                <w:rFonts w:cs="Arial"/>
                <w:color w:val="auto"/>
                <w:sz w:val="20"/>
                <w:szCs w:val="20"/>
              </w:rPr>
            </w:pPr>
            <w:r w:rsidRPr="003F5964">
              <w:rPr>
                <w:rFonts w:cs="Arial"/>
                <w:color w:val="auto"/>
                <w:sz w:val="20"/>
                <w:szCs w:val="20"/>
              </w:rPr>
              <w:t>Freeboard (millimetres)</w:t>
            </w:r>
          </w:p>
        </w:tc>
      </w:tr>
      <w:tr w:rsidR="00B5470E" w:rsidRPr="003F5964" w14:paraId="1214F488"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282FF4A" w14:textId="77777777" w:rsidR="00B5470E" w:rsidRPr="003F5964" w:rsidRDefault="00B5470E" w:rsidP="00EE3EC9">
            <w:pPr>
              <w:jc w:val="center"/>
              <w:rPr>
                <w:rFonts w:cs="Arial"/>
                <w:color w:val="auto"/>
                <w:sz w:val="20"/>
                <w:szCs w:val="20"/>
              </w:rPr>
            </w:pPr>
            <w:r w:rsidRPr="003F5964">
              <w:rPr>
                <w:rFonts w:cs="Arial"/>
                <w:color w:val="auto"/>
                <w:sz w:val="20"/>
                <w:szCs w:val="20"/>
              </w:rPr>
              <w:t>24</w:t>
            </w:r>
          </w:p>
        </w:tc>
        <w:tc>
          <w:tcPr>
            <w:tcW w:w="1890" w:type="dxa"/>
            <w:tcBorders>
              <w:top w:val="nil"/>
              <w:left w:val="nil"/>
              <w:bottom w:val="single" w:sz="4" w:space="0" w:color="auto"/>
              <w:right w:val="single" w:sz="4" w:space="0" w:color="auto"/>
            </w:tcBorders>
            <w:vAlign w:val="bottom"/>
            <w:hideMark/>
          </w:tcPr>
          <w:p w14:paraId="46887048" w14:textId="77777777" w:rsidR="00B5470E" w:rsidRPr="003F5964" w:rsidRDefault="00B5470E" w:rsidP="00EE3EC9">
            <w:pPr>
              <w:jc w:val="center"/>
              <w:rPr>
                <w:rFonts w:cs="Arial"/>
                <w:color w:val="auto"/>
                <w:sz w:val="20"/>
                <w:szCs w:val="20"/>
              </w:rPr>
            </w:pPr>
            <w:r w:rsidRPr="003F5964">
              <w:rPr>
                <w:rFonts w:cs="Arial"/>
                <w:color w:val="auto"/>
                <w:sz w:val="20"/>
                <w:szCs w:val="20"/>
              </w:rPr>
              <w:t>200</w:t>
            </w:r>
          </w:p>
        </w:tc>
        <w:tc>
          <w:tcPr>
            <w:tcW w:w="1170" w:type="dxa"/>
            <w:tcBorders>
              <w:top w:val="nil"/>
              <w:left w:val="nil"/>
              <w:bottom w:val="single" w:sz="4" w:space="0" w:color="auto"/>
              <w:right w:val="single" w:sz="4" w:space="0" w:color="auto"/>
            </w:tcBorders>
            <w:vAlign w:val="bottom"/>
            <w:hideMark/>
          </w:tcPr>
          <w:p w14:paraId="7B484F0C" w14:textId="77777777" w:rsidR="00B5470E" w:rsidRPr="003F5964" w:rsidRDefault="00B5470E" w:rsidP="00EE3EC9">
            <w:pPr>
              <w:jc w:val="center"/>
              <w:rPr>
                <w:rFonts w:cs="Arial"/>
                <w:color w:val="auto"/>
                <w:sz w:val="20"/>
                <w:szCs w:val="20"/>
              </w:rPr>
            </w:pPr>
            <w:r w:rsidRPr="003F5964">
              <w:rPr>
                <w:rFonts w:cs="Arial"/>
                <w:color w:val="auto"/>
                <w:sz w:val="20"/>
                <w:szCs w:val="20"/>
              </w:rPr>
              <w:t>138</w:t>
            </w:r>
          </w:p>
        </w:tc>
        <w:tc>
          <w:tcPr>
            <w:tcW w:w="1890" w:type="dxa"/>
            <w:tcBorders>
              <w:top w:val="nil"/>
              <w:left w:val="nil"/>
              <w:bottom w:val="single" w:sz="4" w:space="0" w:color="auto"/>
              <w:right w:val="single" w:sz="4" w:space="0" w:color="auto"/>
            </w:tcBorders>
            <w:vAlign w:val="bottom"/>
            <w:hideMark/>
          </w:tcPr>
          <w:p w14:paraId="200D77D9" w14:textId="77777777" w:rsidR="00B5470E" w:rsidRPr="003F5964" w:rsidRDefault="00B5470E" w:rsidP="00EE3EC9">
            <w:pPr>
              <w:jc w:val="center"/>
              <w:rPr>
                <w:rFonts w:cs="Arial"/>
                <w:color w:val="auto"/>
                <w:sz w:val="20"/>
                <w:szCs w:val="20"/>
              </w:rPr>
            </w:pPr>
            <w:r w:rsidRPr="003F5964">
              <w:rPr>
                <w:rFonts w:cs="Arial"/>
                <w:color w:val="auto"/>
                <w:sz w:val="20"/>
                <w:szCs w:val="20"/>
              </w:rPr>
              <w:t>1770</w:t>
            </w:r>
          </w:p>
        </w:tc>
        <w:tc>
          <w:tcPr>
            <w:tcW w:w="1080" w:type="dxa"/>
            <w:tcBorders>
              <w:top w:val="nil"/>
              <w:left w:val="nil"/>
              <w:bottom w:val="single" w:sz="4" w:space="0" w:color="auto"/>
              <w:right w:val="single" w:sz="4" w:space="0" w:color="auto"/>
            </w:tcBorders>
            <w:vAlign w:val="bottom"/>
            <w:hideMark/>
          </w:tcPr>
          <w:p w14:paraId="3FBB764E" w14:textId="77777777" w:rsidR="00B5470E" w:rsidRPr="003F5964" w:rsidRDefault="00B5470E" w:rsidP="00EE3EC9">
            <w:pPr>
              <w:jc w:val="center"/>
              <w:rPr>
                <w:rFonts w:cs="Arial"/>
                <w:color w:val="auto"/>
                <w:sz w:val="20"/>
                <w:szCs w:val="20"/>
              </w:rPr>
            </w:pPr>
            <w:r w:rsidRPr="003F5964">
              <w:rPr>
                <w:rFonts w:cs="Arial"/>
                <w:color w:val="auto"/>
                <w:sz w:val="20"/>
                <w:szCs w:val="20"/>
              </w:rPr>
              <w:t>252</w:t>
            </w:r>
          </w:p>
        </w:tc>
        <w:tc>
          <w:tcPr>
            <w:tcW w:w="2070" w:type="dxa"/>
            <w:tcBorders>
              <w:top w:val="nil"/>
              <w:left w:val="nil"/>
              <w:bottom w:val="single" w:sz="4" w:space="0" w:color="auto"/>
              <w:right w:val="single" w:sz="4" w:space="0" w:color="auto"/>
            </w:tcBorders>
            <w:vAlign w:val="bottom"/>
            <w:hideMark/>
          </w:tcPr>
          <w:p w14:paraId="15B66A33" w14:textId="77777777" w:rsidR="00B5470E" w:rsidRPr="003F5964" w:rsidRDefault="00B5470E" w:rsidP="00EE3EC9">
            <w:pPr>
              <w:jc w:val="center"/>
              <w:rPr>
                <w:rFonts w:cs="Arial"/>
                <w:color w:val="auto"/>
                <w:sz w:val="20"/>
                <w:szCs w:val="20"/>
              </w:rPr>
            </w:pPr>
            <w:r w:rsidRPr="003F5964">
              <w:rPr>
                <w:rFonts w:cs="Arial"/>
                <w:color w:val="auto"/>
                <w:sz w:val="20"/>
                <w:szCs w:val="20"/>
              </w:rPr>
              <w:t>3024</w:t>
            </w:r>
          </w:p>
        </w:tc>
      </w:tr>
      <w:tr w:rsidR="00B5470E" w:rsidRPr="003F5964" w14:paraId="3A197D58"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48F5BC41" w14:textId="77777777" w:rsidR="00B5470E" w:rsidRPr="003F5964" w:rsidRDefault="00B5470E" w:rsidP="00EE3EC9">
            <w:pPr>
              <w:jc w:val="center"/>
              <w:rPr>
                <w:rFonts w:cs="Arial"/>
                <w:color w:val="auto"/>
                <w:sz w:val="20"/>
                <w:szCs w:val="20"/>
              </w:rPr>
            </w:pPr>
            <w:r w:rsidRPr="003F5964">
              <w:rPr>
                <w:rFonts w:cs="Arial"/>
                <w:color w:val="auto"/>
                <w:sz w:val="20"/>
                <w:szCs w:val="20"/>
              </w:rPr>
              <w:t>25</w:t>
            </w:r>
          </w:p>
        </w:tc>
        <w:tc>
          <w:tcPr>
            <w:tcW w:w="1890" w:type="dxa"/>
            <w:tcBorders>
              <w:top w:val="nil"/>
              <w:left w:val="nil"/>
              <w:bottom w:val="single" w:sz="4" w:space="0" w:color="auto"/>
              <w:right w:val="single" w:sz="4" w:space="0" w:color="auto"/>
            </w:tcBorders>
            <w:vAlign w:val="bottom"/>
            <w:hideMark/>
          </w:tcPr>
          <w:p w14:paraId="1643E1F5" w14:textId="77777777" w:rsidR="00B5470E" w:rsidRPr="003F5964" w:rsidRDefault="00B5470E" w:rsidP="00EE3EC9">
            <w:pPr>
              <w:jc w:val="center"/>
              <w:rPr>
                <w:rFonts w:cs="Arial"/>
                <w:color w:val="auto"/>
                <w:sz w:val="20"/>
                <w:szCs w:val="20"/>
              </w:rPr>
            </w:pPr>
            <w:r w:rsidRPr="003F5964">
              <w:rPr>
                <w:rFonts w:cs="Arial"/>
                <w:color w:val="auto"/>
                <w:sz w:val="20"/>
                <w:szCs w:val="20"/>
              </w:rPr>
              <w:t>208</w:t>
            </w:r>
          </w:p>
        </w:tc>
        <w:tc>
          <w:tcPr>
            <w:tcW w:w="1170" w:type="dxa"/>
            <w:tcBorders>
              <w:top w:val="nil"/>
              <w:left w:val="nil"/>
              <w:bottom w:val="single" w:sz="4" w:space="0" w:color="auto"/>
              <w:right w:val="single" w:sz="4" w:space="0" w:color="auto"/>
            </w:tcBorders>
            <w:vAlign w:val="bottom"/>
            <w:hideMark/>
          </w:tcPr>
          <w:p w14:paraId="45402D66" w14:textId="77777777" w:rsidR="00B5470E" w:rsidRPr="003F5964" w:rsidRDefault="00B5470E" w:rsidP="00EE3EC9">
            <w:pPr>
              <w:jc w:val="center"/>
              <w:rPr>
                <w:rFonts w:cs="Arial"/>
                <w:color w:val="auto"/>
                <w:sz w:val="20"/>
                <w:szCs w:val="20"/>
              </w:rPr>
            </w:pPr>
            <w:r w:rsidRPr="003F5964">
              <w:rPr>
                <w:rFonts w:cs="Arial"/>
                <w:color w:val="auto"/>
                <w:sz w:val="20"/>
                <w:szCs w:val="20"/>
              </w:rPr>
              <w:t>139</w:t>
            </w:r>
          </w:p>
        </w:tc>
        <w:tc>
          <w:tcPr>
            <w:tcW w:w="1890" w:type="dxa"/>
            <w:tcBorders>
              <w:top w:val="nil"/>
              <w:left w:val="nil"/>
              <w:bottom w:val="single" w:sz="4" w:space="0" w:color="auto"/>
              <w:right w:val="single" w:sz="4" w:space="0" w:color="auto"/>
            </w:tcBorders>
            <w:vAlign w:val="bottom"/>
            <w:hideMark/>
          </w:tcPr>
          <w:p w14:paraId="4A1A8123" w14:textId="77777777" w:rsidR="00B5470E" w:rsidRPr="003F5964" w:rsidRDefault="00B5470E" w:rsidP="00EE3EC9">
            <w:pPr>
              <w:jc w:val="center"/>
              <w:rPr>
                <w:rFonts w:cs="Arial"/>
                <w:color w:val="auto"/>
                <w:sz w:val="20"/>
                <w:szCs w:val="20"/>
              </w:rPr>
            </w:pPr>
            <w:r w:rsidRPr="003F5964">
              <w:rPr>
                <w:rFonts w:cs="Arial"/>
                <w:color w:val="auto"/>
                <w:sz w:val="20"/>
                <w:szCs w:val="20"/>
              </w:rPr>
              <w:t>1787</w:t>
            </w:r>
          </w:p>
        </w:tc>
        <w:tc>
          <w:tcPr>
            <w:tcW w:w="1080" w:type="dxa"/>
            <w:tcBorders>
              <w:top w:val="nil"/>
              <w:left w:val="nil"/>
              <w:bottom w:val="single" w:sz="4" w:space="0" w:color="auto"/>
              <w:right w:val="single" w:sz="4" w:space="0" w:color="auto"/>
            </w:tcBorders>
            <w:vAlign w:val="bottom"/>
            <w:hideMark/>
          </w:tcPr>
          <w:p w14:paraId="75D908CF" w14:textId="77777777" w:rsidR="00B5470E" w:rsidRPr="003F5964" w:rsidRDefault="00B5470E" w:rsidP="00EE3EC9">
            <w:pPr>
              <w:jc w:val="center"/>
              <w:rPr>
                <w:rFonts w:cs="Arial"/>
                <w:color w:val="auto"/>
                <w:sz w:val="20"/>
                <w:szCs w:val="20"/>
              </w:rPr>
            </w:pPr>
            <w:r w:rsidRPr="003F5964">
              <w:rPr>
                <w:rFonts w:cs="Arial"/>
                <w:color w:val="auto"/>
                <w:sz w:val="20"/>
                <w:szCs w:val="20"/>
              </w:rPr>
              <w:t>253</w:t>
            </w:r>
          </w:p>
        </w:tc>
        <w:tc>
          <w:tcPr>
            <w:tcW w:w="2070" w:type="dxa"/>
            <w:tcBorders>
              <w:top w:val="nil"/>
              <w:left w:val="nil"/>
              <w:bottom w:val="single" w:sz="4" w:space="0" w:color="auto"/>
              <w:right w:val="single" w:sz="4" w:space="0" w:color="auto"/>
            </w:tcBorders>
            <w:vAlign w:val="bottom"/>
            <w:hideMark/>
          </w:tcPr>
          <w:p w14:paraId="2233D906" w14:textId="77777777" w:rsidR="00B5470E" w:rsidRPr="003F5964" w:rsidRDefault="00B5470E" w:rsidP="00EE3EC9">
            <w:pPr>
              <w:jc w:val="center"/>
              <w:rPr>
                <w:rFonts w:cs="Arial"/>
                <w:color w:val="auto"/>
                <w:sz w:val="20"/>
                <w:szCs w:val="20"/>
              </w:rPr>
            </w:pPr>
            <w:r w:rsidRPr="003F5964">
              <w:rPr>
                <w:rFonts w:cs="Arial"/>
                <w:color w:val="auto"/>
                <w:sz w:val="20"/>
                <w:szCs w:val="20"/>
              </w:rPr>
              <w:t>3030</w:t>
            </w:r>
          </w:p>
        </w:tc>
      </w:tr>
      <w:tr w:rsidR="00B5470E" w:rsidRPr="003F5964" w14:paraId="23600F94"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7EEA5B5A" w14:textId="77777777" w:rsidR="00B5470E" w:rsidRPr="003F5964" w:rsidRDefault="00B5470E" w:rsidP="00EE3EC9">
            <w:pPr>
              <w:jc w:val="center"/>
              <w:rPr>
                <w:rFonts w:cs="Arial"/>
                <w:color w:val="auto"/>
                <w:sz w:val="20"/>
                <w:szCs w:val="20"/>
              </w:rPr>
            </w:pPr>
            <w:r w:rsidRPr="003F5964">
              <w:rPr>
                <w:rFonts w:cs="Arial"/>
                <w:color w:val="auto"/>
                <w:sz w:val="20"/>
                <w:szCs w:val="20"/>
              </w:rPr>
              <w:t>26</w:t>
            </w:r>
          </w:p>
        </w:tc>
        <w:tc>
          <w:tcPr>
            <w:tcW w:w="1890" w:type="dxa"/>
            <w:tcBorders>
              <w:top w:val="nil"/>
              <w:left w:val="nil"/>
              <w:bottom w:val="single" w:sz="4" w:space="0" w:color="auto"/>
              <w:right w:val="single" w:sz="4" w:space="0" w:color="auto"/>
            </w:tcBorders>
            <w:vAlign w:val="bottom"/>
            <w:hideMark/>
          </w:tcPr>
          <w:p w14:paraId="7FBF8959" w14:textId="77777777" w:rsidR="00B5470E" w:rsidRPr="003F5964" w:rsidRDefault="00B5470E" w:rsidP="00EE3EC9">
            <w:pPr>
              <w:jc w:val="center"/>
              <w:rPr>
                <w:rFonts w:cs="Arial"/>
                <w:color w:val="auto"/>
                <w:sz w:val="20"/>
                <w:szCs w:val="20"/>
              </w:rPr>
            </w:pPr>
            <w:r w:rsidRPr="003F5964">
              <w:rPr>
                <w:rFonts w:cs="Arial"/>
                <w:color w:val="auto"/>
                <w:sz w:val="20"/>
                <w:szCs w:val="20"/>
              </w:rPr>
              <w:t>217</w:t>
            </w:r>
          </w:p>
        </w:tc>
        <w:tc>
          <w:tcPr>
            <w:tcW w:w="1170" w:type="dxa"/>
            <w:tcBorders>
              <w:top w:val="nil"/>
              <w:left w:val="nil"/>
              <w:bottom w:val="single" w:sz="4" w:space="0" w:color="auto"/>
              <w:right w:val="single" w:sz="4" w:space="0" w:color="auto"/>
            </w:tcBorders>
            <w:vAlign w:val="bottom"/>
            <w:hideMark/>
          </w:tcPr>
          <w:p w14:paraId="72050CB2" w14:textId="77777777" w:rsidR="00B5470E" w:rsidRPr="003F5964" w:rsidRDefault="00B5470E" w:rsidP="00EE3EC9">
            <w:pPr>
              <w:jc w:val="center"/>
              <w:rPr>
                <w:rFonts w:cs="Arial"/>
                <w:color w:val="auto"/>
                <w:sz w:val="20"/>
                <w:szCs w:val="20"/>
              </w:rPr>
            </w:pPr>
            <w:r w:rsidRPr="003F5964">
              <w:rPr>
                <w:rFonts w:cs="Arial"/>
                <w:color w:val="auto"/>
                <w:sz w:val="20"/>
                <w:szCs w:val="20"/>
              </w:rPr>
              <w:t>140</w:t>
            </w:r>
          </w:p>
        </w:tc>
        <w:tc>
          <w:tcPr>
            <w:tcW w:w="1890" w:type="dxa"/>
            <w:tcBorders>
              <w:top w:val="nil"/>
              <w:left w:val="nil"/>
              <w:bottom w:val="single" w:sz="4" w:space="0" w:color="auto"/>
              <w:right w:val="single" w:sz="4" w:space="0" w:color="auto"/>
            </w:tcBorders>
            <w:vAlign w:val="bottom"/>
            <w:hideMark/>
          </w:tcPr>
          <w:p w14:paraId="46C5021F" w14:textId="77777777" w:rsidR="00B5470E" w:rsidRPr="003F5964" w:rsidRDefault="00B5470E" w:rsidP="00EE3EC9">
            <w:pPr>
              <w:jc w:val="center"/>
              <w:rPr>
                <w:rFonts w:cs="Arial"/>
                <w:color w:val="auto"/>
                <w:sz w:val="20"/>
                <w:szCs w:val="20"/>
              </w:rPr>
            </w:pPr>
            <w:r w:rsidRPr="003F5964">
              <w:rPr>
                <w:rFonts w:cs="Arial"/>
                <w:color w:val="auto"/>
                <w:sz w:val="20"/>
                <w:szCs w:val="20"/>
              </w:rPr>
              <w:t>1803</w:t>
            </w:r>
          </w:p>
        </w:tc>
        <w:tc>
          <w:tcPr>
            <w:tcW w:w="1080" w:type="dxa"/>
            <w:tcBorders>
              <w:top w:val="nil"/>
              <w:left w:val="nil"/>
              <w:bottom w:val="single" w:sz="4" w:space="0" w:color="auto"/>
              <w:right w:val="single" w:sz="4" w:space="0" w:color="auto"/>
            </w:tcBorders>
            <w:vAlign w:val="bottom"/>
            <w:hideMark/>
          </w:tcPr>
          <w:p w14:paraId="0EEF4A0A" w14:textId="77777777" w:rsidR="00B5470E" w:rsidRPr="003F5964" w:rsidRDefault="00B5470E" w:rsidP="00EE3EC9">
            <w:pPr>
              <w:jc w:val="center"/>
              <w:rPr>
                <w:rFonts w:cs="Arial"/>
                <w:color w:val="auto"/>
                <w:sz w:val="20"/>
                <w:szCs w:val="20"/>
              </w:rPr>
            </w:pPr>
            <w:r w:rsidRPr="003F5964">
              <w:rPr>
                <w:rFonts w:cs="Arial"/>
                <w:color w:val="auto"/>
                <w:sz w:val="20"/>
                <w:szCs w:val="20"/>
              </w:rPr>
              <w:t>254</w:t>
            </w:r>
          </w:p>
        </w:tc>
        <w:tc>
          <w:tcPr>
            <w:tcW w:w="2070" w:type="dxa"/>
            <w:tcBorders>
              <w:top w:val="nil"/>
              <w:left w:val="nil"/>
              <w:bottom w:val="single" w:sz="4" w:space="0" w:color="auto"/>
              <w:right w:val="single" w:sz="4" w:space="0" w:color="auto"/>
            </w:tcBorders>
            <w:vAlign w:val="bottom"/>
            <w:hideMark/>
          </w:tcPr>
          <w:p w14:paraId="0CF80EE5" w14:textId="77777777" w:rsidR="00B5470E" w:rsidRPr="003F5964" w:rsidRDefault="00B5470E" w:rsidP="00EE3EC9">
            <w:pPr>
              <w:jc w:val="center"/>
              <w:rPr>
                <w:rFonts w:cs="Arial"/>
                <w:color w:val="auto"/>
                <w:sz w:val="20"/>
                <w:szCs w:val="20"/>
              </w:rPr>
            </w:pPr>
            <w:r w:rsidRPr="003F5964">
              <w:rPr>
                <w:rFonts w:cs="Arial"/>
                <w:color w:val="auto"/>
                <w:sz w:val="20"/>
                <w:szCs w:val="20"/>
              </w:rPr>
              <w:t>3036</w:t>
            </w:r>
          </w:p>
        </w:tc>
      </w:tr>
      <w:tr w:rsidR="00B5470E" w:rsidRPr="003F5964" w14:paraId="3C7D29D0"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374276EF" w14:textId="77777777" w:rsidR="00B5470E" w:rsidRPr="003F5964" w:rsidRDefault="00B5470E" w:rsidP="00EE3EC9">
            <w:pPr>
              <w:jc w:val="center"/>
              <w:rPr>
                <w:rFonts w:cs="Arial"/>
                <w:color w:val="auto"/>
                <w:sz w:val="20"/>
                <w:szCs w:val="20"/>
              </w:rPr>
            </w:pPr>
            <w:r w:rsidRPr="003F5964">
              <w:rPr>
                <w:rFonts w:cs="Arial"/>
                <w:color w:val="auto"/>
                <w:sz w:val="20"/>
                <w:szCs w:val="20"/>
              </w:rPr>
              <w:t>27</w:t>
            </w:r>
          </w:p>
        </w:tc>
        <w:tc>
          <w:tcPr>
            <w:tcW w:w="1890" w:type="dxa"/>
            <w:tcBorders>
              <w:top w:val="nil"/>
              <w:left w:val="nil"/>
              <w:bottom w:val="single" w:sz="4" w:space="0" w:color="auto"/>
              <w:right w:val="single" w:sz="4" w:space="0" w:color="auto"/>
            </w:tcBorders>
            <w:vAlign w:val="bottom"/>
            <w:hideMark/>
          </w:tcPr>
          <w:p w14:paraId="0BD98452" w14:textId="77777777" w:rsidR="00B5470E" w:rsidRPr="003F5964" w:rsidRDefault="00B5470E" w:rsidP="00EE3EC9">
            <w:pPr>
              <w:jc w:val="center"/>
              <w:rPr>
                <w:rFonts w:cs="Arial"/>
                <w:color w:val="auto"/>
                <w:sz w:val="20"/>
                <w:szCs w:val="20"/>
              </w:rPr>
            </w:pPr>
            <w:r w:rsidRPr="003F5964">
              <w:rPr>
                <w:rFonts w:cs="Arial"/>
                <w:color w:val="auto"/>
                <w:sz w:val="20"/>
                <w:szCs w:val="20"/>
              </w:rPr>
              <w:t>225</w:t>
            </w:r>
          </w:p>
        </w:tc>
        <w:tc>
          <w:tcPr>
            <w:tcW w:w="1170" w:type="dxa"/>
            <w:tcBorders>
              <w:top w:val="nil"/>
              <w:left w:val="nil"/>
              <w:bottom w:val="single" w:sz="4" w:space="0" w:color="auto"/>
              <w:right w:val="single" w:sz="4" w:space="0" w:color="auto"/>
            </w:tcBorders>
            <w:vAlign w:val="bottom"/>
            <w:hideMark/>
          </w:tcPr>
          <w:p w14:paraId="32B5FAEF" w14:textId="77777777" w:rsidR="00B5470E" w:rsidRPr="003F5964" w:rsidRDefault="00B5470E" w:rsidP="00EE3EC9">
            <w:pPr>
              <w:jc w:val="center"/>
              <w:rPr>
                <w:rFonts w:cs="Arial"/>
                <w:color w:val="auto"/>
                <w:sz w:val="20"/>
                <w:szCs w:val="20"/>
              </w:rPr>
            </w:pPr>
            <w:r w:rsidRPr="003F5964">
              <w:rPr>
                <w:rFonts w:cs="Arial"/>
                <w:color w:val="auto"/>
                <w:sz w:val="20"/>
                <w:szCs w:val="20"/>
              </w:rPr>
              <w:t>141</w:t>
            </w:r>
          </w:p>
        </w:tc>
        <w:tc>
          <w:tcPr>
            <w:tcW w:w="1890" w:type="dxa"/>
            <w:tcBorders>
              <w:top w:val="nil"/>
              <w:left w:val="nil"/>
              <w:bottom w:val="single" w:sz="4" w:space="0" w:color="auto"/>
              <w:right w:val="single" w:sz="4" w:space="0" w:color="auto"/>
            </w:tcBorders>
            <w:vAlign w:val="bottom"/>
            <w:hideMark/>
          </w:tcPr>
          <w:p w14:paraId="0A685EB2" w14:textId="77777777" w:rsidR="00B5470E" w:rsidRPr="003F5964" w:rsidRDefault="00B5470E" w:rsidP="00EE3EC9">
            <w:pPr>
              <w:jc w:val="center"/>
              <w:rPr>
                <w:rFonts w:cs="Arial"/>
                <w:color w:val="auto"/>
                <w:sz w:val="20"/>
                <w:szCs w:val="20"/>
              </w:rPr>
            </w:pPr>
            <w:r w:rsidRPr="003F5964">
              <w:rPr>
                <w:rFonts w:cs="Arial"/>
                <w:color w:val="auto"/>
                <w:sz w:val="20"/>
                <w:szCs w:val="20"/>
              </w:rPr>
              <w:t>1820</w:t>
            </w:r>
          </w:p>
        </w:tc>
        <w:tc>
          <w:tcPr>
            <w:tcW w:w="1080" w:type="dxa"/>
            <w:tcBorders>
              <w:top w:val="nil"/>
              <w:left w:val="nil"/>
              <w:bottom w:val="single" w:sz="4" w:space="0" w:color="auto"/>
              <w:right w:val="single" w:sz="4" w:space="0" w:color="auto"/>
            </w:tcBorders>
            <w:vAlign w:val="bottom"/>
            <w:hideMark/>
          </w:tcPr>
          <w:p w14:paraId="61058B29" w14:textId="77777777" w:rsidR="00B5470E" w:rsidRPr="003F5964" w:rsidRDefault="00B5470E" w:rsidP="00EE3EC9">
            <w:pPr>
              <w:jc w:val="center"/>
              <w:rPr>
                <w:rFonts w:cs="Arial"/>
                <w:color w:val="auto"/>
                <w:sz w:val="20"/>
                <w:szCs w:val="20"/>
              </w:rPr>
            </w:pPr>
            <w:r w:rsidRPr="003F5964">
              <w:rPr>
                <w:rFonts w:cs="Arial"/>
                <w:color w:val="auto"/>
                <w:sz w:val="20"/>
                <w:szCs w:val="20"/>
              </w:rPr>
              <w:t>255</w:t>
            </w:r>
          </w:p>
        </w:tc>
        <w:tc>
          <w:tcPr>
            <w:tcW w:w="2070" w:type="dxa"/>
            <w:tcBorders>
              <w:top w:val="nil"/>
              <w:left w:val="nil"/>
              <w:bottom w:val="single" w:sz="4" w:space="0" w:color="auto"/>
              <w:right w:val="single" w:sz="4" w:space="0" w:color="auto"/>
            </w:tcBorders>
            <w:vAlign w:val="bottom"/>
            <w:hideMark/>
          </w:tcPr>
          <w:p w14:paraId="2CB87C16" w14:textId="77777777" w:rsidR="00B5470E" w:rsidRPr="003F5964" w:rsidRDefault="00B5470E" w:rsidP="00EE3EC9">
            <w:pPr>
              <w:jc w:val="center"/>
              <w:rPr>
                <w:rFonts w:cs="Arial"/>
                <w:color w:val="auto"/>
                <w:sz w:val="20"/>
                <w:szCs w:val="20"/>
              </w:rPr>
            </w:pPr>
            <w:r w:rsidRPr="003F5964">
              <w:rPr>
                <w:rFonts w:cs="Arial"/>
                <w:color w:val="auto"/>
                <w:sz w:val="20"/>
                <w:szCs w:val="20"/>
              </w:rPr>
              <w:t>3042</w:t>
            </w:r>
          </w:p>
        </w:tc>
      </w:tr>
      <w:tr w:rsidR="00B5470E" w:rsidRPr="003F5964" w14:paraId="36502E0A"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28B9F7E4" w14:textId="77777777" w:rsidR="00B5470E" w:rsidRPr="003F5964" w:rsidRDefault="00B5470E" w:rsidP="00EE3EC9">
            <w:pPr>
              <w:jc w:val="center"/>
              <w:rPr>
                <w:rFonts w:cs="Arial"/>
                <w:color w:val="auto"/>
                <w:sz w:val="20"/>
                <w:szCs w:val="20"/>
              </w:rPr>
            </w:pPr>
            <w:r w:rsidRPr="003F5964">
              <w:rPr>
                <w:rFonts w:cs="Arial"/>
                <w:color w:val="auto"/>
                <w:sz w:val="20"/>
                <w:szCs w:val="20"/>
              </w:rPr>
              <w:t>28</w:t>
            </w:r>
          </w:p>
        </w:tc>
        <w:tc>
          <w:tcPr>
            <w:tcW w:w="1890" w:type="dxa"/>
            <w:tcBorders>
              <w:top w:val="nil"/>
              <w:left w:val="nil"/>
              <w:bottom w:val="single" w:sz="4" w:space="0" w:color="auto"/>
              <w:right w:val="single" w:sz="4" w:space="0" w:color="auto"/>
            </w:tcBorders>
            <w:vAlign w:val="bottom"/>
            <w:hideMark/>
          </w:tcPr>
          <w:p w14:paraId="0167ABD1" w14:textId="77777777" w:rsidR="00B5470E" w:rsidRPr="003F5964" w:rsidRDefault="00B5470E" w:rsidP="00EE3EC9">
            <w:pPr>
              <w:jc w:val="center"/>
              <w:rPr>
                <w:rFonts w:cs="Arial"/>
                <w:color w:val="auto"/>
                <w:sz w:val="20"/>
                <w:szCs w:val="20"/>
              </w:rPr>
            </w:pPr>
            <w:r w:rsidRPr="003F5964">
              <w:rPr>
                <w:rFonts w:cs="Arial"/>
                <w:color w:val="auto"/>
                <w:sz w:val="20"/>
                <w:szCs w:val="20"/>
              </w:rPr>
              <w:t>233</w:t>
            </w:r>
          </w:p>
        </w:tc>
        <w:tc>
          <w:tcPr>
            <w:tcW w:w="1170" w:type="dxa"/>
            <w:tcBorders>
              <w:top w:val="nil"/>
              <w:left w:val="nil"/>
              <w:bottom w:val="single" w:sz="4" w:space="0" w:color="auto"/>
              <w:right w:val="single" w:sz="4" w:space="0" w:color="auto"/>
            </w:tcBorders>
            <w:vAlign w:val="bottom"/>
            <w:hideMark/>
          </w:tcPr>
          <w:p w14:paraId="01371712" w14:textId="77777777" w:rsidR="00B5470E" w:rsidRPr="003F5964" w:rsidRDefault="00B5470E" w:rsidP="00EE3EC9">
            <w:pPr>
              <w:jc w:val="center"/>
              <w:rPr>
                <w:rFonts w:cs="Arial"/>
                <w:color w:val="auto"/>
                <w:sz w:val="20"/>
                <w:szCs w:val="20"/>
              </w:rPr>
            </w:pPr>
            <w:r w:rsidRPr="003F5964">
              <w:rPr>
                <w:rFonts w:cs="Arial"/>
                <w:color w:val="auto"/>
                <w:sz w:val="20"/>
                <w:szCs w:val="20"/>
              </w:rPr>
              <w:t>142</w:t>
            </w:r>
          </w:p>
        </w:tc>
        <w:tc>
          <w:tcPr>
            <w:tcW w:w="1890" w:type="dxa"/>
            <w:tcBorders>
              <w:top w:val="nil"/>
              <w:left w:val="nil"/>
              <w:bottom w:val="single" w:sz="4" w:space="0" w:color="auto"/>
              <w:right w:val="single" w:sz="4" w:space="0" w:color="auto"/>
            </w:tcBorders>
            <w:vAlign w:val="bottom"/>
            <w:hideMark/>
          </w:tcPr>
          <w:p w14:paraId="397CAC1D" w14:textId="77777777" w:rsidR="00B5470E" w:rsidRPr="003F5964" w:rsidRDefault="00B5470E" w:rsidP="00EE3EC9">
            <w:pPr>
              <w:jc w:val="center"/>
              <w:rPr>
                <w:rFonts w:cs="Arial"/>
                <w:color w:val="auto"/>
                <w:sz w:val="20"/>
                <w:szCs w:val="20"/>
              </w:rPr>
            </w:pPr>
            <w:r w:rsidRPr="003F5964">
              <w:rPr>
                <w:rFonts w:cs="Arial"/>
                <w:color w:val="auto"/>
                <w:sz w:val="20"/>
                <w:szCs w:val="20"/>
              </w:rPr>
              <w:t>1837</w:t>
            </w:r>
          </w:p>
        </w:tc>
        <w:tc>
          <w:tcPr>
            <w:tcW w:w="1080" w:type="dxa"/>
            <w:tcBorders>
              <w:top w:val="nil"/>
              <w:left w:val="nil"/>
              <w:bottom w:val="single" w:sz="4" w:space="0" w:color="auto"/>
              <w:right w:val="single" w:sz="4" w:space="0" w:color="auto"/>
            </w:tcBorders>
            <w:vAlign w:val="bottom"/>
            <w:hideMark/>
          </w:tcPr>
          <w:p w14:paraId="7EE397B4" w14:textId="77777777" w:rsidR="00B5470E" w:rsidRPr="003F5964" w:rsidRDefault="00B5470E" w:rsidP="00EE3EC9">
            <w:pPr>
              <w:jc w:val="center"/>
              <w:rPr>
                <w:rFonts w:cs="Arial"/>
                <w:color w:val="auto"/>
                <w:sz w:val="20"/>
                <w:szCs w:val="20"/>
              </w:rPr>
            </w:pPr>
            <w:r w:rsidRPr="003F5964">
              <w:rPr>
                <w:rFonts w:cs="Arial"/>
                <w:color w:val="auto"/>
                <w:sz w:val="20"/>
                <w:szCs w:val="20"/>
              </w:rPr>
              <w:t>256</w:t>
            </w:r>
          </w:p>
        </w:tc>
        <w:tc>
          <w:tcPr>
            <w:tcW w:w="2070" w:type="dxa"/>
            <w:tcBorders>
              <w:top w:val="nil"/>
              <w:left w:val="nil"/>
              <w:bottom w:val="single" w:sz="4" w:space="0" w:color="auto"/>
              <w:right w:val="single" w:sz="4" w:space="0" w:color="auto"/>
            </w:tcBorders>
            <w:vAlign w:val="bottom"/>
            <w:hideMark/>
          </w:tcPr>
          <w:p w14:paraId="7C3FCAB3" w14:textId="77777777" w:rsidR="00B5470E" w:rsidRPr="003F5964" w:rsidRDefault="00B5470E" w:rsidP="00EE3EC9">
            <w:pPr>
              <w:jc w:val="center"/>
              <w:rPr>
                <w:rFonts w:cs="Arial"/>
                <w:color w:val="auto"/>
                <w:sz w:val="20"/>
                <w:szCs w:val="20"/>
              </w:rPr>
            </w:pPr>
            <w:r w:rsidRPr="003F5964">
              <w:rPr>
                <w:rFonts w:cs="Arial"/>
                <w:color w:val="auto"/>
                <w:sz w:val="20"/>
                <w:szCs w:val="20"/>
              </w:rPr>
              <w:t>3048</w:t>
            </w:r>
          </w:p>
        </w:tc>
      </w:tr>
      <w:tr w:rsidR="00B5470E" w:rsidRPr="003F5964" w14:paraId="74A5A7C8"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3D02F699" w14:textId="77777777" w:rsidR="00B5470E" w:rsidRPr="003F5964" w:rsidRDefault="00B5470E" w:rsidP="00EE3EC9">
            <w:pPr>
              <w:jc w:val="center"/>
              <w:rPr>
                <w:rFonts w:cs="Arial"/>
                <w:color w:val="auto"/>
                <w:sz w:val="20"/>
                <w:szCs w:val="20"/>
              </w:rPr>
            </w:pPr>
            <w:r w:rsidRPr="003F5964">
              <w:rPr>
                <w:rFonts w:cs="Arial"/>
                <w:color w:val="auto"/>
                <w:sz w:val="20"/>
                <w:szCs w:val="20"/>
              </w:rPr>
              <w:t>29</w:t>
            </w:r>
          </w:p>
        </w:tc>
        <w:tc>
          <w:tcPr>
            <w:tcW w:w="1890" w:type="dxa"/>
            <w:tcBorders>
              <w:top w:val="nil"/>
              <w:left w:val="nil"/>
              <w:bottom w:val="single" w:sz="4" w:space="0" w:color="auto"/>
              <w:right w:val="single" w:sz="4" w:space="0" w:color="auto"/>
            </w:tcBorders>
            <w:vAlign w:val="bottom"/>
            <w:hideMark/>
          </w:tcPr>
          <w:p w14:paraId="35BB1191" w14:textId="77777777" w:rsidR="00B5470E" w:rsidRPr="003F5964" w:rsidRDefault="00B5470E" w:rsidP="00EE3EC9">
            <w:pPr>
              <w:jc w:val="center"/>
              <w:rPr>
                <w:rFonts w:cs="Arial"/>
                <w:color w:val="auto"/>
                <w:sz w:val="20"/>
                <w:szCs w:val="20"/>
              </w:rPr>
            </w:pPr>
            <w:r w:rsidRPr="003F5964">
              <w:rPr>
                <w:rFonts w:cs="Arial"/>
                <w:color w:val="auto"/>
                <w:sz w:val="20"/>
                <w:szCs w:val="20"/>
              </w:rPr>
              <w:t>242</w:t>
            </w:r>
          </w:p>
        </w:tc>
        <w:tc>
          <w:tcPr>
            <w:tcW w:w="1170" w:type="dxa"/>
            <w:tcBorders>
              <w:top w:val="nil"/>
              <w:left w:val="nil"/>
              <w:bottom w:val="single" w:sz="4" w:space="0" w:color="auto"/>
              <w:right w:val="single" w:sz="4" w:space="0" w:color="auto"/>
            </w:tcBorders>
            <w:vAlign w:val="bottom"/>
            <w:hideMark/>
          </w:tcPr>
          <w:p w14:paraId="649DB42D" w14:textId="77777777" w:rsidR="00B5470E" w:rsidRPr="003F5964" w:rsidRDefault="00B5470E" w:rsidP="00EE3EC9">
            <w:pPr>
              <w:jc w:val="center"/>
              <w:rPr>
                <w:rFonts w:cs="Arial"/>
                <w:color w:val="auto"/>
                <w:sz w:val="20"/>
                <w:szCs w:val="20"/>
              </w:rPr>
            </w:pPr>
            <w:r w:rsidRPr="003F5964">
              <w:rPr>
                <w:rFonts w:cs="Arial"/>
                <w:color w:val="auto"/>
                <w:sz w:val="20"/>
                <w:szCs w:val="20"/>
              </w:rPr>
              <w:t>143</w:t>
            </w:r>
          </w:p>
        </w:tc>
        <w:tc>
          <w:tcPr>
            <w:tcW w:w="1890" w:type="dxa"/>
            <w:tcBorders>
              <w:top w:val="nil"/>
              <w:left w:val="nil"/>
              <w:bottom w:val="single" w:sz="4" w:space="0" w:color="auto"/>
              <w:right w:val="single" w:sz="4" w:space="0" w:color="auto"/>
            </w:tcBorders>
            <w:vAlign w:val="bottom"/>
            <w:hideMark/>
          </w:tcPr>
          <w:p w14:paraId="11160DA6" w14:textId="77777777" w:rsidR="00B5470E" w:rsidRPr="003F5964" w:rsidRDefault="00B5470E" w:rsidP="00EE3EC9">
            <w:pPr>
              <w:jc w:val="center"/>
              <w:rPr>
                <w:rFonts w:cs="Arial"/>
                <w:color w:val="auto"/>
                <w:sz w:val="20"/>
                <w:szCs w:val="20"/>
              </w:rPr>
            </w:pPr>
            <w:r w:rsidRPr="003F5964">
              <w:rPr>
                <w:rFonts w:cs="Arial"/>
                <w:color w:val="auto"/>
                <w:sz w:val="20"/>
                <w:szCs w:val="20"/>
              </w:rPr>
              <w:t>1853</w:t>
            </w:r>
          </w:p>
        </w:tc>
        <w:tc>
          <w:tcPr>
            <w:tcW w:w="1080" w:type="dxa"/>
            <w:tcBorders>
              <w:top w:val="nil"/>
              <w:left w:val="nil"/>
              <w:bottom w:val="single" w:sz="4" w:space="0" w:color="auto"/>
              <w:right w:val="single" w:sz="4" w:space="0" w:color="auto"/>
            </w:tcBorders>
            <w:vAlign w:val="bottom"/>
            <w:hideMark/>
          </w:tcPr>
          <w:p w14:paraId="161650FB" w14:textId="77777777" w:rsidR="00B5470E" w:rsidRPr="003F5964" w:rsidRDefault="00B5470E" w:rsidP="00EE3EC9">
            <w:pPr>
              <w:jc w:val="center"/>
              <w:rPr>
                <w:rFonts w:cs="Arial"/>
                <w:color w:val="auto"/>
                <w:sz w:val="20"/>
                <w:szCs w:val="20"/>
              </w:rPr>
            </w:pPr>
            <w:r w:rsidRPr="003F5964">
              <w:rPr>
                <w:rFonts w:cs="Arial"/>
                <w:color w:val="auto"/>
                <w:sz w:val="20"/>
                <w:szCs w:val="20"/>
              </w:rPr>
              <w:t>257</w:t>
            </w:r>
          </w:p>
        </w:tc>
        <w:tc>
          <w:tcPr>
            <w:tcW w:w="2070" w:type="dxa"/>
            <w:tcBorders>
              <w:top w:val="nil"/>
              <w:left w:val="nil"/>
              <w:bottom w:val="single" w:sz="4" w:space="0" w:color="auto"/>
              <w:right w:val="single" w:sz="4" w:space="0" w:color="auto"/>
            </w:tcBorders>
            <w:vAlign w:val="bottom"/>
            <w:hideMark/>
          </w:tcPr>
          <w:p w14:paraId="712D5F15" w14:textId="77777777" w:rsidR="00B5470E" w:rsidRPr="003F5964" w:rsidRDefault="00B5470E" w:rsidP="00EE3EC9">
            <w:pPr>
              <w:jc w:val="center"/>
              <w:rPr>
                <w:rFonts w:cs="Arial"/>
                <w:color w:val="auto"/>
                <w:sz w:val="20"/>
                <w:szCs w:val="20"/>
              </w:rPr>
            </w:pPr>
            <w:r w:rsidRPr="003F5964">
              <w:rPr>
                <w:rFonts w:cs="Arial"/>
                <w:color w:val="auto"/>
                <w:sz w:val="20"/>
                <w:szCs w:val="20"/>
              </w:rPr>
              <w:t>3054</w:t>
            </w:r>
          </w:p>
        </w:tc>
      </w:tr>
      <w:tr w:rsidR="00B5470E" w:rsidRPr="003F5964" w14:paraId="2906BA0F"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22286F0" w14:textId="77777777" w:rsidR="00B5470E" w:rsidRPr="003F5964" w:rsidRDefault="00B5470E" w:rsidP="00EE3EC9">
            <w:pPr>
              <w:jc w:val="center"/>
              <w:rPr>
                <w:rFonts w:cs="Arial"/>
                <w:color w:val="auto"/>
                <w:sz w:val="20"/>
                <w:szCs w:val="20"/>
              </w:rPr>
            </w:pPr>
            <w:r w:rsidRPr="003F5964">
              <w:rPr>
                <w:rFonts w:cs="Arial"/>
                <w:color w:val="auto"/>
                <w:sz w:val="20"/>
                <w:szCs w:val="20"/>
              </w:rPr>
              <w:t>30</w:t>
            </w:r>
          </w:p>
        </w:tc>
        <w:tc>
          <w:tcPr>
            <w:tcW w:w="1890" w:type="dxa"/>
            <w:tcBorders>
              <w:top w:val="nil"/>
              <w:left w:val="nil"/>
              <w:bottom w:val="single" w:sz="4" w:space="0" w:color="auto"/>
              <w:right w:val="single" w:sz="4" w:space="0" w:color="auto"/>
            </w:tcBorders>
            <w:vAlign w:val="bottom"/>
            <w:hideMark/>
          </w:tcPr>
          <w:p w14:paraId="519F7296" w14:textId="77777777" w:rsidR="00B5470E" w:rsidRPr="003F5964" w:rsidRDefault="00B5470E" w:rsidP="00EE3EC9">
            <w:pPr>
              <w:jc w:val="center"/>
              <w:rPr>
                <w:rFonts w:cs="Arial"/>
                <w:color w:val="auto"/>
                <w:sz w:val="20"/>
                <w:szCs w:val="20"/>
              </w:rPr>
            </w:pPr>
            <w:r w:rsidRPr="003F5964">
              <w:rPr>
                <w:rFonts w:cs="Arial"/>
                <w:color w:val="auto"/>
                <w:sz w:val="20"/>
                <w:szCs w:val="20"/>
              </w:rPr>
              <w:t>250</w:t>
            </w:r>
          </w:p>
        </w:tc>
        <w:tc>
          <w:tcPr>
            <w:tcW w:w="1170" w:type="dxa"/>
            <w:tcBorders>
              <w:top w:val="nil"/>
              <w:left w:val="nil"/>
              <w:bottom w:val="single" w:sz="4" w:space="0" w:color="auto"/>
              <w:right w:val="single" w:sz="4" w:space="0" w:color="auto"/>
            </w:tcBorders>
            <w:vAlign w:val="bottom"/>
            <w:hideMark/>
          </w:tcPr>
          <w:p w14:paraId="6CFBD6AE" w14:textId="77777777" w:rsidR="00B5470E" w:rsidRPr="003F5964" w:rsidRDefault="00B5470E" w:rsidP="00EE3EC9">
            <w:pPr>
              <w:jc w:val="center"/>
              <w:rPr>
                <w:rFonts w:cs="Arial"/>
                <w:color w:val="auto"/>
                <w:sz w:val="20"/>
                <w:szCs w:val="20"/>
              </w:rPr>
            </w:pPr>
            <w:r w:rsidRPr="003F5964">
              <w:rPr>
                <w:rFonts w:cs="Arial"/>
                <w:color w:val="auto"/>
                <w:sz w:val="20"/>
                <w:szCs w:val="20"/>
              </w:rPr>
              <w:t>144</w:t>
            </w:r>
          </w:p>
        </w:tc>
        <w:tc>
          <w:tcPr>
            <w:tcW w:w="1890" w:type="dxa"/>
            <w:tcBorders>
              <w:top w:val="nil"/>
              <w:left w:val="nil"/>
              <w:bottom w:val="single" w:sz="4" w:space="0" w:color="auto"/>
              <w:right w:val="single" w:sz="4" w:space="0" w:color="auto"/>
            </w:tcBorders>
            <w:vAlign w:val="bottom"/>
            <w:hideMark/>
          </w:tcPr>
          <w:p w14:paraId="1467CA86" w14:textId="77777777" w:rsidR="00B5470E" w:rsidRPr="003F5964" w:rsidRDefault="00B5470E" w:rsidP="00EE3EC9">
            <w:pPr>
              <w:jc w:val="center"/>
              <w:rPr>
                <w:rFonts w:cs="Arial"/>
                <w:color w:val="auto"/>
                <w:sz w:val="20"/>
                <w:szCs w:val="20"/>
              </w:rPr>
            </w:pPr>
            <w:r w:rsidRPr="003F5964">
              <w:rPr>
                <w:rFonts w:cs="Arial"/>
                <w:color w:val="auto"/>
                <w:sz w:val="20"/>
                <w:szCs w:val="20"/>
              </w:rPr>
              <w:t>1870</w:t>
            </w:r>
          </w:p>
        </w:tc>
        <w:tc>
          <w:tcPr>
            <w:tcW w:w="1080" w:type="dxa"/>
            <w:tcBorders>
              <w:top w:val="nil"/>
              <w:left w:val="nil"/>
              <w:bottom w:val="single" w:sz="4" w:space="0" w:color="auto"/>
              <w:right w:val="single" w:sz="4" w:space="0" w:color="auto"/>
            </w:tcBorders>
            <w:vAlign w:val="bottom"/>
            <w:hideMark/>
          </w:tcPr>
          <w:p w14:paraId="6CD12D26" w14:textId="77777777" w:rsidR="00B5470E" w:rsidRPr="003F5964" w:rsidRDefault="00B5470E" w:rsidP="00EE3EC9">
            <w:pPr>
              <w:jc w:val="center"/>
              <w:rPr>
                <w:rFonts w:cs="Arial"/>
                <w:color w:val="auto"/>
                <w:sz w:val="20"/>
                <w:szCs w:val="20"/>
              </w:rPr>
            </w:pPr>
            <w:r w:rsidRPr="003F5964">
              <w:rPr>
                <w:rFonts w:cs="Arial"/>
                <w:color w:val="auto"/>
                <w:sz w:val="20"/>
                <w:szCs w:val="20"/>
              </w:rPr>
              <w:t>258</w:t>
            </w:r>
          </w:p>
        </w:tc>
        <w:tc>
          <w:tcPr>
            <w:tcW w:w="2070" w:type="dxa"/>
            <w:tcBorders>
              <w:top w:val="nil"/>
              <w:left w:val="nil"/>
              <w:bottom w:val="single" w:sz="4" w:space="0" w:color="auto"/>
              <w:right w:val="single" w:sz="4" w:space="0" w:color="auto"/>
            </w:tcBorders>
            <w:vAlign w:val="bottom"/>
            <w:hideMark/>
          </w:tcPr>
          <w:p w14:paraId="2FBE0D08" w14:textId="77777777" w:rsidR="00B5470E" w:rsidRPr="003F5964" w:rsidRDefault="00B5470E" w:rsidP="00EE3EC9">
            <w:pPr>
              <w:jc w:val="center"/>
              <w:rPr>
                <w:rFonts w:cs="Arial"/>
                <w:color w:val="auto"/>
                <w:sz w:val="20"/>
                <w:szCs w:val="20"/>
              </w:rPr>
            </w:pPr>
            <w:r w:rsidRPr="003F5964">
              <w:rPr>
                <w:rFonts w:cs="Arial"/>
                <w:color w:val="auto"/>
                <w:sz w:val="20"/>
                <w:szCs w:val="20"/>
              </w:rPr>
              <w:t>3060</w:t>
            </w:r>
          </w:p>
        </w:tc>
      </w:tr>
      <w:tr w:rsidR="00B5470E" w:rsidRPr="003F5964" w14:paraId="7BFB2551"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021C963D" w14:textId="77777777" w:rsidR="00B5470E" w:rsidRPr="003F5964" w:rsidRDefault="00B5470E" w:rsidP="00EE3EC9">
            <w:pPr>
              <w:jc w:val="center"/>
              <w:rPr>
                <w:rFonts w:cs="Arial"/>
                <w:color w:val="auto"/>
                <w:sz w:val="20"/>
                <w:szCs w:val="20"/>
              </w:rPr>
            </w:pPr>
            <w:r w:rsidRPr="003F5964">
              <w:rPr>
                <w:rFonts w:cs="Arial"/>
                <w:color w:val="auto"/>
                <w:sz w:val="20"/>
                <w:szCs w:val="20"/>
              </w:rPr>
              <w:t>31</w:t>
            </w:r>
          </w:p>
        </w:tc>
        <w:tc>
          <w:tcPr>
            <w:tcW w:w="1890" w:type="dxa"/>
            <w:tcBorders>
              <w:top w:val="nil"/>
              <w:left w:val="nil"/>
              <w:bottom w:val="single" w:sz="4" w:space="0" w:color="auto"/>
              <w:right w:val="single" w:sz="4" w:space="0" w:color="auto"/>
            </w:tcBorders>
            <w:vAlign w:val="bottom"/>
            <w:hideMark/>
          </w:tcPr>
          <w:p w14:paraId="1DBC4BE6" w14:textId="77777777" w:rsidR="00B5470E" w:rsidRPr="003F5964" w:rsidRDefault="00B5470E" w:rsidP="00EE3EC9">
            <w:pPr>
              <w:jc w:val="center"/>
              <w:rPr>
                <w:rFonts w:cs="Arial"/>
                <w:color w:val="auto"/>
                <w:sz w:val="20"/>
                <w:szCs w:val="20"/>
              </w:rPr>
            </w:pPr>
            <w:r w:rsidRPr="003F5964">
              <w:rPr>
                <w:rFonts w:cs="Arial"/>
                <w:color w:val="auto"/>
                <w:sz w:val="20"/>
                <w:szCs w:val="20"/>
              </w:rPr>
              <w:t>258</w:t>
            </w:r>
          </w:p>
        </w:tc>
        <w:tc>
          <w:tcPr>
            <w:tcW w:w="1170" w:type="dxa"/>
            <w:tcBorders>
              <w:top w:val="nil"/>
              <w:left w:val="nil"/>
              <w:bottom w:val="single" w:sz="4" w:space="0" w:color="auto"/>
              <w:right w:val="single" w:sz="4" w:space="0" w:color="auto"/>
            </w:tcBorders>
            <w:vAlign w:val="bottom"/>
            <w:hideMark/>
          </w:tcPr>
          <w:p w14:paraId="5BB870B3" w14:textId="77777777" w:rsidR="00B5470E" w:rsidRPr="003F5964" w:rsidRDefault="00B5470E" w:rsidP="00EE3EC9">
            <w:pPr>
              <w:jc w:val="center"/>
              <w:rPr>
                <w:rFonts w:cs="Arial"/>
                <w:color w:val="auto"/>
                <w:sz w:val="20"/>
                <w:szCs w:val="20"/>
              </w:rPr>
            </w:pPr>
            <w:r w:rsidRPr="003F5964">
              <w:rPr>
                <w:rFonts w:cs="Arial"/>
                <w:color w:val="auto"/>
                <w:sz w:val="20"/>
                <w:szCs w:val="20"/>
              </w:rPr>
              <w:t>145</w:t>
            </w:r>
          </w:p>
        </w:tc>
        <w:tc>
          <w:tcPr>
            <w:tcW w:w="1890" w:type="dxa"/>
            <w:tcBorders>
              <w:top w:val="nil"/>
              <w:left w:val="nil"/>
              <w:bottom w:val="single" w:sz="4" w:space="0" w:color="auto"/>
              <w:right w:val="single" w:sz="4" w:space="0" w:color="auto"/>
            </w:tcBorders>
            <w:vAlign w:val="bottom"/>
            <w:hideMark/>
          </w:tcPr>
          <w:p w14:paraId="4DC87212" w14:textId="77777777" w:rsidR="00B5470E" w:rsidRPr="003F5964" w:rsidRDefault="00B5470E" w:rsidP="00EE3EC9">
            <w:pPr>
              <w:jc w:val="center"/>
              <w:rPr>
                <w:rFonts w:cs="Arial"/>
                <w:color w:val="auto"/>
                <w:sz w:val="20"/>
                <w:szCs w:val="20"/>
              </w:rPr>
            </w:pPr>
            <w:r w:rsidRPr="003F5964">
              <w:rPr>
                <w:rFonts w:cs="Arial"/>
                <w:color w:val="auto"/>
                <w:sz w:val="20"/>
                <w:szCs w:val="20"/>
              </w:rPr>
              <w:t>1886</w:t>
            </w:r>
          </w:p>
        </w:tc>
        <w:tc>
          <w:tcPr>
            <w:tcW w:w="1080" w:type="dxa"/>
            <w:tcBorders>
              <w:top w:val="nil"/>
              <w:left w:val="nil"/>
              <w:bottom w:val="single" w:sz="4" w:space="0" w:color="auto"/>
              <w:right w:val="single" w:sz="4" w:space="0" w:color="auto"/>
            </w:tcBorders>
            <w:vAlign w:val="bottom"/>
            <w:hideMark/>
          </w:tcPr>
          <w:p w14:paraId="1DCCFDB9" w14:textId="77777777" w:rsidR="00B5470E" w:rsidRPr="003F5964" w:rsidRDefault="00B5470E" w:rsidP="00EE3EC9">
            <w:pPr>
              <w:jc w:val="center"/>
              <w:rPr>
                <w:rFonts w:cs="Arial"/>
                <w:color w:val="auto"/>
                <w:sz w:val="20"/>
                <w:szCs w:val="20"/>
              </w:rPr>
            </w:pPr>
            <w:r w:rsidRPr="003F5964">
              <w:rPr>
                <w:rFonts w:cs="Arial"/>
                <w:color w:val="auto"/>
                <w:sz w:val="20"/>
                <w:szCs w:val="20"/>
              </w:rPr>
              <w:t>259</w:t>
            </w:r>
          </w:p>
        </w:tc>
        <w:tc>
          <w:tcPr>
            <w:tcW w:w="2070" w:type="dxa"/>
            <w:tcBorders>
              <w:top w:val="nil"/>
              <w:left w:val="nil"/>
              <w:bottom w:val="single" w:sz="4" w:space="0" w:color="auto"/>
              <w:right w:val="single" w:sz="4" w:space="0" w:color="auto"/>
            </w:tcBorders>
            <w:vAlign w:val="bottom"/>
            <w:hideMark/>
          </w:tcPr>
          <w:p w14:paraId="5C2E6C3C" w14:textId="77777777" w:rsidR="00B5470E" w:rsidRPr="003F5964" w:rsidRDefault="00B5470E" w:rsidP="00EE3EC9">
            <w:pPr>
              <w:jc w:val="center"/>
              <w:rPr>
                <w:rFonts w:cs="Arial"/>
                <w:color w:val="auto"/>
                <w:sz w:val="20"/>
                <w:szCs w:val="20"/>
              </w:rPr>
            </w:pPr>
            <w:r w:rsidRPr="003F5964">
              <w:rPr>
                <w:rFonts w:cs="Arial"/>
                <w:color w:val="auto"/>
                <w:sz w:val="20"/>
                <w:szCs w:val="20"/>
              </w:rPr>
              <w:t>3066</w:t>
            </w:r>
          </w:p>
        </w:tc>
      </w:tr>
      <w:tr w:rsidR="00B5470E" w:rsidRPr="003F5964" w14:paraId="36F8DDD0"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CD3875D" w14:textId="77777777" w:rsidR="00B5470E" w:rsidRPr="003F5964" w:rsidRDefault="00B5470E" w:rsidP="00EE3EC9">
            <w:pPr>
              <w:jc w:val="center"/>
              <w:rPr>
                <w:rFonts w:cs="Arial"/>
                <w:color w:val="auto"/>
                <w:sz w:val="20"/>
                <w:szCs w:val="20"/>
              </w:rPr>
            </w:pPr>
            <w:r w:rsidRPr="003F5964">
              <w:rPr>
                <w:rFonts w:cs="Arial"/>
                <w:color w:val="auto"/>
                <w:sz w:val="20"/>
                <w:szCs w:val="20"/>
              </w:rPr>
              <w:t>32</w:t>
            </w:r>
          </w:p>
        </w:tc>
        <w:tc>
          <w:tcPr>
            <w:tcW w:w="1890" w:type="dxa"/>
            <w:tcBorders>
              <w:top w:val="nil"/>
              <w:left w:val="nil"/>
              <w:bottom w:val="single" w:sz="4" w:space="0" w:color="auto"/>
              <w:right w:val="single" w:sz="4" w:space="0" w:color="auto"/>
            </w:tcBorders>
            <w:vAlign w:val="bottom"/>
            <w:hideMark/>
          </w:tcPr>
          <w:p w14:paraId="09FCED34" w14:textId="77777777" w:rsidR="00B5470E" w:rsidRPr="003F5964" w:rsidRDefault="00B5470E" w:rsidP="00EE3EC9">
            <w:pPr>
              <w:jc w:val="center"/>
              <w:rPr>
                <w:rFonts w:cs="Arial"/>
                <w:color w:val="auto"/>
                <w:sz w:val="20"/>
                <w:szCs w:val="20"/>
              </w:rPr>
            </w:pPr>
            <w:r w:rsidRPr="003F5964">
              <w:rPr>
                <w:rFonts w:cs="Arial"/>
                <w:color w:val="auto"/>
                <w:sz w:val="20"/>
                <w:szCs w:val="20"/>
              </w:rPr>
              <w:t>267</w:t>
            </w:r>
          </w:p>
        </w:tc>
        <w:tc>
          <w:tcPr>
            <w:tcW w:w="1170" w:type="dxa"/>
            <w:tcBorders>
              <w:top w:val="nil"/>
              <w:left w:val="nil"/>
              <w:bottom w:val="single" w:sz="4" w:space="0" w:color="auto"/>
              <w:right w:val="single" w:sz="4" w:space="0" w:color="auto"/>
            </w:tcBorders>
            <w:vAlign w:val="bottom"/>
            <w:hideMark/>
          </w:tcPr>
          <w:p w14:paraId="4724A574" w14:textId="77777777" w:rsidR="00B5470E" w:rsidRPr="003F5964" w:rsidRDefault="00B5470E" w:rsidP="00EE3EC9">
            <w:pPr>
              <w:jc w:val="center"/>
              <w:rPr>
                <w:rFonts w:cs="Arial"/>
                <w:color w:val="auto"/>
                <w:sz w:val="20"/>
                <w:szCs w:val="20"/>
              </w:rPr>
            </w:pPr>
            <w:r w:rsidRPr="003F5964">
              <w:rPr>
                <w:rFonts w:cs="Arial"/>
                <w:color w:val="auto"/>
                <w:sz w:val="20"/>
                <w:szCs w:val="20"/>
              </w:rPr>
              <w:t>146</w:t>
            </w:r>
          </w:p>
        </w:tc>
        <w:tc>
          <w:tcPr>
            <w:tcW w:w="1890" w:type="dxa"/>
            <w:tcBorders>
              <w:top w:val="nil"/>
              <w:left w:val="nil"/>
              <w:bottom w:val="single" w:sz="4" w:space="0" w:color="auto"/>
              <w:right w:val="single" w:sz="4" w:space="0" w:color="auto"/>
            </w:tcBorders>
            <w:vAlign w:val="bottom"/>
            <w:hideMark/>
          </w:tcPr>
          <w:p w14:paraId="63EC2A81" w14:textId="77777777" w:rsidR="00B5470E" w:rsidRPr="003F5964" w:rsidRDefault="00B5470E" w:rsidP="00EE3EC9">
            <w:pPr>
              <w:jc w:val="center"/>
              <w:rPr>
                <w:rFonts w:cs="Arial"/>
                <w:color w:val="auto"/>
                <w:sz w:val="20"/>
                <w:szCs w:val="20"/>
              </w:rPr>
            </w:pPr>
            <w:r w:rsidRPr="003F5964">
              <w:rPr>
                <w:rFonts w:cs="Arial"/>
                <w:color w:val="auto"/>
                <w:sz w:val="20"/>
                <w:szCs w:val="20"/>
              </w:rPr>
              <w:t>1903</w:t>
            </w:r>
          </w:p>
        </w:tc>
        <w:tc>
          <w:tcPr>
            <w:tcW w:w="1080" w:type="dxa"/>
            <w:tcBorders>
              <w:top w:val="nil"/>
              <w:left w:val="nil"/>
              <w:bottom w:val="single" w:sz="4" w:space="0" w:color="auto"/>
              <w:right w:val="single" w:sz="4" w:space="0" w:color="auto"/>
            </w:tcBorders>
            <w:vAlign w:val="bottom"/>
            <w:hideMark/>
          </w:tcPr>
          <w:p w14:paraId="76278F1F" w14:textId="77777777" w:rsidR="00B5470E" w:rsidRPr="003F5964" w:rsidRDefault="00B5470E" w:rsidP="00EE3EC9">
            <w:pPr>
              <w:jc w:val="center"/>
              <w:rPr>
                <w:rFonts w:cs="Arial"/>
                <w:color w:val="auto"/>
                <w:sz w:val="20"/>
                <w:szCs w:val="20"/>
              </w:rPr>
            </w:pPr>
            <w:r w:rsidRPr="003F5964">
              <w:rPr>
                <w:rFonts w:cs="Arial"/>
                <w:color w:val="auto"/>
                <w:sz w:val="20"/>
                <w:szCs w:val="20"/>
              </w:rPr>
              <w:t>260</w:t>
            </w:r>
          </w:p>
        </w:tc>
        <w:tc>
          <w:tcPr>
            <w:tcW w:w="2070" w:type="dxa"/>
            <w:tcBorders>
              <w:top w:val="nil"/>
              <w:left w:val="nil"/>
              <w:bottom w:val="single" w:sz="4" w:space="0" w:color="auto"/>
              <w:right w:val="single" w:sz="4" w:space="0" w:color="auto"/>
            </w:tcBorders>
            <w:vAlign w:val="bottom"/>
            <w:hideMark/>
          </w:tcPr>
          <w:p w14:paraId="66AA868E" w14:textId="77777777" w:rsidR="00B5470E" w:rsidRPr="003F5964" w:rsidRDefault="00B5470E" w:rsidP="00EE3EC9">
            <w:pPr>
              <w:jc w:val="center"/>
              <w:rPr>
                <w:rFonts w:cs="Arial"/>
                <w:color w:val="auto"/>
                <w:sz w:val="20"/>
                <w:szCs w:val="20"/>
              </w:rPr>
            </w:pPr>
            <w:r w:rsidRPr="003F5964">
              <w:rPr>
                <w:rFonts w:cs="Arial"/>
                <w:color w:val="auto"/>
                <w:sz w:val="20"/>
                <w:szCs w:val="20"/>
              </w:rPr>
              <w:t>3072</w:t>
            </w:r>
          </w:p>
        </w:tc>
      </w:tr>
      <w:tr w:rsidR="00B5470E" w:rsidRPr="003F5964" w14:paraId="1BA34567"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04624171" w14:textId="77777777" w:rsidR="00B5470E" w:rsidRPr="003F5964" w:rsidRDefault="00B5470E" w:rsidP="00EE3EC9">
            <w:pPr>
              <w:jc w:val="center"/>
              <w:rPr>
                <w:rFonts w:cs="Arial"/>
                <w:color w:val="auto"/>
                <w:sz w:val="20"/>
                <w:szCs w:val="20"/>
              </w:rPr>
            </w:pPr>
            <w:r w:rsidRPr="003F5964">
              <w:rPr>
                <w:rFonts w:cs="Arial"/>
                <w:color w:val="auto"/>
                <w:sz w:val="20"/>
                <w:szCs w:val="20"/>
              </w:rPr>
              <w:t>33</w:t>
            </w:r>
          </w:p>
        </w:tc>
        <w:tc>
          <w:tcPr>
            <w:tcW w:w="1890" w:type="dxa"/>
            <w:tcBorders>
              <w:top w:val="nil"/>
              <w:left w:val="nil"/>
              <w:bottom w:val="single" w:sz="4" w:space="0" w:color="auto"/>
              <w:right w:val="single" w:sz="4" w:space="0" w:color="auto"/>
            </w:tcBorders>
            <w:vAlign w:val="bottom"/>
            <w:hideMark/>
          </w:tcPr>
          <w:p w14:paraId="48754D77" w14:textId="77777777" w:rsidR="00B5470E" w:rsidRPr="003F5964" w:rsidRDefault="00B5470E" w:rsidP="00EE3EC9">
            <w:pPr>
              <w:jc w:val="center"/>
              <w:rPr>
                <w:rFonts w:cs="Arial"/>
                <w:color w:val="auto"/>
                <w:sz w:val="20"/>
                <w:szCs w:val="20"/>
              </w:rPr>
            </w:pPr>
            <w:r w:rsidRPr="003F5964">
              <w:rPr>
                <w:rFonts w:cs="Arial"/>
                <w:color w:val="auto"/>
                <w:sz w:val="20"/>
                <w:szCs w:val="20"/>
              </w:rPr>
              <w:t>275</w:t>
            </w:r>
          </w:p>
        </w:tc>
        <w:tc>
          <w:tcPr>
            <w:tcW w:w="1170" w:type="dxa"/>
            <w:tcBorders>
              <w:top w:val="nil"/>
              <w:left w:val="nil"/>
              <w:bottom w:val="single" w:sz="4" w:space="0" w:color="auto"/>
              <w:right w:val="single" w:sz="4" w:space="0" w:color="auto"/>
            </w:tcBorders>
            <w:vAlign w:val="bottom"/>
            <w:hideMark/>
          </w:tcPr>
          <w:p w14:paraId="572997A9" w14:textId="77777777" w:rsidR="00B5470E" w:rsidRPr="003F5964" w:rsidRDefault="00B5470E" w:rsidP="00EE3EC9">
            <w:pPr>
              <w:jc w:val="center"/>
              <w:rPr>
                <w:rFonts w:cs="Arial"/>
                <w:color w:val="auto"/>
                <w:sz w:val="20"/>
                <w:szCs w:val="20"/>
              </w:rPr>
            </w:pPr>
            <w:r w:rsidRPr="003F5964">
              <w:rPr>
                <w:rFonts w:cs="Arial"/>
                <w:color w:val="auto"/>
                <w:sz w:val="20"/>
                <w:szCs w:val="20"/>
              </w:rPr>
              <w:t>147</w:t>
            </w:r>
          </w:p>
        </w:tc>
        <w:tc>
          <w:tcPr>
            <w:tcW w:w="1890" w:type="dxa"/>
            <w:tcBorders>
              <w:top w:val="nil"/>
              <w:left w:val="nil"/>
              <w:bottom w:val="single" w:sz="4" w:space="0" w:color="auto"/>
              <w:right w:val="single" w:sz="4" w:space="0" w:color="auto"/>
            </w:tcBorders>
            <w:vAlign w:val="bottom"/>
            <w:hideMark/>
          </w:tcPr>
          <w:p w14:paraId="71AC0888" w14:textId="77777777" w:rsidR="00B5470E" w:rsidRPr="003F5964" w:rsidRDefault="00B5470E" w:rsidP="00EE3EC9">
            <w:pPr>
              <w:jc w:val="center"/>
              <w:rPr>
                <w:rFonts w:cs="Arial"/>
                <w:color w:val="auto"/>
                <w:sz w:val="20"/>
                <w:szCs w:val="20"/>
              </w:rPr>
            </w:pPr>
            <w:r w:rsidRPr="003F5964">
              <w:rPr>
                <w:rFonts w:cs="Arial"/>
                <w:color w:val="auto"/>
                <w:sz w:val="20"/>
                <w:szCs w:val="20"/>
              </w:rPr>
              <w:t>1919</w:t>
            </w:r>
          </w:p>
        </w:tc>
        <w:tc>
          <w:tcPr>
            <w:tcW w:w="1080" w:type="dxa"/>
            <w:tcBorders>
              <w:top w:val="nil"/>
              <w:left w:val="nil"/>
              <w:bottom w:val="single" w:sz="4" w:space="0" w:color="auto"/>
              <w:right w:val="single" w:sz="4" w:space="0" w:color="auto"/>
            </w:tcBorders>
            <w:vAlign w:val="bottom"/>
            <w:hideMark/>
          </w:tcPr>
          <w:p w14:paraId="6FD036F3" w14:textId="77777777" w:rsidR="00B5470E" w:rsidRPr="003F5964" w:rsidRDefault="00B5470E" w:rsidP="00EE3EC9">
            <w:pPr>
              <w:jc w:val="center"/>
              <w:rPr>
                <w:rFonts w:cs="Arial"/>
                <w:color w:val="auto"/>
                <w:sz w:val="20"/>
                <w:szCs w:val="20"/>
              </w:rPr>
            </w:pPr>
            <w:r w:rsidRPr="003F5964">
              <w:rPr>
                <w:rFonts w:cs="Arial"/>
                <w:color w:val="auto"/>
                <w:sz w:val="20"/>
                <w:szCs w:val="20"/>
              </w:rPr>
              <w:t>261</w:t>
            </w:r>
          </w:p>
        </w:tc>
        <w:tc>
          <w:tcPr>
            <w:tcW w:w="2070" w:type="dxa"/>
            <w:tcBorders>
              <w:top w:val="nil"/>
              <w:left w:val="nil"/>
              <w:bottom w:val="single" w:sz="4" w:space="0" w:color="auto"/>
              <w:right w:val="single" w:sz="4" w:space="0" w:color="auto"/>
            </w:tcBorders>
            <w:vAlign w:val="bottom"/>
            <w:hideMark/>
          </w:tcPr>
          <w:p w14:paraId="21D8F7B3" w14:textId="77777777" w:rsidR="00B5470E" w:rsidRPr="003F5964" w:rsidRDefault="00B5470E" w:rsidP="00EE3EC9">
            <w:pPr>
              <w:jc w:val="center"/>
              <w:rPr>
                <w:rFonts w:cs="Arial"/>
                <w:color w:val="auto"/>
                <w:sz w:val="20"/>
                <w:szCs w:val="20"/>
              </w:rPr>
            </w:pPr>
            <w:r w:rsidRPr="003F5964">
              <w:rPr>
                <w:rFonts w:cs="Arial"/>
                <w:color w:val="auto"/>
                <w:sz w:val="20"/>
                <w:szCs w:val="20"/>
              </w:rPr>
              <w:t>3078</w:t>
            </w:r>
          </w:p>
        </w:tc>
      </w:tr>
      <w:tr w:rsidR="00B5470E" w:rsidRPr="003F5964" w14:paraId="283A7BFE"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1AA3CCF" w14:textId="77777777" w:rsidR="00B5470E" w:rsidRPr="003F5964" w:rsidRDefault="00B5470E" w:rsidP="00EE3EC9">
            <w:pPr>
              <w:jc w:val="center"/>
              <w:rPr>
                <w:rFonts w:cs="Arial"/>
                <w:color w:val="auto"/>
                <w:sz w:val="20"/>
                <w:szCs w:val="20"/>
              </w:rPr>
            </w:pPr>
            <w:r w:rsidRPr="003F5964">
              <w:rPr>
                <w:rFonts w:cs="Arial"/>
                <w:color w:val="auto"/>
                <w:sz w:val="20"/>
                <w:szCs w:val="20"/>
              </w:rPr>
              <w:t>34</w:t>
            </w:r>
          </w:p>
        </w:tc>
        <w:tc>
          <w:tcPr>
            <w:tcW w:w="1890" w:type="dxa"/>
            <w:tcBorders>
              <w:top w:val="nil"/>
              <w:left w:val="nil"/>
              <w:bottom w:val="single" w:sz="4" w:space="0" w:color="auto"/>
              <w:right w:val="single" w:sz="4" w:space="0" w:color="auto"/>
            </w:tcBorders>
            <w:vAlign w:val="bottom"/>
            <w:hideMark/>
          </w:tcPr>
          <w:p w14:paraId="5AEBBA79" w14:textId="77777777" w:rsidR="00B5470E" w:rsidRPr="003F5964" w:rsidRDefault="00B5470E" w:rsidP="00EE3EC9">
            <w:pPr>
              <w:jc w:val="center"/>
              <w:rPr>
                <w:rFonts w:cs="Arial"/>
                <w:color w:val="auto"/>
                <w:sz w:val="20"/>
                <w:szCs w:val="20"/>
              </w:rPr>
            </w:pPr>
            <w:r w:rsidRPr="003F5964">
              <w:rPr>
                <w:rFonts w:cs="Arial"/>
                <w:color w:val="auto"/>
                <w:sz w:val="20"/>
                <w:szCs w:val="20"/>
              </w:rPr>
              <w:t>283</w:t>
            </w:r>
          </w:p>
        </w:tc>
        <w:tc>
          <w:tcPr>
            <w:tcW w:w="1170" w:type="dxa"/>
            <w:tcBorders>
              <w:top w:val="nil"/>
              <w:left w:val="nil"/>
              <w:bottom w:val="single" w:sz="4" w:space="0" w:color="auto"/>
              <w:right w:val="single" w:sz="4" w:space="0" w:color="auto"/>
            </w:tcBorders>
            <w:vAlign w:val="bottom"/>
            <w:hideMark/>
          </w:tcPr>
          <w:p w14:paraId="205D95AA" w14:textId="77777777" w:rsidR="00B5470E" w:rsidRPr="003F5964" w:rsidRDefault="00B5470E" w:rsidP="00EE3EC9">
            <w:pPr>
              <w:jc w:val="center"/>
              <w:rPr>
                <w:rFonts w:cs="Arial"/>
                <w:color w:val="auto"/>
                <w:sz w:val="20"/>
                <w:szCs w:val="20"/>
              </w:rPr>
            </w:pPr>
            <w:r w:rsidRPr="003F5964">
              <w:rPr>
                <w:rFonts w:cs="Arial"/>
                <w:color w:val="auto"/>
                <w:sz w:val="20"/>
                <w:szCs w:val="20"/>
              </w:rPr>
              <w:t>148</w:t>
            </w:r>
          </w:p>
        </w:tc>
        <w:tc>
          <w:tcPr>
            <w:tcW w:w="1890" w:type="dxa"/>
            <w:tcBorders>
              <w:top w:val="nil"/>
              <w:left w:val="nil"/>
              <w:bottom w:val="single" w:sz="4" w:space="0" w:color="auto"/>
              <w:right w:val="single" w:sz="4" w:space="0" w:color="auto"/>
            </w:tcBorders>
            <w:vAlign w:val="bottom"/>
            <w:hideMark/>
          </w:tcPr>
          <w:p w14:paraId="41436F34" w14:textId="77777777" w:rsidR="00B5470E" w:rsidRPr="003F5964" w:rsidRDefault="00B5470E" w:rsidP="00EE3EC9">
            <w:pPr>
              <w:jc w:val="center"/>
              <w:rPr>
                <w:rFonts w:cs="Arial"/>
                <w:color w:val="auto"/>
                <w:sz w:val="20"/>
                <w:szCs w:val="20"/>
              </w:rPr>
            </w:pPr>
            <w:r w:rsidRPr="003F5964">
              <w:rPr>
                <w:rFonts w:cs="Arial"/>
                <w:color w:val="auto"/>
                <w:sz w:val="20"/>
                <w:szCs w:val="20"/>
              </w:rPr>
              <w:t>1935</w:t>
            </w:r>
          </w:p>
        </w:tc>
        <w:tc>
          <w:tcPr>
            <w:tcW w:w="1080" w:type="dxa"/>
            <w:tcBorders>
              <w:top w:val="nil"/>
              <w:left w:val="nil"/>
              <w:bottom w:val="single" w:sz="4" w:space="0" w:color="auto"/>
              <w:right w:val="single" w:sz="4" w:space="0" w:color="auto"/>
            </w:tcBorders>
            <w:vAlign w:val="bottom"/>
            <w:hideMark/>
          </w:tcPr>
          <w:p w14:paraId="530DEC91" w14:textId="77777777" w:rsidR="00B5470E" w:rsidRPr="003F5964" w:rsidRDefault="00B5470E" w:rsidP="00EE3EC9">
            <w:pPr>
              <w:jc w:val="center"/>
              <w:rPr>
                <w:rFonts w:cs="Arial"/>
                <w:color w:val="auto"/>
                <w:sz w:val="20"/>
                <w:szCs w:val="20"/>
              </w:rPr>
            </w:pPr>
            <w:r w:rsidRPr="003F5964">
              <w:rPr>
                <w:rFonts w:cs="Arial"/>
                <w:color w:val="auto"/>
                <w:sz w:val="20"/>
                <w:szCs w:val="20"/>
              </w:rPr>
              <w:t>262</w:t>
            </w:r>
          </w:p>
        </w:tc>
        <w:tc>
          <w:tcPr>
            <w:tcW w:w="2070" w:type="dxa"/>
            <w:tcBorders>
              <w:top w:val="nil"/>
              <w:left w:val="nil"/>
              <w:bottom w:val="single" w:sz="4" w:space="0" w:color="auto"/>
              <w:right w:val="single" w:sz="4" w:space="0" w:color="auto"/>
            </w:tcBorders>
            <w:vAlign w:val="bottom"/>
            <w:hideMark/>
          </w:tcPr>
          <w:p w14:paraId="583945E0" w14:textId="77777777" w:rsidR="00B5470E" w:rsidRPr="003F5964" w:rsidRDefault="00B5470E" w:rsidP="00EE3EC9">
            <w:pPr>
              <w:jc w:val="center"/>
              <w:rPr>
                <w:rFonts w:cs="Arial"/>
                <w:color w:val="auto"/>
                <w:sz w:val="20"/>
                <w:szCs w:val="20"/>
              </w:rPr>
            </w:pPr>
            <w:r w:rsidRPr="003F5964">
              <w:rPr>
                <w:rFonts w:cs="Arial"/>
                <w:color w:val="auto"/>
                <w:sz w:val="20"/>
                <w:szCs w:val="20"/>
              </w:rPr>
              <w:t>3084</w:t>
            </w:r>
          </w:p>
        </w:tc>
      </w:tr>
      <w:tr w:rsidR="00B5470E" w:rsidRPr="003F5964" w14:paraId="3C625026"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6B37C0A" w14:textId="77777777" w:rsidR="00B5470E" w:rsidRPr="003F5964" w:rsidRDefault="00B5470E" w:rsidP="00EE3EC9">
            <w:pPr>
              <w:jc w:val="center"/>
              <w:rPr>
                <w:rFonts w:cs="Arial"/>
                <w:color w:val="auto"/>
                <w:sz w:val="20"/>
                <w:szCs w:val="20"/>
              </w:rPr>
            </w:pPr>
            <w:r w:rsidRPr="003F5964">
              <w:rPr>
                <w:rFonts w:cs="Arial"/>
                <w:color w:val="auto"/>
                <w:sz w:val="20"/>
                <w:szCs w:val="20"/>
              </w:rPr>
              <w:t>35</w:t>
            </w:r>
          </w:p>
        </w:tc>
        <w:tc>
          <w:tcPr>
            <w:tcW w:w="1890" w:type="dxa"/>
            <w:tcBorders>
              <w:top w:val="nil"/>
              <w:left w:val="nil"/>
              <w:bottom w:val="single" w:sz="4" w:space="0" w:color="auto"/>
              <w:right w:val="single" w:sz="4" w:space="0" w:color="auto"/>
            </w:tcBorders>
            <w:vAlign w:val="bottom"/>
            <w:hideMark/>
          </w:tcPr>
          <w:p w14:paraId="0EAA7164" w14:textId="77777777" w:rsidR="00B5470E" w:rsidRPr="003F5964" w:rsidRDefault="00B5470E" w:rsidP="00EE3EC9">
            <w:pPr>
              <w:jc w:val="center"/>
              <w:rPr>
                <w:rFonts w:cs="Arial"/>
                <w:color w:val="auto"/>
                <w:sz w:val="20"/>
                <w:szCs w:val="20"/>
              </w:rPr>
            </w:pPr>
            <w:r w:rsidRPr="003F5964">
              <w:rPr>
                <w:rFonts w:cs="Arial"/>
                <w:color w:val="auto"/>
                <w:sz w:val="20"/>
                <w:szCs w:val="20"/>
              </w:rPr>
              <w:t>292</w:t>
            </w:r>
          </w:p>
        </w:tc>
        <w:tc>
          <w:tcPr>
            <w:tcW w:w="1170" w:type="dxa"/>
            <w:tcBorders>
              <w:top w:val="nil"/>
              <w:left w:val="nil"/>
              <w:bottom w:val="single" w:sz="4" w:space="0" w:color="auto"/>
              <w:right w:val="single" w:sz="4" w:space="0" w:color="auto"/>
            </w:tcBorders>
            <w:vAlign w:val="bottom"/>
            <w:hideMark/>
          </w:tcPr>
          <w:p w14:paraId="3BCCB011" w14:textId="77777777" w:rsidR="00B5470E" w:rsidRPr="003F5964" w:rsidRDefault="00B5470E" w:rsidP="00EE3EC9">
            <w:pPr>
              <w:jc w:val="center"/>
              <w:rPr>
                <w:rFonts w:cs="Arial"/>
                <w:color w:val="auto"/>
                <w:sz w:val="20"/>
                <w:szCs w:val="20"/>
              </w:rPr>
            </w:pPr>
            <w:r w:rsidRPr="003F5964">
              <w:rPr>
                <w:rFonts w:cs="Arial"/>
                <w:color w:val="auto"/>
                <w:sz w:val="20"/>
                <w:szCs w:val="20"/>
              </w:rPr>
              <w:t>149</w:t>
            </w:r>
          </w:p>
        </w:tc>
        <w:tc>
          <w:tcPr>
            <w:tcW w:w="1890" w:type="dxa"/>
            <w:tcBorders>
              <w:top w:val="nil"/>
              <w:left w:val="nil"/>
              <w:bottom w:val="single" w:sz="4" w:space="0" w:color="auto"/>
              <w:right w:val="single" w:sz="4" w:space="0" w:color="auto"/>
            </w:tcBorders>
            <w:vAlign w:val="bottom"/>
            <w:hideMark/>
          </w:tcPr>
          <w:p w14:paraId="368B527E" w14:textId="77777777" w:rsidR="00B5470E" w:rsidRPr="003F5964" w:rsidRDefault="00B5470E" w:rsidP="00EE3EC9">
            <w:pPr>
              <w:jc w:val="center"/>
              <w:rPr>
                <w:rFonts w:cs="Arial"/>
                <w:color w:val="auto"/>
                <w:sz w:val="20"/>
                <w:szCs w:val="20"/>
              </w:rPr>
            </w:pPr>
            <w:r w:rsidRPr="003F5964">
              <w:rPr>
                <w:rFonts w:cs="Arial"/>
                <w:color w:val="auto"/>
                <w:sz w:val="20"/>
                <w:szCs w:val="20"/>
              </w:rPr>
              <w:t>1952</w:t>
            </w:r>
          </w:p>
        </w:tc>
        <w:tc>
          <w:tcPr>
            <w:tcW w:w="1080" w:type="dxa"/>
            <w:tcBorders>
              <w:top w:val="nil"/>
              <w:left w:val="nil"/>
              <w:bottom w:val="single" w:sz="4" w:space="0" w:color="auto"/>
              <w:right w:val="single" w:sz="4" w:space="0" w:color="auto"/>
            </w:tcBorders>
            <w:vAlign w:val="bottom"/>
            <w:hideMark/>
          </w:tcPr>
          <w:p w14:paraId="19E88F35" w14:textId="77777777" w:rsidR="00B5470E" w:rsidRPr="003F5964" w:rsidRDefault="00B5470E" w:rsidP="00EE3EC9">
            <w:pPr>
              <w:jc w:val="center"/>
              <w:rPr>
                <w:rFonts w:cs="Arial"/>
                <w:color w:val="auto"/>
                <w:sz w:val="20"/>
                <w:szCs w:val="20"/>
              </w:rPr>
            </w:pPr>
            <w:r w:rsidRPr="003F5964">
              <w:rPr>
                <w:rFonts w:cs="Arial"/>
                <w:color w:val="auto"/>
                <w:sz w:val="20"/>
                <w:szCs w:val="20"/>
              </w:rPr>
              <w:t>263</w:t>
            </w:r>
          </w:p>
        </w:tc>
        <w:tc>
          <w:tcPr>
            <w:tcW w:w="2070" w:type="dxa"/>
            <w:tcBorders>
              <w:top w:val="nil"/>
              <w:left w:val="nil"/>
              <w:bottom w:val="single" w:sz="4" w:space="0" w:color="auto"/>
              <w:right w:val="single" w:sz="4" w:space="0" w:color="auto"/>
            </w:tcBorders>
            <w:vAlign w:val="bottom"/>
            <w:hideMark/>
          </w:tcPr>
          <w:p w14:paraId="09CA9928" w14:textId="77777777" w:rsidR="00B5470E" w:rsidRPr="003F5964" w:rsidRDefault="00B5470E" w:rsidP="00EE3EC9">
            <w:pPr>
              <w:jc w:val="center"/>
              <w:rPr>
                <w:rFonts w:cs="Arial"/>
                <w:color w:val="auto"/>
                <w:sz w:val="20"/>
                <w:szCs w:val="20"/>
              </w:rPr>
            </w:pPr>
            <w:r w:rsidRPr="003F5964">
              <w:rPr>
                <w:rFonts w:cs="Arial"/>
                <w:color w:val="auto"/>
                <w:sz w:val="20"/>
                <w:szCs w:val="20"/>
              </w:rPr>
              <w:t>3089</w:t>
            </w:r>
          </w:p>
        </w:tc>
      </w:tr>
      <w:tr w:rsidR="00B5470E" w:rsidRPr="003F5964" w14:paraId="28A87115"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22A9999F" w14:textId="77777777" w:rsidR="00B5470E" w:rsidRPr="003F5964" w:rsidRDefault="00B5470E" w:rsidP="00EE3EC9">
            <w:pPr>
              <w:jc w:val="center"/>
              <w:rPr>
                <w:rFonts w:cs="Arial"/>
                <w:color w:val="auto"/>
                <w:sz w:val="20"/>
                <w:szCs w:val="20"/>
              </w:rPr>
            </w:pPr>
            <w:r w:rsidRPr="003F5964">
              <w:rPr>
                <w:rFonts w:cs="Arial"/>
                <w:color w:val="auto"/>
                <w:sz w:val="20"/>
                <w:szCs w:val="20"/>
              </w:rPr>
              <w:t>36</w:t>
            </w:r>
          </w:p>
        </w:tc>
        <w:tc>
          <w:tcPr>
            <w:tcW w:w="1890" w:type="dxa"/>
            <w:tcBorders>
              <w:top w:val="nil"/>
              <w:left w:val="nil"/>
              <w:bottom w:val="single" w:sz="4" w:space="0" w:color="auto"/>
              <w:right w:val="single" w:sz="4" w:space="0" w:color="auto"/>
            </w:tcBorders>
            <w:vAlign w:val="bottom"/>
            <w:hideMark/>
          </w:tcPr>
          <w:p w14:paraId="5F773E1A" w14:textId="77777777" w:rsidR="00B5470E" w:rsidRPr="003F5964" w:rsidRDefault="00B5470E" w:rsidP="00EE3EC9">
            <w:pPr>
              <w:jc w:val="center"/>
              <w:rPr>
                <w:rFonts w:cs="Arial"/>
                <w:color w:val="auto"/>
                <w:sz w:val="20"/>
                <w:szCs w:val="20"/>
              </w:rPr>
            </w:pPr>
            <w:r w:rsidRPr="003F5964">
              <w:rPr>
                <w:rFonts w:cs="Arial"/>
                <w:color w:val="auto"/>
                <w:sz w:val="20"/>
                <w:szCs w:val="20"/>
              </w:rPr>
              <w:t>300</w:t>
            </w:r>
          </w:p>
        </w:tc>
        <w:tc>
          <w:tcPr>
            <w:tcW w:w="1170" w:type="dxa"/>
            <w:tcBorders>
              <w:top w:val="nil"/>
              <w:left w:val="nil"/>
              <w:bottom w:val="single" w:sz="4" w:space="0" w:color="auto"/>
              <w:right w:val="single" w:sz="4" w:space="0" w:color="auto"/>
            </w:tcBorders>
            <w:vAlign w:val="bottom"/>
            <w:hideMark/>
          </w:tcPr>
          <w:p w14:paraId="7C966760" w14:textId="77777777" w:rsidR="00B5470E" w:rsidRPr="003F5964" w:rsidRDefault="00B5470E" w:rsidP="00EE3EC9">
            <w:pPr>
              <w:jc w:val="center"/>
              <w:rPr>
                <w:rFonts w:cs="Arial"/>
                <w:color w:val="auto"/>
                <w:sz w:val="20"/>
                <w:szCs w:val="20"/>
              </w:rPr>
            </w:pPr>
            <w:r w:rsidRPr="003F5964">
              <w:rPr>
                <w:rFonts w:cs="Arial"/>
                <w:color w:val="auto"/>
                <w:sz w:val="20"/>
                <w:szCs w:val="20"/>
              </w:rPr>
              <w:t>150</w:t>
            </w:r>
          </w:p>
        </w:tc>
        <w:tc>
          <w:tcPr>
            <w:tcW w:w="1890" w:type="dxa"/>
            <w:tcBorders>
              <w:top w:val="nil"/>
              <w:left w:val="nil"/>
              <w:bottom w:val="single" w:sz="4" w:space="0" w:color="auto"/>
              <w:right w:val="single" w:sz="4" w:space="0" w:color="auto"/>
            </w:tcBorders>
            <w:vAlign w:val="bottom"/>
            <w:hideMark/>
          </w:tcPr>
          <w:p w14:paraId="3108B859" w14:textId="77777777" w:rsidR="00B5470E" w:rsidRPr="003F5964" w:rsidRDefault="00B5470E" w:rsidP="00EE3EC9">
            <w:pPr>
              <w:jc w:val="center"/>
              <w:rPr>
                <w:rFonts w:cs="Arial"/>
                <w:color w:val="auto"/>
                <w:sz w:val="20"/>
                <w:szCs w:val="20"/>
              </w:rPr>
            </w:pPr>
            <w:r w:rsidRPr="003F5964">
              <w:rPr>
                <w:rFonts w:cs="Arial"/>
                <w:color w:val="auto"/>
                <w:sz w:val="20"/>
                <w:szCs w:val="20"/>
              </w:rPr>
              <w:t>1968</w:t>
            </w:r>
          </w:p>
        </w:tc>
        <w:tc>
          <w:tcPr>
            <w:tcW w:w="1080" w:type="dxa"/>
            <w:tcBorders>
              <w:top w:val="nil"/>
              <w:left w:val="nil"/>
              <w:bottom w:val="single" w:sz="4" w:space="0" w:color="auto"/>
              <w:right w:val="single" w:sz="4" w:space="0" w:color="auto"/>
            </w:tcBorders>
            <w:vAlign w:val="bottom"/>
            <w:hideMark/>
          </w:tcPr>
          <w:p w14:paraId="36950C85" w14:textId="77777777" w:rsidR="00B5470E" w:rsidRPr="003F5964" w:rsidRDefault="00B5470E" w:rsidP="00EE3EC9">
            <w:pPr>
              <w:jc w:val="center"/>
              <w:rPr>
                <w:rFonts w:cs="Arial"/>
                <w:color w:val="auto"/>
                <w:sz w:val="20"/>
                <w:szCs w:val="20"/>
              </w:rPr>
            </w:pPr>
            <w:r w:rsidRPr="003F5964">
              <w:rPr>
                <w:rFonts w:cs="Arial"/>
                <w:color w:val="auto"/>
                <w:sz w:val="20"/>
                <w:szCs w:val="20"/>
              </w:rPr>
              <w:t>264</w:t>
            </w:r>
          </w:p>
        </w:tc>
        <w:tc>
          <w:tcPr>
            <w:tcW w:w="2070" w:type="dxa"/>
            <w:tcBorders>
              <w:top w:val="nil"/>
              <w:left w:val="nil"/>
              <w:bottom w:val="single" w:sz="4" w:space="0" w:color="auto"/>
              <w:right w:val="single" w:sz="4" w:space="0" w:color="auto"/>
            </w:tcBorders>
            <w:vAlign w:val="bottom"/>
            <w:hideMark/>
          </w:tcPr>
          <w:p w14:paraId="0F0E0A29" w14:textId="77777777" w:rsidR="00B5470E" w:rsidRPr="003F5964" w:rsidRDefault="00B5470E" w:rsidP="00EE3EC9">
            <w:pPr>
              <w:jc w:val="center"/>
              <w:rPr>
                <w:rFonts w:cs="Arial"/>
                <w:color w:val="auto"/>
                <w:sz w:val="20"/>
                <w:szCs w:val="20"/>
              </w:rPr>
            </w:pPr>
            <w:r w:rsidRPr="003F5964">
              <w:rPr>
                <w:rFonts w:cs="Arial"/>
                <w:color w:val="auto"/>
                <w:sz w:val="20"/>
                <w:szCs w:val="20"/>
              </w:rPr>
              <w:t>3095</w:t>
            </w:r>
          </w:p>
        </w:tc>
      </w:tr>
      <w:tr w:rsidR="00B5470E" w:rsidRPr="003F5964" w14:paraId="26B42FC7"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106F038" w14:textId="77777777" w:rsidR="00B5470E" w:rsidRPr="003F5964" w:rsidRDefault="00B5470E" w:rsidP="00EE3EC9">
            <w:pPr>
              <w:jc w:val="center"/>
              <w:rPr>
                <w:rFonts w:cs="Arial"/>
                <w:color w:val="auto"/>
                <w:sz w:val="20"/>
                <w:szCs w:val="20"/>
              </w:rPr>
            </w:pPr>
            <w:r w:rsidRPr="003F5964">
              <w:rPr>
                <w:rFonts w:cs="Arial"/>
                <w:color w:val="auto"/>
                <w:sz w:val="20"/>
                <w:szCs w:val="20"/>
              </w:rPr>
              <w:t>37</w:t>
            </w:r>
          </w:p>
        </w:tc>
        <w:tc>
          <w:tcPr>
            <w:tcW w:w="1890" w:type="dxa"/>
            <w:tcBorders>
              <w:top w:val="nil"/>
              <w:left w:val="nil"/>
              <w:bottom w:val="single" w:sz="4" w:space="0" w:color="auto"/>
              <w:right w:val="single" w:sz="4" w:space="0" w:color="auto"/>
            </w:tcBorders>
            <w:vAlign w:val="bottom"/>
            <w:hideMark/>
          </w:tcPr>
          <w:p w14:paraId="623A7A05" w14:textId="77777777" w:rsidR="00B5470E" w:rsidRPr="003F5964" w:rsidRDefault="00B5470E" w:rsidP="00EE3EC9">
            <w:pPr>
              <w:jc w:val="center"/>
              <w:rPr>
                <w:rFonts w:cs="Arial"/>
                <w:color w:val="auto"/>
                <w:sz w:val="20"/>
                <w:szCs w:val="20"/>
              </w:rPr>
            </w:pPr>
            <w:r w:rsidRPr="003F5964">
              <w:rPr>
                <w:rFonts w:cs="Arial"/>
                <w:color w:val="auto"/>
                <w:sz w:val="20"/>
                <w:szCs w:val="20"/>
              </w:rPr>
              <w:t>308</w:t>
            </w:r>
          </w:p>
        </w:tc>
        <w:tc>
          <w:tcPr>
            <w:tcW w:w="1170" w:type="dxa"/>
            <w:tcBorders>
              <w:top w:val="nil"/>
              <w:left w:val="nil"/>
              <w:bottom w:val="single" w:sz="4" w:space="0" w:color="auto"/>
              <w:right w:val="single" w:sz="4" w:space="0" w:color="auto"/>
            </w:tcBorders>
            <w:vAlign w:val="bottom"/>
            <w:hideMark/>
          </w:tcPr>
          <w:p w14:paraId="7867FE4F" w14:textId="77777777" w:rsidR="00B5470E" w:rsidRPr="003F5964" w:rsidRDefault="00B5470E" w:rsidP="00EE3EC9">
            <w:pPr>
              <w:jc w:val="center"/>
              <w:rPr>
                <w:rFonts w:cs="Arial"/>
                <w:color w:val="auto"/>
                <w:sz w:val="20"/>
                <w:szCs w:val="20"/>
              </w:rPr>
            </w:pPr>
            <w:r w:rsidRPr="003F5964">
              <w:rPr>
                <w:rFonts w:cs="Arial"/>
                <w:color w:val="auto"/>
                <w:sz w:val="20"/>
                <w:szCs w:val="20"/>
              </w:rPr>
              <w:t>151</w:t>
            </w:r>
          </w:p>
        </w:tc>
        <w:tc>
          <w:tcPr>
            <w:tcW w:w="1890" w:type="dxa"/>
            <w:tcBorders>
              <w:top w:val="nil"/>
              <w:left w:val="nil"/>
              <w:bottom w:val="single" w:sz="4" w:space="0" w:color="auto"/>
              <w:right w:val="single" w:sz="4" w:space="0" w:color="auto"/>
            </w:tcBorders>
            <w:vAlign w:val="bottom"/>
            <w:hideMark/>
          </w:tcPr>
          <w:p w14:paraId="48941D80" w14:textId="77777777" w:rsidR="00B5470E" w:rsidRPr="003F5964" w:rsidRDefault="00B5470E" w:rsidP="00EE3EC9">
            <w:pPr>
              <w:jc w:val="center"/>
              <w:rPr>
                <w:rFonts w:cs="Arial"/>
                <w:color w:val="auto"/>
                <w:sz w:val="20"/>
                <w:szCs w:val="20"/>
              </w:rPr>
            </w:pPr>
            <w:r w:rsidRPr="003F5964">
              <w:rPr>
                <w:rFonts w:cs="Arial"/>
                <w:color w:val="auto"/>
                <w:sz w:val="20"/>
                <w:szCs w:val="20"/>
              </w:rPr>
              <w:t>1984</w:t>
            </w:r>
          </w:p>
        </w:tc>
        <w:tc>
          <w:tcPr>
            <w:tcW w:w="1080" w:type="dxa"/>
            <w:tcBorders>
              <w:top w:val="nil"/>
              <w:left w:val="nil"/>
              <w:bottom w:val="single" w:sz="4" w:space="0" w:color="auto"/>
              <w:right w:val="single" w:sz="4" w:space="0" w:color="auto"/>
            </w:tcBorders>
            <w:vAlign w:val="bottom"/>
            <w:hideMark/>
          </w:tcPr>
          <w:p w14:paraId="753C9AA1" w14:textId="77777777" w:rsidR="00B5470E" w:rsidRPr="003F5964" w:rsidRDefault="00B5470E" w:rsidP="00EE3EC9">
            <w:pPr>
              <w:jc w:val="center"/>
              <w:rPr>
                <w:rFonts w:cs="Arial"/>
                <w:color w:val="auto"/>
                <w:sz w:val="20"/>
                <w:szCs w:val="20"/>
              </w:rPr>
            </w:pPr>
            <w:r w:rsidRPr="003F5964">
              <w:rPr>
                <w:rFonts w:cs="Arial"/>
                <w:color w:val="auto"/>
                <w:sz w:val="20"/>
                <w:szCs w:val="20"/>
              </w:rPr>
              <w:t>265</w:t>
            </w:r>
          </w:p>
        </w:tc>
        <w:tc>
          <w:tcPr>
            <w:tcW w:w="2070" w:type="dxa"/>
            <w:tcBorders>
              <w:top w:val="nil"/>
              <w:left w:val="nil"/>
              <w:bottom w:val="single" w:sz="4" w:space="0" w:color="auto"/>
              <w:right w:val="single" w:sz="4" w:space="0" w:color="auto"/>
            </w:tcBorders>
            <w:vAlign w:val="bottom"/>
            <w:hideMark/>
          </w:tcPr>
          <w:p w14:paraId="3104F83E" w14:textId="77777777" w:rsidR="00B5470E" w:rsidRPr="003F5964" w:rsidRDefault="00B5470E" w:rsidP="00EE3EC9">
            <w:pPr>
              <w:jc w:val="center"/>
              <w:rPr>
                <w:rFonts w:cs="Arial"/>
                <w:color w:val="auto"/>
                <w:sz w:val="20"/>
                <w:szCs w:val="20"/>
              </w:rPr>
            </w:pPr>
            <w:r w:rsidRPr="003F5964">
              <w:rPr>
                <w:rFonts w:cs="Arial"/>
                <w:color w:val="auto"/>
                <w:sz w:val="20"/>
                <w:szCs w:val="20"/>
              </w:rPr>
              <w:t>3101</w:t>
            </w:r>
          </w:p>
        </w:tc>
      </w:tr>
      <w:tr w:rsidR="00B5470E" w:rsidRPr="003F5964" w14:paraId="769058F3"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999A32E" w14:textId="77777777" w:rsidR="00B5470E" w:rsidRPr="003F5964" w:rsidRDefault="00B5470E" w:rsidP="00EE3EC9">
            <w:pPr>
              <w:jc w:val="center"/>
              <w:rPr>
                <w:rFonts w:cs="Arial"/>
                <w:color w:val="auto"/>
                <w:sz w:val="20"/>
                <w:szCs w:val="20"/>
              </w:rPr>
            </w:pPr>
            <w:r w:rsidRPr="003F5964">
              <w:rPr>
                <w:rFonts w:cs="Arial"/>
                <w:color w:val="auto"/>
                <w:sz w:val="20"/>
                <w:szCs w:val="20"/>
              </w:rPr>
              <w:t>38</w:t>
            </w:r>
          </w:p>
        </w:tc>
        <w:tc>
          <w:tcPr>
            <w:tcW w:w="1890" w:type="dxa"/>
            <w:tcBorders>
              <w:top w:val="nil"/>
              <w:left w:val="nil"/>
              <w:bottom w:val="single" w:sz="4" w:space="0" w:color="auto"/>
              <w:right w:val="single" w:sz="4" w:space="0" w:color="auto"/>
            </w:tcBorders>
            <w:vAlign w:val="bottom"/>
            <w:hideMark/>
          </w:tcPr>
          <w:p w14:paraId="46161D43" w14:textId="77777777" w:rsidR="00B5470E" w:rsidRPr="003F5964" w:rsidRDefault="00B5470E" w:rsidP="00EE3EC9">
            <w:pPr>
              <w:jc w:val="center"/>
              <w:rPr>
                <w:rFonts w:cs="Arial"/>
                <w:color w:val="auto"/>
                <w:sz w:val="20"/>
                <w:szCs w:val="20"/>
              </w:rPr>
            </w:pPr>
            <w:r w:rsidRPr="003F5964">
              <w:rPr>
                <w:rFonts w:cs="Arial"/>
                <w:color w:val="auto"/>
                <w:sz w:val="20"/>
                <w:szCs w:val="20"/>
              </w:rPr>
              <w:t>316</w:t>
            </w:r>
          </w:p>
        </w:tc>
        <w:tc>
          <w:tcPr>
            <w:tcW w:w="1170" w:type="dxa"/>
            <w:tcBorders>
              <w:top w:val="nil"/>
              <w:left w:val="nil"/>
              <w:bottom w:val="single" w:sz="4" w:space="0" w:color="auto"/>
              <w:right w:val="single" w:sz="4" w:space="0" w:color="auto"/>
            </w:tcBorders>
            <w:vAlign w:val="bottom"/>
            <w:hideMark/>
          </w:tcPr>
          <w:p w14:paraId="596D6F5A" w14:textId="77777777" w:rsidR="00B5470E" w:rsidRPr="003F5964" w:rsidRDefault="00B5470E" w:rsidP="00EE3EC9">
            <w:pPr>
              <w:jc w:val="center"/>
              <w:rPr>
                <w:rFonts w:cs="Arial"/>
                <w:color w:val="auto"/>
                <w:sz w:val="20"/>
                <w:szCs w:val="20"/>
              </w:rPr>
            </w:pPr>
            <w:r w:rsidRPr="003F5964">
              <w:rPr>
                <w:rFonts w:cs="Arial"/>
                <w:color w:val="auto"/>
                <w:sz w:val="20"/>
                <w:szCs w:val="20"/>
              </w:rPr>
              <w:t>152</w:t>
            </w:r>
          </w:p>
        </w:tc>
        <w:tc>
          <w:tcPr>
            <w:tcW w:w="1890" w:type="dxa"/>
            <w:tcBorders>
              <w:top w:val="nil"/>
              <w:left w:val="nil"/>
              <w:bottom w:val="single" w:sz="4" w:space="0" w:color="auto"/>
              <w:right w:val="single" w:sz="4" w:space="0" w:color="auto"/>
            </w:tcBorders>
            <w:vAlign w:val="bottom"/>
            <w:hideMark/>
          </w:tcPr>
          <w:p w14:paraId="5655ABA2" w14:textId="77777777" w:rsidR="00B5470E" w:rsidRPr="003F5964" w:rsidRDefault="00B5470E" w:rsidP="00EE3EC9">
            <w:pPr>
              <w:jc w:val="center"/>
              <w:rPr>
                <w:rFonts w:cs="Arial"/>
                <w:color w:val="auto"/>
                <w:sz w:val="20"/>
                <w:szCs w:val="20"/>
              </w:rPr>
            </w:pPr>
            <w:r w:rsidRPr="003F5964">
              <w:rPr>
                <w:rFonts w:cs="Arial"/>
                <w:color w:val="auto"/>
                <w:sz w:val="20"/>
                <w:szCs w:val="20"/>
              </w:rPr>
              <w:t>2000</w:t>
            </w:r>
          </w:p>
        </w:tc>
        <w:tc>
          <w:tcPr>
            <w:tcW w:w="1080" w:type="dxa"/>
            <w:tcBorders>
              <w:top w:val="nil"/>
              <w:left w:val="nil"/>
              <w:bottom w:val="single" w:sz="4" w:space="0" w:color="auto"/>
              <w:right w:val="single" w:sz="4" w:space="0" w:color="auto"/>
            </w:tcBorders>
            <w:vAlign w:val="bottom"/>
            <w:hideMark/>
          </w:tcPr>
          <w:p w14:paraId="2FA63AD2" w14:textId="77777777" w:rsidR="00B5470E" w:rsidRPr="003F5964" w:rsidRDefault="00B5470E" w:rsidP="00EE3EC9">
            <w:pPr>
              <w:jc w:val="center"/>
              <w:rPr>
                <w:rFonts w:cs="Arial"/>
                <w:color w:val="auto"/>
                <w:sz w:val="20"/>
                <w:szCs w:val="20"/>
              </w:rPr>
            </w:pPr>
            <w:r w:rsidRPr="003F5964">
              <w:rPr>
                <w:rFonts w:cs="Arial"/>
                <w:color w:val="auto"/>
                <w:sz w:val="20"/>
                <w:szCs w:val="20"/>
              </w:rPr>
              <w:t>266</w:t>
            </w:r>
          </w:p>
        </w:tc>
        <w:tc>
          <w:tcPr>
            <w:tcW w:w="2070" w:type="dxa"/>
            <w:tcBorders>
              <w:top w:val="nil"/>
              <w:left w:val="nil"/>
              <w:bottom w:val="single" w:sz="4" w:space="0" w:color="auto"/>
              <w:right w:val="single" w:sz="4" w:space="0" w:color="auto"/>
            </w:tcBorders>
            <w:vAlign w:val="bottom"/>
            <w:hideMark/>
          </w:tcPr>
          <w:p w14:paraId="172B6362" w14:textId="77777777" w:rsidR="00B5470E" w:rsidRPr="003F5964" w:rsidRDefault="00B5470E" w:rsidP="00EE3EC9">
            <w:pPr>
              <w:jc w:val="center"/>
              <w:rPr>
                <w:rFonts w:cs="Arial"/>
                <w:color w:val="auto"/>
                <w:sz w:val="20"/>
                <w:szCs w:val="20"/>
              </w:rPr>
            </w:pPr>
            <w:r w:rsidRPr="003F5964">
              <w:rPr>
                <w:rFonts w:cs="Arial"/>
                <w:color w:val="auto"/>
                <w:sz w:val="20"/>
                <w:szCs w:val="20"/>
              </w:rPr>
              <w:t>3106</w:t>
            </w:r>
          </w:p>
        </w:tc>
      </w:tr>
      <w:tr w:rsidR="00B5470E" w:rsidRPr="003F5964" w14:paraId="400EDE1B"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AB164E1" w14:textId="77777777" w:rsidR="00B5470E" w:rsidRPr="003F5964" w:rsidRDefault="00B5470E" w:rsidP="00EE3EC9">
            <w:pPr>
              <w:jc w:val="center"/>
              <w:rPr>
                <w:rFonts w:cs="Arial"/>
                <w:color w:val="auto"/>
                <w:sz w:val="20"/>
                <w:szCs w:val="20"/>
              </w:rPr>
            </w:pPr>
            <w:r w:rsidRPr="003F5964">
              <w:rPr>
                <w:rFonts w:cs="Arial"/>
                <w:color w:val="auto"/>
                <w:sz w:val="20"/>
                <w:szCs w:val="20"/>
              </w:rPr>
              <w:t>39</w:t>
            </w:r>
          </w:p>
        </w:tc>
        <w:tc>
          <w:tcPr>
            <w:tcW w:w="1890" w:type="dxa"/>
            <w:tcBorders>
              <w:top w:val="nil"/>
              <w:left w:val="nil"/>
              <w:bottom w:val="single" w:sz="4" w:space="0" w:color="auto"/>
              <w:right w:val="single" w:sz="4" w:space="0" w:color="auto"/>
            </w:tcBorders>
            <w:vAlign w:val="bottom"/>
            <w:hideMark/>
          </w:tcPr>
          <w:p w14:paraId="2277D64B" w14:textId="77777777" w:rsidR="00B5470E" w:rsidRPr="003F5964" w:rsidRDefault="00B5470E" w:rsidP="00EE3EC9">
            <w:pPr>
              <w:jc w:val="center"/>
              <w:rPr>
                <w:rFonts w:cs="Arial"/>
                <w:color w:val="auto"/>
                <w:sz w:val="20"/>
                <w:szCs w:val="20"/>
              </w:rPr>
            </w:pPr>
            <w:r w:rsidRPr="003F5964">
              <w:rPr>
                <w:rFonts w:cs="Arial"/>
                <w:color w:val="auto"/>
                <w:sz w:val="20"/>
                <w:szCs w:val="20"/>
              </w:rPr>
              <w:t>325</w:t>
            </w:r>
          </w:p>
        </w:tc>
        <w:tc>
          <w:tcPr>
            <w:tcW w:w="1170" w:type="dxa"/>
            <w:tcBorders>
              <w:top w:val="nil"/>
              <w:left w:val="nil"/>
              <w:bottom w:val="single" w:sz="4" w:space="0" w:color="auto"/>
              <w:right w:val="single" w:sz="4" w:space="0" w:color="auto"/>
            </w:tcBorders>
            <w:vAlign w:val="bottom"/>
            <w:hideMark/>
          </w:tcPr>
          <w:p w14:paraId="6A64CAD1" w14:textId="77777777" w:rsidR="00B5470E" w:rsidRPr="003F5964" w:rsidRDefault="00B5470E" w:rsidP="00EE3EC9">
            <w:pPr>
              <w:jc w:val="center"/>
              <w:rPr>
                <w:rFonts w:cs="Arial"/>
                <w:color w:val="auto"/>
                <w:sz w:val="20"/>
                <w:szCs w:val="20"/>
              </w:rPr>
            </w:pPr>
            <w:r w:rsidRPr="003F5964">
              <w:rPr>
                <w:rFonts w:cs="Arial"/>
                <w:color w:val="auto"/>
                <w:sz w:val="20"/>
                <w:szCs w:val="20"/>
              </w:rPr>
              <w:t>153</w:t>
            </w:r>
          </w:p>
        </w:tc>
        <w:tc>
          <w:tcPr>
            <w:tcW w:w="1890" w:type="dxa"/>
            <w:tcBorders>
              <w:top w:val="nil"/>
              <w:left w:val="nil"/>
              <w:bottom w:val="single" w:sz="4" w:space="0" w:color="auto"/>
              <w:right w:val="single" w:sz="4" w:space="0" w:color="auto"/>
            </w:tcBorders>
            <w:vAlign w:val="bottom"/>
            <w:hideMark/>
          </w:tcPr>
          <w:p w14:paraId="37C5B062" w14:textId="77777777" w:rsidR="00B5470E" w:rsidRPr="003F5964" w:rsidRDefault="00B5470E" w:rsidP="00EE3EC9">
            <w:pPr>
              <w:jc w:val="center"/>
              <w:rPr>
                <w:rFonts w:cs="Arial"/>
                <w:color w:val="auto"/>
                <w:sz w:val="20"/>
                <w:szCs w:val="20"/>
              </w:rPr>
            </w:pPr>
            <w:r w:rsidRPr="003F5964">
              <w:rPr>
                <w:rFonts w:cs="Arial"/>
                <w:color w:val="auto"/>
                <w:sz w:val="20"/>
                <w:szCs w:val="20"/>
              </w:rPr>
              <w:t>2016</w:t>
            </w:r>
          </w:p>
        </w:tc>
        <w:tc>
          <w:tcPr>
            <w:tcW w:w="1080" w:type="dxa"/>
            <w:tcBorders>
              <w:top w:val="nil"/>
              <w:left w:val="nil"/>
              <w:bottom w:val="single" w:sz="4" w:space="0" w:color="auto"/>
              <w:right w:val="single" w:sz="4" w:space="0" w:color="auto"/>
            </w:tcBorders>
            <w:vAlign w:val="bottom"/>
            <w:hideMark/>
          </w:tcPr>
          <w:p w14:paraId="360C6E21" w14:textId="77777777" w:rsidR="00B5470E" w:rsidRPr="003F5964" w:rsidRDefault="00B5470E" w:rsidP="00EE3EC9">
            <w:pPr>
              <w:jc w:val="center"/>
              <w:rPr>
                <w:rFonts w:cs="Arial"/>
                <w:color w:val="auto"/>
                <w:sz w:val="20"/>
                <w:szCs w:val="20"/>
              </w:rPr>
            </w:pPr>
            <w:r w:rsidRPr="003F5964">
              <w:rPr>
                <w:rFonts w:cs="Arial"/>
                <w:color w:val="auto"/>
                <w:sz w:val="20"/>
                <w:szCs w:val="20"/>
              </w:rPr>
              <w:t>267</w:t>
            </w:r>
          </w:p>
        </w:tc>
        <w:tc>
          <w:tcPr>
            <w:tcW w:w="2070" w:type="dxa"/>
            <w:tcBorders>
              <w:top w:val="nil"/>
              <w:left w:val="nil"/>
              <w:bottom w:val="single" w:sz="4" w:space="0" w:color="auto"/>
              <w:right w:val="single" w:sz="4" w:space="0" w:color="auto"/>
            </w:tcBorders>
            <w:vAlign w:val="bottom"/>
            <w:hideMark/>
          </w:tcPr>
          <w:p w14:paraId="15E9A941" w14:textId="77777777" w:rsidR="00B5470E" w:rsidRPr="003F5964" w:rsidRDefault="00B5470E" w:rsidP="00EE3EC9">
            <w:pPr>
              <w:jc w:val="center"/>
              <w:rPr>
                <w:rFonts w:cs="Arial"/>
                <w:color w:val="auto"/>
                <w:sz w:val="20"/>
                <w:szCs w:val="20"/>
              </w:rPr>
            </w:pPr>
            <w:r w:rsidRPr="003F5964">
              <w:rPr>
                <w:rFonts w:cs="Arial"/>
                <w:color w:val="auto"/>
                <w:sz w:val="20"/>
                <w:szCs w:val="20"/>
              </w:rPr>
              <w:t>3112</w:t>
            </w:r>
          </w:p>
        </w:tc>
      </w:tr>
      <w:tr w:rsidR="00B5470E" w:rsidRPr="003F5964" w14:paraId="49461D10"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56B9431" w14:textId="77777777" w:rsidR="00B5470E" w:rsidRPr="003F5964" w:rsidRDefault="00B5470E" w:rsidP="00EE3EC9">
            <w:pPr>
              <w:jc w:val="center"/>
              <w:rPr>
                <w:rFonts w:cs="Arial"/>
                <w:color w:val="auto"/>
                <w:sz w:val="20"/>
                <w:szCs w:val="20"/>
              </w:rPr>
            </w:pPr>
            <w:r w:rsidRPr="003F5964">
              <w:rPr>
                <w:rFonts w:cs="Arial"/>
                <w:color w:val="auto"/>
                <w:sz w:val="20"/>
                <w:szCs w:val="20"/>
              </w:rPr>
              <w:t>40</w:t>
            </w:r>
          </w:p>
        </w:tc>
        <w:tc>
          <w:tcPr>
            <w:tcW w:w="1890" w:type="dxa"/>
            <w:tcBorders>
              <w:top w:val="nil"/>
              <w:left w:val="nil"/>
              <w:bottom w:val="single" w:sz="4" w:space="0" w:color="auto"/>
              <w:right w:val="single" w:sz="4" w:space="0" w:color="auto"/>
            </w:tcBorders>
            <w:vAlign w:val="bottom"/>
            <w:hideMark/>
          </w:tcPr>
          <w:p w14:paraId="5B20E23B" w14:textId="77777777" w:rsidR="00B5470E" w:rsidRPr="003F5964" w:rsidRDefault="00B5470E" w:rsidP="00EE3EC9">
            <w:pPr>
              <w:jc w:val="center"/>
              <w:rPr>
                <w:rFonts w:cs="Arial"/>
                <w:color w:val="auto"/>
                <w:sz w:val="20"/>
                <w:szCs w:val="20"/>
              </w:rPr>
            </w:pPr>
            <w:r w:rsidRPr="003F5964">
              <w:rPr>
                <w:rFonts w:cs="Arial"/>
                <w:color w:val="auto"/>
                <w:sz w:val="20"/>
                <w:szCs w:val="20"/>
              </w:rPr>
              <w:t>334</w:t>
            </w:r>
          </w:p>
        </w:tc>
        <w:tc>
          <w:tcPr>
            <w:tcW w:w="1170" w:type="dxa"/>
            <w:tcBorders>
              <w:top w:val="nil"/>
              <w:left w:val="nil"/>
              <w:bottom w:val="single" w:sz="4" w:space="0" w:color="auto"/>
              <w:right w:val="single" w:sz="4" w:space="0" w:color="auto"/>
            </w:tcBorders>
            <w:vAlign w:val="bottom"/>
            <w:hideMark/>
          </w:tcPr>
          <w:p w14:paraId="1793E7C0" w14:textId="77777777" w:rsidR="00B5470E" w:rsidRPr="003F5964" w:rsidRDefault="00B5470E" w:rsidP="00EE3EC9">
            <w:pPr>
              <w:jc w:val="center"/>
              <w:rPr>
                <w:rFonts w:cs="Arial"/>
                <w:color w:val="auto"/>
                <w:sz w:val="20"/>
                <w:szCs w:val="20"/>
              </w:rPr>
            </w:pPr>
            <w:r w:rsidRPr="003F5964">
              <w:rPr>
                <w:rFonts w:cs="Arial"/>
                <w:color w:val="auto"/>
                <w:sz w:val="20"/>
                <w:szCs w:val="20"/>
              </w:rPr>
              <w:t>154</w:t>
            </w:r>
          </w:p>
        </w:tc>
        <w:tc>
          <w:tcPr>
            <w:tcW w:w="1890" w:type="dxa"/>
            <w:tcBorders>
              <w:top w:val="nil"/>
              <w:left w:val="nil"/>
              <w:bottom w:val="single" w:sz="4" w:space="0" w:color="auto"/>
              <w:right w:val="single" w:sz="4" w:space="0" w:color="auto"/>
            </w:tcBorders>
            <w:vAlign w:val="bottom"/>
            <w:hideMark/>
          </w:tcPr>
          <w:p w14:paraId="202E5CF6" w14:textId="77777777" w:rsidR="00B5470E" w:rsidRPr="003F5964" w:rsidRDefault="00B5470E" w:rsidP="00EE3EC9">
            <w:pPr>
              <w:jc w:val="center"/>
              <w:rPr>
                <w:rFonts w:cs="Arial"/>
                <w:color w:val="auto"/>
                <w:sz w:val="20"/>
                <w:szCs w:val="20"/>
              </w:rPr>
            </w:pPr>
            <w:r w:rsidRPr="003F5964">
              <w:rPr>
                <w:rFonts w:cs="Arial"/>
                <w:color w:val="auto"/>
                <w:sz w:val="20"/>
                <w:szCs w:val="20"/>
              </w:rPr>
              <w:t>2032</w:t>
            </w:r>
          </w:p>
        </w:tc>
        <w:tc>
          <w:tcPr>
            <w:tcW w:w="1080" w:type="dxa"/>
            <w:tcBorders>
              <w:top w:val="nil"/>
              <w:left w:val="nil"/>
              <w:bottom w:val="single" w:sz="4" w:space="0" w:color="auto"/>
              <w:right w:val="single" w:sz="4" w:space="0" w:color="auto"/>
            </w:tcBorders>
            <w:vAlign w:val="bottom"/>
            <w:hideMark/>
          </w:tcPr>
          <w:p w14:paraId="2DB1034A" w14:textId="77777777" w:rsidR="00B5470E" w:rsidRPr="003F5964" w:rsidRDefault="00B5470E" w:rsidP="00EE3EC9">
            <w:pPr>
              <w:jc w:val="center"/>
              <w:rPr>
                <w:rFonts w:cs="Arial"/>
                <w:color w:val="auto"/>
                <w:sz w:val="20"/>
                <w:szCs w:val="20"/>
              </w:rPr>
            </w:pPr>
            <w:r w:rsidRPr="003F5964">
              <w:rPr>
                <w:rFonts w:cs="Arial"/>
                <w:color w:val="auto"/>
                <w:sz w:val="20"/>
                <w:szCs w:val="20"/>
              </w:rPr>
              <w:t>268</w:t>
            </w:r>
          </w:p>
        </w:tc>
        <w:tc>
          <w:tcPr>
            <w:tcW w:w="2070" w:type="dxa"/>
            <w:tcBorders>
              <w:top w:val="nil"/>
              <w:left w:val="nil"/>
              <w:bottom w:val="single" w:sz="4" w:space="0" w:color="auto"/>
              <w:right w:val="single" w:sz="4" w:space="0" w:color="auto"/>
            </w:tcBorders>
            <w:vAlign w:val="bottom"/>
            <w:hideMark/>
          </w:tcPr>
          <w:p w14:paraId="7AD7F104" w14:textId="77777777" w:rsidR="00B5470E" w:rsidRPr="003F5964" w:rsidRDefault="00B5470E" w:rsidP="00EE3EC9">
            <w:pPr>
              <w:jc w:val="center"/>
              <w:rPr>
                <w:rFonts w:cs="Arial"/>
                <w:color w:val="auto"/>
                <w:sz w:val="20"/>
                <w:szCs w:val="20"/>
              </w:rPr>
            </w:pPr>
            <w:r w:rsidRPr="003F5964">
              <w:rPr>
                <w:rFonts w:cs="Arial"/>
                <w:color w:val="auto"/>
                <w:sz w:val="20"/>
                <w:szCs w:val="20"/>
              </w:rPr>
              <w:t>3117</w:t>
            </w:r>
          </w:p>
        </w:tc>
      </w:tr>
      <w:tr w:rsidR="00B5470E" w:rsidRPr="003F5964" w14:paraId="31DD7B56"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21D5DD55" w14:textId="77777777" w:rsidR="00B5470E" w:rsidRPr="003F5964" w:rsidRDefault="00B5470E" w:rsidP="00EE3EC9">
            <w:pPr>
              <w:jc w:val="center"/>
              <w:rPr>
                <w:rFonts w:cs="Arial"/>
                <w:color w:val="auto"/>
                <w:sz w:val="20"/>
                <w:szCs w:val="20"/>
              </w:rPr>
            </w:pPr>
            <w:r w:rsidRPr="003F5964">
              <w:rPr>
                <w:rFonts w:cs="Arial"/>
                <w:color w:val="auto"/>
                <w:sz w:val="20"/>
                <w:szCs w:val="20"/>
              </w:rPr>
              <w:t>41</w:t>
            </w:r>
          </w:p>
        </w:tc>
        <w:tc>
          <w:tcPr>
            <w:tcW w:w="1890" w:type="dxa"/>
            <w:tcBorders>
              <w:top w:val="nil"/>
              <w:left w:val="nil"/>
              <w:bottom w:val="single" w:sz="4" w:space="0" w:color="auto"/>
              <w:right w:val="single" w:sz="4" w:space="0" w:color="auto"/>
            </w:tcBorders>
            <w:vAlign w:val="bottom"/>
            <w:hideMark/>
          </w:tcPr>
          <w:p w14:paraId="2498DCA6" w14:textId="77777777" w:rsidR="00B5470E" w:rsidRPr="003F5964" w:rsidRDefault="00B5470E" w:rsidP="00EE3EC9">
            <w:pPr>
              <w:jc w:val="center"/>
              <w:rPr>
                <w:rFonts w:cs="Arial"/>
                <w:color w:val="auto"/>
                <w:sz w:val="20"/>
                <w:szCs w:val="20"/>
              </w:rPr>
            </w:pPr>
            <w:r w:rsidRPr="003F5964">
              <w:rPr>
                <w:rFonts w:cs="Arial"/>
                <w:color w:val="auto"/>
                <w:sz w:val="20"/>
                <w:szCs w:val="20"/>
              </w:rPr>
              <w:t>344</w:t>
            </w:r>
          </w:p>
        </w:tc>
        <w:tc>
          <w:tcPr>
            <w:tcW w:w="1170" w:type="dxa"/>
            <w:tcBorders>
              <w:top w:val="nil"/>
              <w:left w:val="nil"/>
              <w:bottom w:val="single" w:sz="4" w:space="0" w:color="auto"/>
              <w:right w:val="single" w:sz="4" w:space="0" w:color="auto"/>
            </w:tcBorders>
            <w:vAlign w:val="bottom"/>
            <w:hideMark/>
          </w:tcPr>
          <w:p w14:paraId="17558CD2" w14:textId="77777777" w:rsidR="00B5470E" w:rsidRPr="003F5964" w:rsidRDefault="00B5470E" w:rsidP="00EE3EC9">
            <w:pPr>
              <w:jc w:val="center"/>
              <w:rPr>
                <w:rFonts w:cs="Arial"/>
                <w:color w:val="auto"/>
                <w:sz w:val="20"/>
                <w:szCs w:val="20"/>
              </w:rPr>
            </w:pPr>
            <w:r w:rsidRPr="003F5964">
              <w:rPr>
                <w:rFonts w:cs="Arial"/>
                <w:color w:val="auto"/>
                <w:sz w:val="20"/>
                <w:szCs w:val="20"/>
              </w:rPr>
              <w:t>155</w:t>
            </w:r>
          </w:p>
        </w:tc>
        <w:tc>
          <w:tcPr>
            <w:tcW w:w="1890" w:type="dxa"/>
            <w:tcBorders>
              <w:top w:val="nil"/>
              <w:left w:val="nil"/>
              <w:bottom w:val="single" w:sz="4" w:space="0" w:color="auto"/>
              <w:right w:val="single" w:sz="4" w:space="0" w:color="auto"/>
            </w:tcBorders>
            <w:vAlign w:val="bottom"/>
            <w:hideMark/>
          </w:tcPr>
          <w:p w14:paraId="480816D3" w14:textId="77777777" w:rsidR="00B5470E" w:rsidRPr="003F5964" w:rsidRDefault="00B5470E" w:rsidP="00EE3EC9">
            <w:pPr>
              <w:jc w:val="center"/>
              <w:rPr>
                <w:rFonts w:cs="Arial"/>
                <w:color w:val="auto"/>
                <w:sz w:val="20"/>
                <w:szCs w:val="20"/>
              </w:rPr>
            </w:pPr>
            <w:r w:rsidRPr="003F5964">
              <w:rPr>
                <w:rFonts w:cs="Arial"/>
                <w:color w:val="auto"/>
                <w:sz w:val="20"/>
                <w:szCs w:val="20"/>
              </w:rPr>
              <w:t>2048</w:t>
            </w:r>
          </w:p>
        </w:tc>
        <w:tc>
          <w:tcPr>
            <w:tcW w:w="1080" w:type="dxa"/>
            <w:tcBorders>
              <w:top w:val="nil"/>
              <w:left w:val="nil"/>
              <w:bottom w:val="single" w:sz="4" w:space="0" w:color="auto"/>
              <w:right w:val="single" w:sz="4" w:space="0" w:color="auto"/>
            </w:tcBorders>
            <w:vAlign w:val="bottom"/>
            <w:hideMark/>
          </w:tcPr>
          <w:p w14:paraId="796081E1" w14:textId="77777777" w:rsidR="00B5470E" w:rsidRPr="003F5964" w:rsidRDefault="00B5470E" w:rsidP="00EE3EC9">
            <w:pPr>
              <w:jc w:val="center"/>
              <w:rPr>
                <w:rFonts w:cs="Arial"/>
                <w:color w:val="auto"/>
                <w:sz w:val="20"/>
                <w:szCs w:val="20"/>
              </w:rPr>
            </w:pPr>
            <w:r w:rsidRPr="003F5964">
              <w:rPr>
                <w:rFonts w:cs="Arial"/>
                <w:color w:val="auto"/>
                <w:sz w:val="20"/>
                <w:szCs w:val="20"/>
              </w:rPr>
              <w:t>269</w:t>
            </w:r>
          </w:p>
        </w:tc>
        <w:tc>
          <w:tcPr>
            <w:tcW w:w="2070" w:type="dxa"/>
            <w:tcBorders>
              <w:top w:val="nil"/>
              <w:left w:val="nil"/>
              <w:bottom w:val="single" w:sz="4" w:space="0" w:color="auto"/>
              <w:right w:val="single" w:sz="4" w:space="0" w:color="auto"/>
            </w:tcBorders>
            <w:vAlign w:val="bottom"/>
            <w:hideMark/>
          </w:tcPr>
          <w:p w14:paraId="06637DCB" w14:textId="77777777" w:rsidR="00B5470E" w:rsidRPr="003F5964" w:rsidRDefault="00B5470E" w:rsidP="00EE3EC9">
            <w:pPr>
              <w:jc w:val="center"/>
              <w:rPr>
                <w:rFonts w:cs="Arial"/>
                <w:color w:val="auto"/>
                <w:sz w:val="20"/>
                <w:szCs w:val="20"/>
              </w:rPr>
            </w:pPr>
            <w:r w:rsidRPr="003F5964">
              <w:rPr>
                <w:rFonts w:cs="Arial"/>
                <w:color w:val="auto"/>
                <w:sz w:val="20"/>
                <w:szCs w:val="20"/>
              </w:rPr>
              <w:t>3123</w:t>
            </w:r>
          </w:p>
        </w:tc>
      </w:tr>
      <w:tr w:rsidR="00B5470E" w:rsidRPr="003F5964" w14:paraId="1D23820D"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8D15AA0" w14:textId="77777777" w:rsidR="00B5470E" w:rsidRPr="003F5964" w:rsidRDefault="00B5470E" w:rsidP="00EE3EC9">
            <w:pPr>
              <w:jc w:val="center"/>
              <w:rPr>
                <w:rFonts w:cs="Arial"/>
                <w:color w:val="auto"/>
                <w:sz w:val="20"/>
                <w:szCs w:val="20"/>
              </w:rPr>
            </w:pPr>
            <w:r w:rsidRPr="003F5964">
              <w:rPr>
                <w:rFonts w:cs="Arial"/>
                <w:color w:val="auto"/>
                <w:sz w:val="20"/>
                <w:szCs w:val="20"/>
              </w:rPr>
              <w:t>42</w:t>
            </w:r>
          </w:p>
        </w:tc>
        <w:tc>
          <w:tcPr>
            <w:tcW w:w="1890" w:type="dxa"/>
            <w:tcBorders>
              <w:top w:val="nil"/>
              <w:left w:val="nil"/>
              <w:bottom w:val="single" w:sz="4" w:space="0" w:color="auto"/>
              <w:right w:val="single" w:sz="4" w:space="0" w:color="auto"/>
            </w:tcBorders>
            <w:vAlign w:val="bottom"/>
            <w:hideMark/>
          </w:tcPr>
          <w:p w14:paraId="328E716F" w14:textId="77777777" w:rsidR="00B5470E" w:rsidRPr="003F5964" w:rsidRDefault="00B5470E" w:rsidP="00EE3EC9">
            <w:pPr>
              <w:jc w:val="center"/>
              <w:rPr>
                <w:rFonts w:cs="Arial"/>
                <w:color w:val="auto"/>
                <w:sz w:val="20"/>
                <w:szCs w:val="20"/>
              </w:rPr>
            </w:pPr>
            <w:r w:rsidRPr="003F5964">
              <w:rPr>
                <w:rFonts w:cs="Arial"/>
                <w:color w:val="auto"/>
                <w:sz w:val="20"/>
                <w:szCs w:val="20"/>
              </w:rPr>
              <w:t>354</w:t>
            </w:r>
          </w:p>
        </w:tc>
        <w:tc>
          <w:tcPr>
            <w:tcW w:w="1170" w:type="dxa"/>
            <w:tcBorders>
              <w:top w:val="nil"/>
              <w:left w:val="nil"/>
              <w:bottom w:val="single" w:sz="4" w:space="0" w:color="auto"/>
              <w:right w:val="single" w:sz="4" w:space="0" w:color="auto"/>
            </w:tcBorders>
            <w:vAlign w:val="bottom"/>
            <w:hideMark/>
          </w:tcPr>
          <w:p w14:paraId="1DA289D7" w14:textId="77777777" w:rsidR="00B5470E" w:rsidRPr="003F5964" w:rsidRDefault="00B5470E" w:rsidP="00EE3EC9">
            <w:pPr>
              <w:jc w:val="center"/>
              <w:rPr>
                <w:rFonts w:cs="Arial"/>
                <w:color w:val="auto"/>
                <w:sz w:val="20"/>
                <w:szCs w:val="20"/>
              </w:rPr>
            </w:pPr>
            <w:r w:rsidRPr="003F5964">
              <w:rPr>
                <w:rFonts w:cs="Arial"/>
                <w:color w:val="auto"/>
                <w:sz w:val="20"/>
                <w:szCs w:val="20"/>
              </w:rPr>
              <w:t>156</w:t>
            </w:r>
          </w:p>
        </w:tc>
        <w:tc>
          <w:tcPr>
            <w:tcW w:w="1890" w:type="dxa"/>
            <w:tcBorders>
              <w:top w:val="nil"/>
              <w:left w:val="nil"/>
              <w:bottom w:val="single" w:sz="4" w:space="0" w:color="auto"/>
              <w:right w:val="single" w:sz="4" w:space="0" w:color="auto"/>
            </w:tcBorders>
            <w:vAlign w:val="bottom"/>
            <w:hideMark/>
          </w:tcPr>
          <w:p w14:paraId="7F8EC0C3" w14:textId="77777777" w:rsidR="00B5470E" w:rsidRPr="003F5964" w:rsidRDefault="00B5470E" w:rsidP="00EE3EC9">
            <w:pPr>
              <w:jc w:val="center"/>
              <w:rPr>
                <w:rFonts w:cs="Arial"/>
                <w:color w:val="auto"/>
                <w:sz w:val="20"/>
                <w:szCs w:val="20"/>
              </w:rPr>
            </w:pPr>
            <w:r w:rsidRPr="003F5964">
              <w:rPr>
                <w:rFonts w:cs="Arial"/>
                <w:color w:val="auto"/>
                <w:sz w:val="20"/>
                <w:szCs w:val="20"/>
              </w:rPr>
              <w:t>2064</w:t>
            </w:r>
          </w:p>
        </w:tc>
        <w:tc>
          <w:tcPr>
            <w:tcW w:w="1080" w:type="dxa"/>
            <w:tcBorders>
              <w:top w:val="nil"/>
              <w:left w:val="nil"/>
              <w:bottom w:val="single" w:sz="4" w:space="0" w:color="auto"/>
              <w:right w:val="single" w:sz="4" w:space="0" w:color="auto"/>
            </w:tcBorders>
            <w:vAlign w:val="bottom"/>
            <w:hideMark/>
          </w:tcPr>
          <w:p w14:paraId="2285F9DE" w14:textId="77777777" w:rsidR="00B5470E" w:rsidRPr="003F5964" w:rsidRDefault="00B5470E" w:rsidP="00EE3EC9">
            <w:pPr>
              <w:jc w:val="center"/>
              <w:rPr>
                <w:rFonts w:cs="Arial"/>
                <w:color w:val="auto"/>
                <w:sz w:val="20"/>
                <w:szCs w:val="20"/>
              </w:rPr>
            </w:pPr>
            <w:r w:rsidRPr="003F5964">
              <w:rPr>
                <w:rFonts w:cs="Arial"/>
                <w:color w:val="auto"/>
                <w:sz w:val="20"/>
                <w:szCs w:val="20"/>
              </w:rPr>
              <w:t>270</w:t>
            </w:r>
          </w:p>
        </w:tc>
        <w:tc>
          <w:tcPr>
            <w:tcW w:w="2070" w:type="dxa"/>
            <w:tcBorders>
              <w:top w:val="nil"/>
              <w:left w:val="nil"/>
              <w:bottom w:val="single" w:sz="4" w:space="0" w:color="auto"/>
              <w:right w:val="single" w:sz="4" w:space="0" w:color="auto"/>
            </w:tcBorders>
            <w:vAlign w:val="bottom"/>
            <w:hideMark/>
          </w:tcPr>
          <w:p w14:paraId="08CF8B66" w14:textId="77777777" w:rsidR="00B5470E" w:rsidRPr="003F5964" w:rsidRDefault="00B5470E" w:rsidP="00EE3EC9">
            <w:pPr>
              <w:jc w:val="center"/>
              <w:rPr>
                <w:rFonts w:cs="Arial"/>
                <w:color w:val="auto"/>
                <w:sz w:val="20"/>
                <w:szCs w:val="20"/>
              </w:rPr>
            </w:pPr>
            <w:r w:rsidRPr="003F5964">
              <w:rPr>
                <w:rFonts w:cs="Arial"/>
                <w:color w:val="auto"/>
                <w:sz w:val="20"/>
                <w:szCs w:val="20"/>
              </w:rPr>
              <w:t>3128</w:t>
            </w:r>
          </w:p>
        </w:tc>
      </w:tr>
      <w:tr w:rsidR="00B5470E" w:rsidRPr="003F5964" w14:paraId="1BD8DFCE"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7640F6D3" w14:textId="77777777" w:rsidR="00B5470E" w:rsidRPr="003F5964" w:rsidRDefault="00B5470E" w:rsidP="00EE3EC9">
            <w:pPr>
              <w:jc w:val="center"/>
              <w:rPr>
                <w:rFonts w:cs="Arial"/>
                <w:color w:val="auto"/>
                <w:sz w:val="20"/>
                <w:szCs w:val="20"/>
              </w:rPr>
            </w:pPr>
            <w:r w:rsidRPr="003F5964">
              <w:rPr>
                <w:rFonts w:cs="Arial"/>
                <w:color w:val="auto"/>
                <w:sz w:val="20"/>
                <w:szCs w:val="20"/>
              </w:rPr>
              <w:t>43</w:t>
            </w:r>
          </w:p>
        </w:tc>
        <w:tc>
          <w:tcPr>
            <w:tcW w:w="1890" w:type="dxa"/>
            <w:tcBorders>
              <w:top w:val="nil"/>
              <w:left w:val="nil"/>
              <w:bottom w:val="single" w:sz="4" w:space="0" w:color="auto"/>
              <w:right w:val="single" w:sz="4" w:space="0" w:color="auto"/>
            </w:tcBorders>
            <w:vAlign w:val="bottom"/>
            <w:hideMark/>
          </w:tcPr>
          <w:p w14:paraId="3549EF25" w14:textId="77777777" w:rsidR="00B5470E" w:rsidRPr="003F5964" w:rsidRDefault="00B5470E" w:rsidP="00EE3EC9">
            <w:pPr>
              <w:jc w:val="center"/>
              <w:rPr>
                <w:rFonts w:cs="Arial"/>
                <w:color w:val="auto"/>
                <w:sz w:val="20"/>
                <w:szCs w:val="20"/>
              </w:rPr>
            </w:pPr>
            <w:r w:rsidRPr="003F5964">
              <w:rPr>
                <w:rFonts w:cs="Arial"/>
                <w:color w:val="auto"/>
                <w:sz w:val="20"/>
                <w:szCs w:val="20"/>
              </w:rPr>
              <w:t>364</w:t>
            </w:r>
          </w:p>
        </w:tc>
        <w:tc>
          <w:tcPr>
            <w:tcW w:w="1170" w:type="dxa"/>
            <w:tcBorders>
              <w:top w:val="nil"/>
              <w:left w:val="nil"/>
              <w:bottom w:val="single" w:sz="4" w:space="0" w:color="auto"/>
              <w:right w:val="single" w:sz="4" w:space="0" w:color="auto"/>
            </w:tcBorders>
            <w:vAlign w:val="bottom"/>
            <w:hideMark/>
          </w:tcPr>
          <w:p w14:paraId="706826E5" w14:textId="77777777" w:rsidR="00B5470E" w:rsidRPr="003F5964" w:rsidRDefault="00B5470E" w:rsidP="00EE3EC9">
            <w:pPr>
              <w:jc w:val="center"/>
              <w:rPr>
                <w:rFonts w:cs="Arial"/>
                <w:color w:val="auto"/>
                <w:sz w:val="20"/>
                <w:szCs w:val="20"/>
              </w:rPr>
            </w:pPr>
            <w:r w:rsidRPr="003F5964">
              <w:rPr>
                <w:rFonts w:cs="Arial"/>
                <w:color w:val="auto"/>
                <w:sz w:val="20"/>
                <w:szCs w:val="20"/>
              </w:rPr>
              <w:t>157</w:t>
            </w:r>
          </w:p>
        </w:tc>
        <w:tc>
          <w:tcPr>
            <w:tcW w:w="1890" w:type="dxa"/>
            <w:tcBorders>
              <w:top w:val="nil"/>
              <w:left w:val="nil"/>
              <w:bottom w:val="single" w:sz="4" w:space="0" w:color="auto"/>
              <w:right w:val="single" w:sz="4" w:space="0" w:color="auto"/>
            </w:tcBorders>
            <w:vAlign w:val="bottom"/>
            <w:hideMark/>
          </w:tcPr>
          <w:p w14:paraId="66A911D4" w14:textId="77777777" w:rsidR="00B5470E" w:rsidRPr="003F5964" w:rsidRDefault="00B5470E" w:rsidP="00EE3EC9">
            <w:pPr>
              <w:jc w:val="center"/>
              <w:rPr>
                <w:rFonts w:cs="Arial"/>
                <w:color w:val="auto"/>
                <w:sz w:val="20"/>
                <w:szCs w:val="20"/>
              </w:rPr>
            </w:pPr>
            <w:r w:rsidRPr="003F5964">
              <w:rPr>
                <w:rFonts w:cs="Arial"/>
                <w:color w:val="auto"/>
                <w:sz w:val="20"/>
                <w:szCs w:val="20"/>
              </w:rPr>
              <w:t>2080</w:t>
            </w:r>
          </w:p>
        </w:tc>
        <w:tc>
          <w:tcPr>
            <w:tcW w:w="1080" w:type="dxa"/>
            <w:tcBorders>
              <w:top w:val="nil"/>
              <w:left w:val="nil"/>
              <w:bottom w:val="single" w:sz="4" w:space="0" w:color="auto"/>
              <w:right w:val="single" w:sz="4" w:space="0" w:color="auto"/>
            </w:tcBorders>
            <w:vAlign w:val="bottom"/>
            <w:hideMark/>
          </w:tcPr>
          <w:p w14:paraId="7F1DEEEB" w14:textId="77777777" w:rsidR="00B5470E" w:rsidRPr="003F5964" w:rsidRDefault="00B5470E" w:rsidP="00EE3EC9">
            <w:pPr>
              <w:jc w:val="center"/>
              <w:rPr>
                <w:rFonts w:cs="Arial"/>
                <w:color w:val="auto"/>
                <w:sz w:val="20"/>
                <w:szCs w:val="20"/>
              </w:rPr>
            </w:pPr>
            <w:r w:rsidRPr="003F5964">
              <w:rPr>
                <w:rFonts w:cs="Arial"/>
                <w:color w:val="auto"/>
                <w:sz w:val="20"/>
                <w:szCs w:val="20"/>
              </w:rPr>
              <w:t>271</w:t>
            </w:r>
          </w:p>
        </w:tc>
        <w:tc>
          <w:tcPr>
            <w:tcW w:w="2070" w:type="dxa"/>
            <w:tcBorders>
              <w:top w:val="nil"/>
              <w:left w:val="nil"/>
              <w:bottom w:val="single" w:sz="4" w:space="0" w:color="auto"/>
              <w:right w:val="single" w:sz="4" w:space="0" w:color="auto"/>
            </w:tcBorders>
            <w:vAlign w:val="bottom"/>
            <w:hideMark/>
          </w:tcPr>
          <w:p w14:paraId="3A63A5B5" w14:textId="77777777" w:rsidR="00B5470E" w:rsidRPr="003F5964" w:rsidRDefault="00B5470E" w:rsidP="00EE3EC9">
            <w:pPr>
              <w:jc w:val="center"/>
              <w:rPr>
                <w:rFonts w:cs="Arial"/>
                <w:color w:val="auto"/>
                <w:sz w:val="20"/>
                <w:szCs w:val="20"/>
              </w:rPr>
            </w:pPr>
            <w:r w:rsidRPr="003F5964">
              <w:rPr>
                <w:rFonts w:cs="Arial"/>
                <w:color w:val="auto"/>
                <w:sz w:val="20"/>
                <w:szCs w:val="20"/>
              </w:rPr>
              <w:t>3133</w:t>
            </w:r>
          </w:p>
        </w:tc>
      </w:tr>
      <w:tr w:rsidR="00B5470E" w:rsidRPr="003F5964" w14:paraId="6C9578D6"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A0EAD83" w14:textId="77777777" w:rsidR="00B5470E" w:rsidRPr="003F5964" w:rsidRDefault="00B5470E" w:rsidP="00EE3EC9">
            <w:pPr>
              <w:jc w:val="center"/>
              <w:rPr>
                <w:rFonts w:cs="Arial"/>
                <w:color w:val="auto"/>
                <w:sz w:val="20"/>
                <w:szCs w:val="20"/>
              </w:rPr>
            </w:pPr>
            <w:r w:rsidRPr="003F5964">
              <w:rPr>
                <w:rFonts w:cs="Arial"/>
                <w:color w:val="auto"/>
                <w:sz w:val="20"/>
                <w:szCs w:val="20"/>
              </w:rPr>
              <w:t>44</w:t>
            </w:r>
          </w:p>
        </w:tc>
        <w:tc>
          <w:tcPr>
            <w:tcW w:w="1890" w:type="dxa"/>
            <w:tcBorders>
              <w:top w:val="nil"/>
              <w:left w:val="nil"/>
              <w:bottom w:val="single" w:sz="4" w:space="0" w:color="auto"/>
              <w:right w:val="single" w:sz="4" w:space="0" w:color="auto"/>
            </w:tcBorders>
            <w:vAlign w:val="bottom"/>
            <w:hideMark/>
          </w:tcPr>
          <w:p w14:paraId="502365F6" w14:textId="77777777" w:rsidR="00B5470E" w:rsidRPr="003F5964" w:rsidRDefault="00B5470E" w:rsidP="00EE3EC9">
            <w:pPr>
              <w:jc w:val="center"/>
              <w:rPr>
                <w:rFonts w:cs="Arial"/>
                <w:color w:val="auto"/>
                <w:sz w:val="20"/>
                <w:szCs w:val="20"/>
              </w:rPr>
            </w:pPr>
            <w:r w:rsidRPr="003F5964">
              <w:rPr>
                <w:rFonts w:cs="Arial"/>
                <w:color w:val="auto"/>
                <w:sz w:val="20"/>
                <w:szCs w:val="20"/>
              </w:rPr>
              <w:t>374</w:t>
            </w:r>
          </w:p>
        </w:tc>
        <w:tc>
          <w:tcPr>
            <w:tcW w:w="1170" w:type="dxa"/>
            <w:tcBorders>
              <w:top w:val="nil"/>
              <w:left w:val="nil"/>
              <w:bottom w:val="single" w:sz="4" w:space="0" w:color="auto"/>
              <w:right w:val="single" w:sz="4" w:space="0" w:color="auto"/>
            </w:tcBorders>
            <w:vAlign w:val="bottom"/>
            <w:hideMark/>
          </w:tcPr>
          <w:p w14:paraId="790B735E" w14:textId="77777777" w:rsidR="00B5470E" w:rsidRPr="003F5964" w:rsidRDefault="00B5470E" w:rsidP="00EE3EC9">
            <w:pPr>
              <w:jc w:val="center"/>
              <w:rPr>
                <w:rFonts w:cs="Arial"/>
                <w:color w:val="auto"/>
                <w:sz w:val="20"/>
                <w:szCs w:val="20"/>
              </w:rPr>
            </w:pPr>
            <w:r w:rsidRPr="003F5964">
              <w:rPr>
                <w:rFonts w:cs="Arial"/>
                <w:color w:val="auto"/>
                <w:sz w:val="20"/>
                <w:szCs w:val="20"/>
              </w:rPr>
              <w:t>158</w:t>
            </w:r>
          </w:p>
        </w:tc>
        <w:tc>
          <w:tcPr>
            <w:tcW w:w="1890" w:type="dxa"/>
            <w:tcBorders>
              <w:top w:val="nil"/>
              <w:left w:val="nil"/>
              <w:bottom w:val="single" w:sz="4" w:space="0" w:color="auto"/>
              <w:right w:val="single" w:sz="4" w:space="0" w:color="auto"/>
            </w:tcBorders>
            <w:vAlign w:val="bottom"/>
            <w:hideMark/>
          </w:tcPr>
          <w:p w14:paraId="4755D7A8" w14:textId="77777777" w:rsidR="00B5470E" w:rsidRPr="003F5964" w:rsidRDefault="00B5470E" w:rsidP="00EE3EC9">
            <w:pPr>
              <w:jc w:val="center"/>
              <w:rPr>
                <w:rFonts w:cs="Arial"/>
                <w:color w:val="auto"/>
                <w:sz w:val="20"/>
                <w:szCs w:val="20"/>
              </w:rPr>
            </w:pPr>
            <w:r w:rsidRPr="003F5964">
              <w:rPr>
                <w:rFonts w:cs="Arial"/>
                <w:color w:val="auto"/>
                <w:sz w:val="20"/>
                <w:szCs w:val="20"/>
              </w:rPr>
              <w:t>2096</w:t>
            </w:r>
          </w:p>
        </w:tc>
        <w:tc>
          <w:tcPr>
            <w:tcW w:w="1080" w:type="dxa"/>
            <w:tcBorders>
              <w:top w:val="nil"/>
              <w:left w:val="nil"/>
              <w:bottom w:val="single" w:sz="4" w:space="0" w:color="auto"/>
              <w:right w:val="single" w:sz="4" w:space="0" w:color="auto"/>
            </w:tcBorders>
            <w:vAlign w:val="bottom"/>
            <w:hideMark/>
          </w:tcPr>
          <w:p w14:paraId="433F2145" w14:textId="77777777" w:rsidR="00B5470E" w:rsidRPr="003F5964" w:rsidRDefault="00B5470E" w:rsidP="00EE3EC9">
            <w:pPr>
              <w:jc w:val="center"/>
              <w:rPr>
                <w:rFonts w:cs="Arial"/>
                <w:color w:val="auto"/>
                <w:sz w:val="20"/>
                <w:szCs w:val="20"/>
              </w:rPr>
            </w:pPr>
            <w:r w:rsidRPr="003F5964">
              <w:rPr>
                <w:rFonts w:cs="Arial"/>
                <w:color w:val="auto"/>
                <w:sz w:val="20"/>
                <w:szCs w:val="20"/>
              </w:rPr>
              <w:t>272</w:t>
            </w:r>
          </w:p>
        </w:tc>
        <w:tc>
          <w:tcPr>
            <w:tcW w:w="2070" w:type="dxa"/>
            <w:tcBorders>
              <w:top w:val="nil"/>
              <w:left w:val="nil"/>
              <w:bottom w:val="single" w:sz="4" w:space="0" w:color="auto"/>
              <w:right w:val="single" w:sz="4" w:space="0" w:color="auto"/>
            </w:tcBorders>
            <w:vAlign w:val="bottom"/>
            <w:hideMark/>
          </w:tcPr>
          <w:p w14:paraId="67EC3AB7" w14:textId="77777777" w:rsidR="00B5470E" w:rsidRPr="003F5964" w:rsidRDefault="00B5470E" w:rsidP="00EE3EC9">
            <w:pPr>
              <w:jc w:val="center"/>
              <w:rPr>
                <w:rFonts w:cs="Arial"/>
                <w:color w:val="auto"/>
                <w:sz w:val="20"/>
                <w:szCs w:val="20"/>
              </w:rPr>
            </w:pPr>
            <w:r w:rsidRPr="003F5964">
              <w:rPr>
                <w:rFonts w:cs="Arial"/>
                <w:color w:val="auto"/>
                <w:sz w:val="20"/>
                <w:szCs w:val="20"/>
              </w:rPr>
              <w:t>3138</w:t>
            </w:r>
          </w:p>
        </w:tc>
      </w:tr>
      <w:tr w:rsidR="00B5470E" w:rsidRPr="003F5964" w14:paraId="6404E2C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D499B55"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45</w:t>
            </w:r>
          </w:p>
        </w:tc>
        <w:tc>
          <w:tcPr>
            <w:tcW w:w="1890" w:type="dxa"/>
            <w:tcBorders>
              <w:top w:val="nil"/>
              <w:left w:val="nil"/>
              <w:bottom w:val="single" w:sz="4" w:space="0" w:color="auto"/>
              <w:right w:val="single" w:sz="4" w:space="0" w:color="auto"/>
            </w:tcBorders>
            <w:vAlign w:val="bottom"/>
            <w:hideMark/>
          </w:tcPr>
          <w:p w14:paraId="4BD8F3CE" w14:textId="77777777" w:rsidR="00B5470E" w:rsidRPr="003F5964" w:rsidRDefault="00B5470E" w:rsidP="00EE3EC9">
            <w:pPr>
              <w:jc w:val="center"/>
              <w:rPr>
                <w:rFonts w:cs="Arial"/>
                <w:color w:val="auto"/>
                <w:sz w:val="20"/>
                <w:szCs w:val="20"/>
              </w:rPr>
            </w:pPr>
            <w:r w:rsidRPr="003F5964">
              <w:rPr>
                <w:rFonts w:cs="Arial"/>
                <w:color w:val="auto"/>
                <w:sz w:val="20"/>
                <w:szCs w:val="20"/>
              </w:rPr>
              <w:t>385</w:t>
            </w:r>
          </w:p>
        </w:tc>
        <w:tc>
          <w:tcPr>
            <w:tcW w:w="1170" w:type="dxa"/>
            <w:tcBorders>
              <w:top w:val="nil"/>
              <w:left w:val="nil"/>
              <w:bottom w:val="single" w:sz="4" w:space="0" w:color="auto"/>
              <w:right w:val="single" w:sz="4" w:space="0" w:color="auto"/>
            </w:tcBorders>
            <w:vAlign w:val="bottom"/>
            <w:hideMark/>
          </w:tcPr>
          <w:p w14:paraId="5D0DFD33" w14:textId="77777777" w:rsidR="00B5470E" w:rsidRPr="003F5964" w:rsidRDefault="00B5470E" w:rsidP="00EE3EC9">
            <w:pPr>
              <w:jc w:val="center"/>
              <w:rPr>
                <w:rFonts w:cs="Arial"/>
                <w:color w:val="auto"/>
                <w:sz w:val="20"/>
                <w:szCs w:val="20"/>
              </w:rPr>
            </w:pPr>
            <w:r w:rsidRPr="003F5964">
              <w:rPr>
                <w:rFonts w:cs="Arial"/>
                <w:color w:val="auto"/>
                <w:sz w:val="20"/>
                <w:szCs w:val="20"/>
              </w:rPr>
              <w:t>159</w:t>
            </w:r>
          </w:p>
        </w:tc>
        <w:tc>
          <w:tcPr>
            <w:tcW w:w="1890" w:type="dxa"/>
            <w:tcBorders>
              <w:top w:val="nil"/>
              <w:left w:val="nil"/>
              <w:bottom w:val="single" w:sz="4" w:space="0" w:color="auto"/>
              <w:right w:val="single" w:sz="4" w:space="0" w:color="auto"/>
            </w:tcBorders>
            <w:vAlign w:val="bottom"/>
            <w:hideMark/>
          </w:tcPr>
          <w:p w14:paraId="7CB785C9" w14:textId="77777777" w:rsidR="00B5470E" w:rsidRPr="003F5964" w:rsidRDefault="00B5470E" w:rsidP="00EE3EC9">
            <w:pPr>
              <w:jc w:val="center"/>
              <w:rPr>
                <w:rFonts w:cs="Arial"/>
                <w:color w:val="auto"/>
                <w:sz w:val="20"/>
                <w:szCs w:val="20"/>
              </w:rPr>
            </w:pPr>
            <w:r w:rsidRPr="003F5964">
              <w:rPr>
                <w:rFonts w:cs="Arial"/>
                <w:color w:val="auto"/>
                <w:sz w:val="20"/>
                <w:szCs w:val="20"/>
              </w:rPr>
              <w:t>2111</w:t>
            </w:r>
          </w:p>
        </w:tc>
        <w:tc>
          <w:tcPr>
            <w:tcW w:w="1080" w:type="dxa"/>
            <w:tcBorders>
              <w:top w:val="nil"/>
              <w:left w:val="nil"/>
              <w:bottom w:val="single" w:sz="4" w:space="0" w:color="auto"/>
              <w:right w:val="single" w:sz="4" w:space="0" w:color="auto"/>
            </w:tcBorders>
            <w:vAlign w:val="bottom"/>
            <w:hideMark/>
          </w:tcPr>
          <w:p w14:paraId="27945E51" w14:textId="77777777" w:rsidR="00B5470E" w:rsidRPr="003F5964" w:rsidRDefault="00B5470E" w:rsidP="00EE3EC9">
            <w:pPr>
              <w:jc w:val="center"/>
              <w:rPr>
                <w:rFonts w:cs="Arial"/>
                <w:color w:val="auto"/>
                <w:sz w:val="20"/>
                <w:szCs w:val="20"/>
              </w:rPr>
            </w:pPr>
            <w:r w:rsidRPr="003F5964">
              <w:rPr>
                <w:rFonts w:cs="Arial"/>
                <w:color w:val="auto"/>
                <w:sz w:val="20"/>
                <w:szCs w:val="20"/>
              </w:rPr>
              <w:t>273</w:t>
            </w:r>
          </w:p>
        </w:tc>
        <w:tc>
          <w:tcPr>
            <w:tcW w:w="2070" w:type="dxa"/>
            <w:tcBorders>
              <w:top w:val="nil"/>
              <w:left w:val="nil"/>
              <w:bottom w:val="single" w:sz="4" w:space="0" w:color="auto"/>
              <w:right w:val="single" w:sz="4" w:space="0" w:color="auto"/>
            </w:tcBorders>
            <w:vAlign w:val="bottom"/>
            <w:hideMark/>
          </w:tcPr>
          <w:p w14:paraId="01F30B4B" w14:textId="77777777" w:rsidR="00B5470E" w:rsidRPr="003F5964" w:rsidRDefault="00B5470E" w:rsidP="00EE3EC9">
            <w:pPr>
              <w:jc w:val="center"/>
              <w:rPr>
                <w:rFonts w:cs="Arial"/>
                <w:color w:val="auto"/>
                <w:sz w:val="20"/>
                <w:szCs w:val="20"/>
              </w:rPr>
            </w:pPr>
            <w:r w:rsidRPr="003F5964">
              <w:rPr>
                <w:rFonts w:cs="Arial"/>
                <w:color w:val="auto"/>
                <w:sz w:val="20"/>
                <w:szCs w:val="20"/>
              </w:rPr>
              <w:t>3143</w:t>
            </w:r>
          </w:p>
        </w:tc>
      </w:tr>
      <w:tr w:rsidR="00B5470E" w:rsidRPr="003F5964" w14:paraId="3174EF92"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2A7C1442" w14:textId="77777777" w:rsidR="00B5470E" w:rsidRPr="003F5964" w:rsidRDefault="00B5470E" w:rsidP="00EE3EC9">
            <w:pPr>
              <w:jc w:val="center"/>
              <w:rPr>
                <w:rFonts w:cs="Arial"/>
                <w:color w:val="auto"/>
                <w:sz w:val="20"/>
                <w:szCs w:val="20"/>
              </w:rPr>
            </w:pPr>
            <w:r w:rsidRPr="003F5964">
              <w:rPr>
                <w:rFonts w:cs="Arial"/>
                <w:color w:val="auto"/>
                <w:sz w:val="20"/>
                <w:szCs w:val="20"/>
              </w:rPr>
              <w:t>46</w:t>
            </w:r>
          </w:p>
        </w:tc>
        <w:tc>
          <w:tcPr>
            <w:tcW w:w="1890" w:type="dxa"/>
            <w:tcBorders>
              <w:top w:val="nil"/>
              <w:left w:val="nil"/>
              <w:bottom w:val="single" w:sz="4" w:space="0" w:color="auto"/>
              <w:right w:val="single" w:sz="4" w:space="0" w:color="auto"/>
            </w:tcBorders>
            <w:vAlign w:val="bottom"/>
            <w:hideMark/>
          </w:tcPr>
          <w:p w14:paraId="7521E20B" w14:textId="77777777" w:rsidR="00B5470E" w:rsidRPr="003F5964" w:rsidRDefault="00B5470E" w:rsidP="00EE3EC9">
            <w:pPr>
              <w:jc w:val="center"/>
              <w:rPr>
                <w:rFonts w:cs="Arial"/>
                <w:color w:val="auto"/>
                <w:sz w:val="20"/>
                <w:szCs w:val="20"/>
              </w:rPr>
            </w:pPr>
            <w:r w:rsidRPr="003F5964">
              <w:rPr>
                <w:rFonts w:cs="Arial"/>
                <w:color w:val="auto"/>
                <w:sz w:val="20"/>
                <w:szCs w:val="20"/>
              </w:rPr>
              <w:t>396</w:t>
            </w:r>
          </w:p>
        </w:tc>
        <w:tc>
          <w:tcPr>
            <w:tcW w:w="1170" w:type="dxa"/>
            <w:tcBorders>
              <w:top w:val="nil"/>
              <w:left w:val="nil"/>
              <w:bottom w:val="single" w:sz="4" w:space="0" w:color="auto"/>
              <w:right w:val="single" w:sz="4" w:space="0" w:color="auto"/>
            </w:tcBorders>
            <w:vAlign w:val="bottom"/>
            <w:hideMark/>
          </w:tcPr>
          <w:p w14:paraId="2FE9B76F" w14:textId="77777777" w:rsidR="00B5470E" w:rsidRPr="003F5964" w:rsidRDefault="00B5470E" w:rsidP="00EE3EC9">
            <w:pPr>
              <w:jc w:val="center"/>
              <w:rPr>
                <w:rFonts w:cs="Arial"/>
                <w:color w:val="auto"/>
                <w:sz w:val="20"/>
                <w:szCs w:val="20"/>
              </w:rPr>
            </w:pPr>
            <w:r w:rsidRPr="003F5964">
              <w:rPr>
                <w:rFonts w:cs="Arial"/>
                <w:color w:val="auto"/>
                <w:sz w:val="20"/>
                <w:szCs w:val="20"/>
              </w:rPr>
              <w:t>160</w:t>
            </w:r>
          </w:p>
        </w:tc>
        <w:tc>
          <w:tcPr>
            <w:tcW w:w="1890" w:type="dxa"/>
            <w:tcBorders>
              <w:top w:val="nil"/>
              <w:left w:val="nil"/>
              <w:bottom w:val="single" w:sz="4" w:space="0" w:color="auto"/>
              <w:right w:val="single" w:sz="4" w:space="0" w:color="auto"/>
            </w:tcBorders>
            <w:vAlign w:val="bottom"/>
            <w:hideMark/>
          </w:tcPr>
          <w:p w14:paraId="342EE57B" w14:textId="77777777" w:rsidR="00B5470E" w:rsidRPr="003F5964" w:rsidRDefault="00B5470E" w:rsidP="00EE3EC9">
            <w:pPr>
              <w:jc w:val="center"/>
              <w:rPr>
                <w:rFonts w:cs="Arial"/>
                <w:color w:val="auto"/>
                <w:sz w:val="20"/>
                <w:szCs w:val="20"/>
              </w:rPr>
            </w:pPr>
            <w:r w:rsidRPr="003F5964">
              <w:rPr>
                <w:rFonts w:cs="Arial"/>
                <w:color w:val="auto"/>
                <w:sz w:val="20"/>
                <w:szCs w:val="20"/>
              </w:rPr>
              <w:t>2126</w:t>
            </w:r>
          </w:p>
        </w:tc>
        <w:tc>
          <w:tcPr>
            <w:tcW w:w="1080" w:type="dxa"/>
            <w:tcBorders>
              <w:top w:val="nil"/>
              <w:left w:val="nil"/>
              <w:bottom w:val="single" w:sz="4" w:space="0" w:color="auto"/>
              <w:right w:val="single" w:sz="4" w:space="0" w:color="auto"/>
            </w:tcBorders>
            <w:vAlign w:val="bottom"/>
            <w:hideMark/>
          </w:tcPr>
          <w:p w14:paraId="06267674" w14:textId="77777777" w:rsidR="00B5470E" w:rsidRPr="003F5964" w:rsidRDefault="00B5470E" w:rsidP="00EE3EC9">
            <w:pPr>
              <w:jc w:val="center"/>
              <w:rPr>
                <w:rFonts w:cs="Arial"/>
                <w:color w:val="auto"/>
                <w:sz w:val="20"/>
                <w:szCs w:val="20"/>
              </w:rPr>
            </w:pPr>
            <w:r w:rsidRPr="003F5964">
              <w:rPr>
                <w:rFonts w:cs="Arial"/>
                <w:color w:val="auto"/>
                <w:sz w:val="20"/>
                <w:szCs w:val="20"/>
              </w:rPr>
              <w:t>274</w:t>
            </w:r>
          </w:p>
        </w:tc>
        <w:tc>
          <w:tcPr>
            <w:tcW w:w="2070" w:type="dxa"/>
            <w:tcBorders>
              <w:top w:val="nil"/>
              <w:left w:val="nil"/>
              <w:bottom w:val="single" w:sz="4" w:space="0" w:color="auto"/>
              <w:right w:val="single" w:sz="4" w:space="0" w:color="auto"/>
            </w:tcBorders>
            <w:vAlign w:val="bottom"/>
            <w:hideMark/>
          </w:tcPr>
          <w:p w14:paraId="0C9B00A8" w14:textId="77777777" w:rsidR="00B5470E" w:rsidRPr="003F5964" w:rsidRDefault="00B5470E" w:rsidP="00EE3EC9">
            <w:pPr>
              <w:jc w:val="center"/>
              <w:rPr>
                <w:rFonts w:cs="Arial"/>
                <w:color w:val="auto"/>
                <w:sz w:val="20"/>
                <w:szCs w:val="20"/>
              </w:rPr>
            </w:pPr>
            <w:r w:rsidRPr="003F5964">
              <w:rPr>
                <w:rFonts w:cs="Arial"/>
                <w:color w:val="auto"/>
                <w:sz w:val="20"/>
                <w:szCs w:val="20"/>
              </w:rPr>
              <w:t>3148</w:t>
            </w:r>
          </w:p>
        </w:tc>
      </w:tr>
      <w:tr w:rsidR="00B5470E" w:rsidRPr="003F5964" w14:paraId="095F2A5B"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E1772E7" w14:textId="77777777" w:rsidR="00B5470E" w:rsidRPr="003F5964" w:rsidRDefault="00B5470E" w:rsidP="00EE3EC9">
            <w:pPr>
              <w:jc w:val="center"/>
              <w:rPr>
                <w:rFonts w:cs="Arial"/>
                <w:color w:val="auto"/>
                <w:sz w:val="20"/>
                <w:szCs w:val="20"/>
              </w:rPr>
            </w:pPr>
            <w:r w:rsidRPr="003F5964">
              <w:rPr>
                <w:rFonts w:cs="Arial"/>
                <w:color w:val="auto"/>
                <w:sz w:val="20"/>
                <w:szCs w:val="20"/>
              </w:rPr>
              <w:t>47</w:t>
            </w:r>
          </w:p>
        </w:tc>
        <w:tc>
          <w:tcPr>
            <w:tcW w:w="1890" w:type="dxa"/>
            <w:tcBorders>
              <w:top w:val="nil"/>
              <w:left w:val="nil"/>
              <w:bottom w:val="single" w:sz="4" w:space="0" w:color="auto"/>
              <w:right w:val="single" w:sz="4" w:space="0" w:color="auto"/>
            </w:tcBorders>
            <w:vAlign w:val="bottom"/>
            <w:hideMark/>
          </w:tcPr>
          <w:p w14:paraId="149FF0F8" w14:textId="77777777" w:rsidR="00B5470E" w:rsidRPr="003F5964" w:rsidRDefault="00B5470E" w:rsidP="00EE3EC9">
            <w:pPr>
              <w:jc w:val="center"/>
              <w:rPr>
                <w:rFonts w:cs="Arial"/>
                <w:color w:val="auto"/>
                <w:sz w:val="20"/>
                <w:szCs w:val="20"/>
              </w:rPr>
            </w:pPr>
            <w:r w:rsidRPr="003F5964">
              <w:rPr>
                <w:rFonts w:cs="Arial"/>
                <w:color w:val="auto"/>
                <w:sz w:val="20"/>
                <w:szCs w:val="20"/>
              </w:rPr>
              <w:t>408</w:t>
            </w:r>
          </w:p>
        </w:tc>
        <w:tc>
          <w:tcPr>
            <w:tcW w:w="1170" w:type="dxa"/>
            <w:tcBorders>
              <w:top w:val="nil"/>
              <w:left w:val="nil"/>
              <w:bottom w:val="single" w:sz="4" w:space="0" w:color="auto"/>
              <w:right w:val="single" w:sz="4" w:space="0" w:color="auto"/>
            </w:tcBorders>
            <w:vAlign w:val="bottom"/>
            <w:hideMark/>
          </w:tcPr>
          <w:p w14:paraId="56EC270B" w14:textId="77777777" w:rsidR="00B5470E" w:rsidRPr="003F5964" w:rsidRDefault="00B5470E" w:rsidP="00EE3EC9">
            <w:pPr>
              <w:jc w:val="center"/>
              <w:rPr>
                <w:rFonts w:cs="Arial"/>
                <w:color w:val="auto"/>
                <w:sz w:val="20"/>
                <w:szCs w:val="20"/>
              </w:rPr>
            </w:pPr>
            <w:r w:rsidRPr="003F5964">
              <w:rPr>
                <w:rFonts w:cs="Arial"/>
                <w:color w:val="auto"/>
                <w:sz w:val="20"/>
                <w:szCs w:val="20"/>
              </w:rPr>
              <w:t>161</w:t>
            </w:r>
          </w:p>
        </w:tc>
        <w:tc>
          <w:tcPr>
            <w:tcW w:w="1890" w:type="dxa"/>
            <w:tcBorders>
              <w:top w:val="nil"/>
              <w:left w:val="nil"/>
              <w:bottom w:val="single" w:sz="4" w:space="0" w:color="auto"/>
              <w:right w:val="single" w:sz="4" w:space="0" w:color="auto"/>
            </w:tcBorders>
            <w:vAlign w:val="bottom"/>
            <w:hideMark/>
          </w:tcPr>
          <w:p w14:paraId="3CA2BFBE" w14:textId="77777777" w:rsidR="00B5470E" w:rsidRPr="003F5964" w:rsidRDefault="00B5470E" w:rsidP="00EE3EC9">
            <w:pPr>
              <w:jc w:val="center"/>
              <w:rPr>
                <w:rFonts w:cs="Arial"/>
                <w:color w:val="auto"/>
                <w:sz w:val="20"/>
                <w:szCs w:val="20"/>
              </w:rPr>
            </w:pPr>
            <w:r w:rsidRPr="003F5964">
              <w:rPr>
                <w:rFonts w:cs="Arial"/>
                <w:color w:val="auto"/>
                <w:sz w:val="20"/>
                <w:szCs w:val="20"/>
              </w:rPr>
              <w:t>2141</w:t>
            </w:r>
          </w:p>
        </w:tc>
        <w:tc>
          <w:tcPr>
            <w:tcW w:w="1080" w:type="dxa"/>
            <w:tcBorders>
              <w:top w:val="nil"/>
              <w:left w:val="nil"/>
              <w:bottom w:val="single" w:sz="4" w:space="0" w:color="auto"/>
              <w:right w:val="single" w:sz="4" w:space="0" w:color="auto"/>
            </w:tcBorders>
            <w:vAlign w:val="bottom"/>
            <w:hideMark/>
          </w:tcPr>
          <w:p w14:paraId="4AA2A155" w14:textId="77777777" w:rsidR="00B5470E" w:rsidRPr="003F5964" w:rsidRDefault="00B5470E" w:rsidP="00EE3EC9">
            <w:pPr>
              <w:jc w:val="center"/>
              <w:rPr>
                <w:rFonts w:cs="Arial"/>
                <w:color w:val="auto"/>
                <w:sz w:val="20"/>
                <w:szCs w:val="20"/>
              </w:rPr>
            </w:pPr>
            <w:r w:rsidRPr="003F5964">
              <w:rPr>
                <w:rFonts w:cs="Arial"/>
                <w:color w:val="auto"/>
                <w:sz w:val="20"/>
                <w:szCs w:val="20"/>
              </w:rPr>
              <w:t>275</w:t>
            </w:r>
          </w:p>
        </w:tc>
        <w:tc>
          <w:tcPr>
            <w:tcW w:w="2070" w:type="dxa"/>
            <w:tcBorders>
              <w:top w:val="nil"/>
              <w:left w:val="nil"/>
              <w:bottom w:val="single" w:sz="4" w:space="0" w:color="auto"/>
              <w:right w:val="single" w:sz="4" w:space="0" w:color="auto"/>
            </w:tcBorders>
            <w:vAlign w:val="bottom"/>
            <w:hideMark/>
          </w:tcPr>
          <w:p w14:paraId="5C141464" w14:textId="77777777" w:rsidR="00B5470E" w:rsidRPr="003F5964" w:rsidRDefault="00B5470E" w:rsidP="00EE3EC9">
            <w:pPr>
              <w:jc w:val="center"/>
              <w:rPr>
                <w:rFonts w:cs="Arial"/>
                <w:color w:val="auto"/>
                <w:sz w:val="20"/>
                <w:szCs w:val="20"/>
              </w:rPr>
            </w:pPr>
            <w:r w:rsidRPr="003F5964">
              <w:rPr>
                <w:rFonts w:cs="Arial"/>
                <w:color w:val="auto"/>
                <w:sz w:val="20"/>
                <w:szCs w:val="20"/>
              </w:rPr>
              <w:t>3153</w:t>
            </w:r>
          </w:p>
        </w:tc>
      </w:tr>
      <w:tr w:rsidR="00B5470E" w:rsidRPr="003F5964" w14:paraId="458A7F53"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22E8995C" w14:textId="77777777" w:rsidR="00B5470E" w:rsidRPr="003F5964" w:rsidRDefault="00B5470E" w:rsidP="00EE3EC9">
            <w:pPr>
              <w:jc w:val="center"/>
              <w:rPr>
                <w:rFonts w:cs="Arial"/>
                <w:color w:val="auto"/>
                <w:sz w:val="20"/>
                <w:szCs w:val="20"/>
              </w:rPr>
            </w:pPr>
            <w:r w:rsidRPr="003F5964">
              <w:rPr>
                <w:rFonts w:cs="Arial"/>
                <w:color w:val="auto"/>
                <w:sz w:val="20"/>
                <w:szCs w:val="20"/>
              </w:rPr>
              <w:t>48</w:t>
            </w:r>
          </w:p>
        </w:tc>
        <w:tc>
          <w:tcPr>
            <w:tcW w:w="1890" w:type="dxa"/>
            <w:tcBorders>
              <w:top w:val="nil"/>
              <w:left w:val="nil"/>
              <w:bottom w:val="single" w:sz="4" w:space="0" w:color="auto"/>
              <w:right w:val="single" w:sz="4" w:space="0" w:color="auto"/>
            </w:tcBorders>
            <w:vAlign w:val="bottom"/>
            <w:hideMark/>
          </w:tcPr>
          <w:p w14:paraId="50503005" w14:textId="77777777" w:rsidR="00B5470E" w:rsidRPr="003F5964" w:rsidRDefault="00B5470E" w:rsidP="00EE3EC9">
            <w:pPr>
              <w:jc w:val="center"/>
              <w:rPr>
                <w:rFonts w:cs="Arial"/>
                <w:color w:val="auto"/>
                <w:sz w:val="20"/>
                <w:szCs w:val="20"/>
              </w:rPr>
            </w:pPr>
            <w:r w:rsidRPr="003F5964">
              <w:rPr>
                <w:rFonts w:cs="Arial"/>
                <w:color w:val="auto"/>
                <w:sz w:val="20"/>
                <w:szCs w:val="20"/>
              </w:rPr>
              <w:t>420</w:t>
            </w:r>
          </w:p>
        </w:tc>
        <w:tc>
          <w:tcPr>
            <w:tcW w:w="1170" w:type="dxa"/>
            <w:tcBorders>
              <w:top w:val="nil"/>
              <w:left w:val="nil"/>
              <w:bottom w:val="single" w:sz="4" w:space="0" w:color="auto"/>
              <w:right w:val="single" w:sz="4" w:space="0" w:color="auto"/>
            </w:tcBorders>
            <w:vAlign w:val="bottom"/>
            <w:hideMark/>
          </w:tcPr>
          <w:p w14:paraId="2F4F023D" w14:textId="77777777" w:rsidR="00B5470E" w:rsidRPr="003F5964" w:rsidRDefault="00B5470E" w:rsidP="00EE3EC9">
            <w:pPr>
              <w:jc w:val="center"/>
              <w:rPr>
                <w:rFonts w:cs="Arial"/>
                <w:color w:val="auto"/>
                <w:sz w:val="20"/>
                <w:szCs w:val="20"/>
              </w:rPr>
            </w:pPr>
            <w:r w:rsidRPr="003F5964">
              <w:rPr>
                <w:rFonts w:cs="Arial"/>
                <w:color w:val="auto"/>
                <w:sz w:val="20"/>
                <w:szCs w:val="20"/>
              </w:rPr>
              <w:t>162</w:t>
            </w:r>
          </w:p>
        </w:tc>
        <w:tc>
          <w:tcPr>
            <w:tcW w:w="1890" w:type="dxa"/>
            <w:tcBorders>
              <w:top w:val="nil"/>
              <w:left w:val="nil"/>
              <w:bottom w:val="single" w:sz="4" w:space="0" w:color="auto"/>
              <w:right w:val="single" w:sz="4" w:space="0" w:color="auto"/>
            </w:tcBorders>
            <w:vAlign w:val="bottom"/>
            <w:hideMark/>
          </w:tcPr>
          <w:p w14:paraId="0515B083" w14:textId="77777777" w:rsidR="00B5470E" w:rsidRPr="003F5964" w:rsidRDefault="00B5470E" w:rsidP="00EE3EC9">
            <w:pPr>
              <w:jc w:val="center"/>
              <w:rPr>
                <w:rFonts w:cs="Arial"/>
                <w:color w:val="auto"/>
                <w:sz w:val="20"/>
                <w:szCs w:val="20"/>
              </w:rPr>
            </w:pPr>
            <w:r w:rsidRPr="003F5964">
              <w:rPr>
                <w:rFonts w:cs="Arial"/>
                <w:color w:val="auto"/>
                <w:sz w:val="20"/>
                <w:szCs w:val="20"/>
              </w:rPr>
              <w:t>2155</w:t>
            </w:r>
          </w:p>
        </w:tc>
        <w:tc>
          <w:tcPr>
            <w:tcW w:w="1080" w:type="dxa"/>
            <w:tcBorders>
              <w:top w:val="nil"/>
              <w:left w:val="nil"/>
              <w:bottom w:val="single" w:sz="4" w:space="0" w:color="auto"/>
              <w:right w:val="single" w:sz="4" w:space="0" w:color="auto"/>
            </w:tcBorders>
            <w:vAlign w:val="bottom"/>
            <w:hideMark/>
          </w:tcPr>
          <w:p w14:paraId="2C21369B" w14:textId="77777777" w:rsidR="00B5470E" w:rsidRPr="003F5964" w:rsidRDefault="00B5470E" w:rsidP="00EE3EC9">
            <w:pPr>
              <w:jc w:val="center"/>
              <w:rPr>
                <w:rFonts w:cs="Arial"/>
                <w:color w:val="auto"/>
                <w:sz w:val="20"/>
                <w:szCs w:val="20"/>
              </w:rPr>
            </w:pPr>
            <w:r w:rsidRPr="003F5964">
              <w:rPr>
                <w:rFonts w:cs="Arial"/>
                <w:color w:val="auto"/>
                <w:sz w:val="20"/>
                <w:szCs w:val="20"/>
              </w:rPr>
              <w:t>276</w:t>
            </w:r>
          </w:p>
        </w:tc>
        <w:tc>
          <w:tcPr>
            <w:tcW w:w="2070" w:type="dxa"/>
            <w:tcBorders>
              <w:top w:val="nil"/>
              <w:left w:val="nil"/>
              <w:bottom w:val="single" w:sz="4" w:space="0" w:color="auto"/>
              <w:right w:val="single" w:sz="4" w:space="0" w:color="auto"/>
            </w:tcBorders>
            <w:vAlign w:val="bottom"/>
            <w:hideMark/>
          </w:tcPr>
          <w:p w14:paraId="1138A7D0" w14:textId="77777777" w:rsidR="00B5470E" w:rsidRPr="003F5964" w:rsidRDefault="00B5470E" w:rsidP="00EE3EC9">
            <w:pPr>
              <w:jc w:val="center"/>
              <w:rPr>
                <w:rFonts w:cs="Arial"/>
                <w:color w:val="auto"/>
                <w:sz w:val="20"/>
                <w:szCs w:val="20"/>
              </w:rPr>
            </w:pPr>
            <w:r w:rsidRPr="003F5964">
              <w:rPr>
                <w:rFonts w:cs="Arial"/>
                <w:color w:val="auto"/>
                <w:sz w:val="20"/>
                <w:szCs w:val="20"/>
              </w:rPr>
              <w:t>3158</w:t>
            </w:r>
          </w:p>
        </w:tc>
      </w:tr>
      <w:tr w:rsidR="00B5470E" w:rsidRPr="003F5964" w14:paraId="0D66ACF7"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D4365CC" w14:textId="77777777" w:rsidR="00B5470E" w:rsidRPr="003F5964" w:rsidRDefault="00B5470E" w:rsidP="00EE3EC9">
            <w:pPr>
              <w:jc w:val="center"/>
              <w:rPr>
                <w:rFonts w:cs="Arial"/>
                <w:color w:val="auto"/>
                <w:sz w:val="20"/>
                <w:szCs w:val="20"/>
              </w:rPr>
            </w:pPr>
            <w:r w:rsidRPr="003F5964">
              <w:rPr>
                <w:rFonts w:cs="Arial"/>
                <w:color w:val="auto"/>
                <w:sz w:val="20"/>
                <w:szCs w:val="20"/>
              </w:rPr>
              <w:t>49</w:t>
            </w:r>
          </w:p>
        </w:tc>
        <w:tc>
          <w:tcPr>
            <w:tcW w:w="1890" w:type="dxa"/>
            <w:tcBorders>
              <w:top w:val="nil"/>
              <w:left w:val="nil"/>
              <w:bottom w:val="single" w:sz="4" w:space="0" w:color="auto"/>
              <w:right w:val="single" w:sz="4" w:space="0" w:color="auto"/>
            </w:tcBorders>
            <w:vAlign w:val="bottom"/>
            <w:hideMark/>
          </w:tcPr>
          <w:p w14:paraId="4DA52A5C" w14:textId="77777777" w:rsidR="00B5470E" w:rsidRPr="003F5964" w:rsidRDefault="00B5470E" w:rsidP="00EE3EC9">
            <w:pPr>
              <w:jc w:val="center"/>
              <w:rPr>
                <w:rFonts w:cs="Arial"/>
                <w:color w:val="auto"/>
                <w:sz w:val="20"/>
                <w:szCs w:val="20"/>
              </w:rPr>
            </w:pPr>
            <w:r w:rsidRPr="003F5964">
              <w:rPr>
                <w:rFonts w:cs="Arial"/>
                <w:color w:val="auto"/>
                <w:sz w:val="20"/>
                <w:szCs w:val="20"/>
              </w:rPr>
              <w:t>432</w:t>
            </w:r>
          </w:p>
        </w:tc>
        <w:tc>
          <w:tcPr>
            <w:tcW w:w="1170" w:type="dxa"/>
            <w:tcBorders>
              <w:top w:val="nil"/>
              <w:left w:val="nil"/>
              <w:bottom w:val="single" w:sz="4" w:space="0" w:color="auto"/>
              <w:right w:val="single" w:sz="4" w:space="0" w:color="auto"/>
            </w:tcBorders>
            <w:vAlign w:val="bottom"/>
            <w:hideMark/>
          </w:tcPr>
          <w:p w14:paraId="5456F0F3" w14:textId="77777777" w:rsidR="00B5470E" w:rsidRPr="003F5964" w:rsidRDefault="00B5470E" w:rsidP="00EE3EC9">
            <w:pPr>
              <w:jc w:val="center"/>
              <w:rPr>
                <w:rFonts w:cs="Arial"/>
                <w:color w:val="auto"/>
                <w:sz w:val="20"/>
                <w:szCs w:val="20"/>
              </w:rPr>
            </w:pPr>
            <w:r w:rsidRPr="003F5964">
              <w:rPr>
                <w:rFonts w:cs="Arial"/>
                <w:color w:val="auto"/>
                <w:sz w:val="20"/>
                <w:szCs w:val="20"/>
              </w:rPr>
              <w:t>163</w:t>
            </w:r>
          </w:p>
        </w:tc>
        <w:tc>
          <w:tcPr>
            <w:tcW w:w="1890" w:type="dxa"/>
            <w:tcBorders>
              <w:top w:val="nil"/>
              <w:left w:val="nil"/>
              <w:bottom w:val="single" w:sz="4" w:space="0" w:color="auto"/>
              <w:right w:val="single" w:sz="4" w:space="0" w:color="auto"/>
            </w:tcBorders>
            <w:vAlign w:val="bottom"/>
            <w:hideMark/>
          </w:tcPr>
          <w:p w14:paraId="266678D7" w14:textId="77777777" w:rsidR="00B5470E" w:rsidRPr="003F5964" w:rsidRDefault="00B5470E" w:rsidP="00EE3EC9">
            <w:pPr>
              <w:jc w:val="center"/>
              <w:rPr>
                <w:rFonts w:cs="Arial"/>
                <w:color w:val="auto"/>
                <w:sz w:val="20"/>
                <w:szCs w:val="20"/>
              </w:rPr>
            </w:pPr>
            <w:r w:rsidRPr="003F5964">
              <w:rPr>
                <w:rFonts w:cs="Arial"/>
                <w:color w:val="auto"/>
                <w:sz w:val="20"/>
                <w:szCs w:val="20"/>
              </w:rPr>
              <w:t>2169</w:t>
            </w:r>
          </w:p>
        </w:tc>
        <w:tc>
          <w:tcPr>
            <w:tcW w:w="1080" w:type="dxa"/>
            <w:tcBorders>
              <w:top w:val="nil"/>
              <w:left w:val="nil"/>
              <w:bottom w:val="single" w:sz="4" w:space="0" w:color="auto"/>
              <w:right w:val="single" w:sz="4" w:space="0" w:color="auto"/>
            </w:tcBorders>
            <w:vAlign w:val="bottom"/>
            <w:hideMark/>
          </w:tcPr>
          <w:p w14:paraId="44368C6C" w14:textId="77777777" w:rsidR="00B5470E" w:rsidRPr="003F5964" w:rsidRDefault="00B5470E" w:rsidP="00EE3EC9">
            <w:pPr>
              <w:jc w:val="center"/>
              <w:rPr>
                <w:rFonts w:cs="Arial"/>
                <w:color w:val="auto"/>
                <w:sz w:val="20"/>
                <w:szCs w:val="20"/>
              </w:rPr>
            </w:pPr>
            <w:r w:rsidRPr="003F5964">
              <w:rPr>
                <w:rFonts w:cs="Arial"/>
                <w:color w:val="auto"/>
                <w:sz w:val="20"/>
                <w:szCs w:val="20"/>
              </w:rPr>
              <w:t>277</w:t>
            </w:r>
          </w:p>
        </w:tc>
        <w:tc>
          <w:tcPr>
            <w:tcW w:w="2070" w:type="dxa"/>
            <w:tcBorders>
              <w:top w:val="nil"/>
              <w:left w:val="nil"/>
              <w:bottom w:val="single" w:sz="4" w:space="0" w:color="auto"/>
              <w:right w:val="single" w:sz="4" w:space="0" w:color="auto"/>
            </w:tcBorders>
            <w:vAlign w:val="bottom"/>
            <w:hideMark/>
          </w:tcPr>
          <w:p w14:paraId="7BB5ED89" w14:textId="77777777" w:rsidR="00B5470E" w:rsidRPr="003F5964" w:rsidRDefault="00B5470E" w:rsidP="00EE3EC9">
            <w:pPr>
              <w:jc w:val="center"/>
              <w:rPr>
                <w:rFonts w:cs="Arial"/>
                <w:color w:val="auto"/>
                <w:sz w:val="20"/>
                <w:szCs w:val="20"/>
              </w:rPr>
            </w:pPr>
            <w:r w:rsidRPr="003F5964">
              <w:rPr>
                <w:rFonts w:cs="Arial"/>
                <w:color w:val="auto"/>
                <w:sz w:val="20"/>
                <w:szCs w:val="20"/>
              </w:rPr>
              <w:t>3163</w:t>
            </w:r>
          </w:p>
        </w:tc>
      </w:tr>
      <w:tr w:rsidR="00B5470E" w:rsidRPr="003F5964" w14:paraId="1FDFC8DC"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37062D83" w14:textId="77777777" w:rsidR="00B5470E" w:rsidRPr="003F5964" w:rsidRDefault="00B5470E" w:rsidP="00EE3EC9">
            <w:pPr>
              <w:jc w:val="center"/>
              <w:rPr>
                <w:rFonts w:cs="Arial"/>
                <w:color w:val="auto"/>
                <w:sz w:val="20"/>
                <w:szCs w:val="20"/>
              </w:rPr>
            </w:pPr>
            <w:r w:rsidRPr="003F5964">
              <w:rPr>
                <w:rFonts w:cs="Arial"/>
                <w:color w:val="auto"/>
                <w:sz w:val="20"/>
                <w:szCs w:val="20"/>
              </w:rPr>
              <w:t>50</w:t>
            </w:r>
          </w:p>
        </w:tc>
        <w:tc>
          <w:tcPr>
            <w:tcW w:w="1890" w:type="dxa"/>
            <w:tcBorders>
              <w:top w:val="nil"/>
              <w:left w:val="nil"/>
              <w:bottom w:val="single" w:sz="4" w:space="0" w:color="auto"/>
              <w:right w:val="single" w:sz="4" w:space="0" w:color="auto"/>
            </w:tcBorders>
            <w:vAlign w:val="bottom"/>
            <w:hideMark/>
          </w:tcPr>
          <w:p w14:paraId="030CD3C2" w14:textId="77777777" w:rsidR="00B5470E" w:rsidRPr="003F5964" w:rsidRDefault="00B5470E" w:rsidP="00EE3EC9">
            <w:pPr>
              <w:jc w:val="center"/>
              <w:rPr>
                <w:rFonts w:cs="Arial"/>
                <w:color w:val="auto"/>
                <w:sz w:val="20"/>
                <w:szCs w:val="20"/>
              </w:rPr>
            </w:pPr>
            <w:r w:rsidRPr="003F5964">
              <w:rPr>
                <w:rFonts w:cs="Arial"/>
                <w:color w:val="auto"/>
                <w:sz w:val="20"/>
                <w:szCs w:val="20"/>
              </w:rPr>
              <w:t>443</w:t>
            </w:r>
          </w:p>
        </w:tc>
        <w:tc>
          <w:tcPr>
            <w:tcW w:w="1170" w:type="dxa"/>
            <w:tcBorders>
              <w:top w:val="nil"/>
              <w:left w:val="nil"/>
              <w:bottom w:val="single" w:sz="4" w:space="0" w:color="auto"/>
              <w:right w:val="single" w:sz="4" w:space="0" w:color="auto"/>
            </w:tcBorders>
            <w:vAlign w:val="bottom"/>
            <w:hideMark/>
          </w:tcPr>
          <w:p w14:paraId="1E2472CD" w14:textId="77777777" w:rsidR="00B5470E" w:rsidRPr="003F5964" w:rsidRDefault="00B5470E" w:rsidP="00EE3EC9">
            <w:pPr>
              <w:jc w:val="center"/>
              <w:rPr>
                <w:rFonts w:cs="Arial"/>
                <w:color w:val="auto"/>
                <w:sz w:val="20"/>
                <w:szCs w:val="20"/>
              </w:rPr>
            </w:pPr>
            <w:r w:rsidRPr="003F5964">
              <w:rPr>
                <w:rFonts w:cs="Arial"/>
                <w:color w:val="auto"/>
                <w:sz w:val="20"/>
                <w:szCs w:val="20"/>
              </w:rPr>
              <w:t>164</w:t>
            </w:r>
          </w:p>
        </w:tc>
        <w:tc>
          <w:tcPr>
            <w:tcW w:w="1890" w:type="dxa"/>
            <w:tcBorders>
              <w:top w:val="nil"/>
              <w:left w:val="nil"/>
              <w:bottom w:val="single" w:sz="4" w:space="0" w:color="auto"/>
              <w:right w:val="single" w:sz="4" w:space="0" w:color="auto"/>
            </w:tcBorders>
            <w:vAlign w:val="bottom"/>
            <w:hideMark/>
          </w:tcPr>
          <w:p w14:paraId="7754D439" w14:textId="77777777" w:rsidR="00B5470E" w:rsidRPr="003F5964" w:rsidRDefault="00B5470E" w:rsidP="00EE3EC9">
            <w:pPr>
              <w:jc w:val="center"/>
              <w:rPr>
                <w:rFonts w:cs="Arial"/>
                <w:color w:val="auto"/>
                <w:sz w:val="20"/>
                <w:szCs w:val="20"/>
              </w:rPr>
            </w:pPr>
            <w:r w:rsidRPr="003F5964">
              <w:rPr>
                <w:rFonts w:cs="Arial"/>
                <w:color w:val="auto"/>
                <w:sz w:val="20"/>
                <w:szCs w:val="20"/>
              </w:rPr>
              <w:t>2184</w:t>
            </w:r>
          </w:p>
        </w:tc>
        <w:tc>
          <w:tcPr>
            <w:tcW w:w="1080" w:type="dxa"/>
            <w:tcBorders>
              <w:top w:val="nil"/>
              <w:left w:val="nil"/>
              <w:bottom w:val="single" w:sz="4" w:space="0" w:color="auto"/>
              <w:right w:val="single" w:sz="4" w:space="0" w:color="auto"/>
            </w:tcBorders>
            <w:vAlign w:val="bottom"/>
            <w:hideMark/>
          </w:tcPr>
          <w:p w14:paraId="0C5E96EE" w14:textId="77777777" w:rsidR="00B5470E" w:rsidRPr="003F5964" w:rsidRDefault="00B5470E" w:rsidP="00EE3EC9">
            <w:pPr>
              <w:jc w:val="center"/>
              <w:rPr>
                <w:rFonts w:cs="Arial"/>
                <w:color w:val="auto"/>
                <w:sz w:val="20"/>
                <w:szCs w:val="20"/>
              </w:rPr>
            </w:pPr>
            <w:r w:rsidRPr="003F5964">
              <w:rPr>
                <w:rFonts w:cs="Arial"/>
                <w:color w:val="auto"/>
                <w:sz w:val="20"/>
                <w:szCs w:val="20"/>
              </w:rPr>
              <w:t>278</w:t>
            </w:r>
          </w:p>
        </w:tc>
        <w:tc>
          <w:tcPr>
            <w:tcW w:w="2070" w:type="dxa"/>
            <w:tcBorders>
              <w:top w:val="nil"/>
              <w:left w:val="nil"/>
              <w:bottom w:val="single" w:sz="4" w:space="0" w:color="auto"/>
              <w:right w:val="single" w:sz="4" w:space="0" w:color="auto"/>
            </w:tcBorders>
            <w:vAlign w:val="bottom"/>
            <w:hideMark/>
          </w:tcPr>
          <w:p w14:paraId="23D0E4A1" w14:textId="77777777" w:rsidR="00B5470E" w:rsidRPr="003F5964" w:rsidRDefault="00B5470E" w:rsidP="00EE3EC9">
            <w:pPr>
              <w:jc w:val="center"/>
              <w:rPr>
                <w:rFonts w:cs="Arial"/>
                <w:color w:val="auto"/>
                <w:sz w:val="20"/>
                <w:szCs w:val="20"/>
              </w:rPr>
            </w:pPr>
            <w:r w:rsidRPr="003F5964">
              <w:rPr>
                <w:rFonts w:cs="Arial"/>
                <w:color w:val="auto"/>
                <w:sz w:val="20"/>
                <w:szCs w:val="20"/>
              </w:rPr>
              <w:t>3167</w:t>
            </w:r>
          </w:p>
        </w:tc>
      </w:tr>
      <w:tr w:rsidR="00B5470E" w:rsidRPr="003F5964" w14:paraId="3E7FB6E9"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72967A0" w14:textId="77777777" w:rsidR="00B5470E" w:rsidRPr="003F5964" w:rsidRDefault="00B5470E" w:rsidP="00EE3EC9">
            <w:pPr>
              <w:jc w:val="center"/>
              <w:rPr>
                <w:rFonts w:cs="Arial"/>
                <w:color w:val="auto"/>
                <w:sz w:val="20"/>
                <w:szCs w:val="20"/>
              </w:rPr>
            </w:pPr>
            <w:r w:rsidRPr="003F5964">
              <w:rPr>
                <w:rFonts w:cs="Arial"/>
                <w:color w:val="auto"/>
                <w:sz w:val="20"/>
                <w:szCs w:val="20"/>
              </w:rPr>
              <w:t>51</w:t>
            </w:r>
          </w:p>
        </w:tc>
        <w:tc>
          <w:tcPr>
            <w:tcW w:w="1890" w:type="dxa"/>
            <w:tcBorders>
              <w:top w:val="nil"/>
              <w:left w:val="nil"/>
              <w:bottom w:val="single" w:sz="4" w:space="0" w:color="auto"/>
              <w:right w:val="single" w:sz="4" w:space="0" w:color="auto"/>
            </w:tcBorders>
            <w:vAlign w:val="bottom"/>
            <w:hideMark/>
          </w:tcPr>
          <w:p w14:paraId="3A795ECF" w14:textId="77777777" w:rsidR="00B5470E" w:rsidRPr="003F5964" w:rsidRDefault="00B5470E" w:rsidP="00EE3EC9">
            <w:pPr>
              <w:jc w:val="center"/>
              <w:rPr>
                <w:rFonts w:cs="Arial"/>
                <w:color w:val="auto"/>
                <w:sz w:val="20"/>
                <w:szCs w:val="20"/>
              </w:rPr>
            </w:pPr>
            <w:r w:rsidRPr="003F5964">
              <w:rPr>
                <w:rFonts w:cs="Arial"/>
                <w:color w:val="auto"/>
                <w:sz w:val="20"/>
                <w:szCs w:val="20"/>
              </w:rPr>
              <w:t>455</w:t>
            </w:r>
          </w:p>
        </w:tc>
        <w:tc>
          <w:tcPr>
            <w:tcW w:w="1170" w:type="dxa"/>
            <w:tcBorders>
              <w:top w:val="nil"/>
              <w:left w:val="nil"/>
              <w:bottom w:val="single" w:sz="4" w:space="0" w:color="auto"/>
              <w:right w:val="single" w:sz="4" w:space="0" w:color="auto"/>
            </w:tcBorders>
            <w:vAlign w:val="bottom"/>
            <w:hideMark/>
          </w:tcPr>
          <w:p w14:paraId="5D370470" w14:textId="77777777" w:rsidR="00B5470E" w:rsidRPr="003F5964" w:rsidRDefault="00B5470E" w:rsidP="00EE3EC9">
            <w:pPr>
              <w:jc w:val="center"/>
              <w:rPr>
                <w:rFonts w:cs="Arial"/>
                <w:color w:val="auto"/>
                <w:sz w:val="20"/>
                <w:szCs w:val="20"/>
              </w:rPr>
            </w:pPr>
            <w:r w:rsidRPr="003F5964">
              <w:rPr>
                <w:rFonts w:cs="Arial"/>
                <w:color w:val="auto"/>
                <w:sz w:val="20"/>
                <w:szCs w:val="20"/>
              </w:rPr>
              <w:t>165</w:t>
            </w:r>
          </w:p>
        </w:tc>
        <w:tc>
          <w:tcPr>
            <w:tcW w:w="1890" w:type="dxa"/>
            <w:tcBorders>
              <w:top w:val="nil"/>
              <w:left w:val="nil"/>
              <w:bottom w:val="single" w:sz="4" w:space="0" w:color="auto"/>
              <w:right w:val="single" w:sz="4" w:space="0" w:color="auto"/>
            </w:tcBorders>
            <w:vAlign w:val="bottom"/>
            <w:hideMark/>
          </w:tcPr>
          <w:p w14:paraId="22B22357" w14:textId="77777777" w:rsidR="00B5470E" w:rsidRPr="003F5964" w:rsidRDefault="00B5470E" w:rsidP="00EE3EC9">
            <w:pPr>
              <w:jc w:val="center"/>
              <w:rPr>
                <w:rFonts w:cs="Arial"/>
                <w:color w:val="auto"/>
                <w:sz w:val="20"/>
                <w:szCs w:val="20"/>
              </w:rPr>
            </w:pPr>
            <w:r w:rsidRPr="003F5964">
              <w:rPr>
                <w:rFonts w:cs="Arial"/>
                <w:color w:val="auto"/>
                <w:sz w:val="20"/>
                <w:szCs w:val="20"/>
              </w:rPr>
              <w:t>2198</w:t>
            </w:r>
          </w:p>
        </w:tc>
        <w:tc>
          <w:tcPr>
            <w:tcW w:w="1080" w:type="dxa"/>
            <w:tcBorders>
              <w:top w:val="nil"/>
              <w:left w:val="nil"/>
              <w:bottom w:val="single" w:sz="4" w:space="0" w:color="auto"/>
              <w:right w:val="single" w:sz="4" w:space="0" w:color="auto"/>
            </w:tcBorders>
            <w:vAlign w:val="bottom"/>
            <w:hideMark/>
          </w:tcPr>
          <w:p w14:paraId="2702949A" w14:textId="77777777" w:rsidR="00B5470E" w:rsidRPr="003F5964" w:rsidRDefault="00B5470E" w:rsidP="00EE3EC9">
            <w:pPr>
              <w:jc w:val="center"/>
              <w:rPr>
                <w:rFonts w:cs="Arial"/>
                <w:color w:val="auto"/>
                <w:sz w:val="20"/>
                <w:szCs w:val="20"/>
              </w:rPr>
            </w:pPr>
            <w:r w:rsidRPr="003F5964">
              <w:rPr>
                <w:rFonts w:cs="Arial"/>
                <w:color w:val="auto"/>
                <w:sz w:val="20"/>
                <w:szCs w:val="20"/>
              </w:rPr>
              <w:t>279</w:t>
            </w:r>
          </w:p>
        </w:tc>
        <w:tc>
          <w:tcPr>
            <w:tcW w:w="2070" w:type="dxa"/>
            <w:tcBorders>
              <w:top w:val="nil"/>
              <w:left w:val="nil"/>
              <w:bottom w:val="single" w:sz="4" w:space="0" w:color="auto"/>
              <w:right w:val="single" w:sz="4" w:space="0" w:color="auto"/>
            </w:tcBorders>
            <w:vAlign w:val="bottom"/>
            <w:hideMark/>
          </w:tcPr>
          <w:p w14:paraId="290BA32D" w14:textId="77777777" w:rsidR="00B5470E" w:rsidRPr="003F5964" w:rsidRDefault="00B5470E" w:rsidP="00EE3EC9">
            <w:pPr>
              <w:jc w:val="center"/>
              <w:rPr>
                <w:rFonts w:cs="Arial"/>
                <w:color w:val="auto"/>
                <w:sz w:val="20"/>
                <w:szCs w:val="20"/>
              </w:rPr>
            </w:pPr>
            <w:r w:rsidRPr="003F5964">
              <w:rPr>
                <w:rFonts w:cs="Arial"/>
                <w:color w:val="auto"/>
                <w:sz w:val="20"/>
                <w:szCs w:val="20"/>
              </w:rPr>
              <w:t>3172</w:t>
            </w:r>
          </w:p>
        </w:tc>
      </w:tr>
      <w:tr w:rsidR="00B5470E" w:rsidRPr="003F5964" w14:paraId="33852155"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4498E003" w14:textId="77777777" w:rsidR="00B5470E" w:rsidRPr="003F5964" w:rsidRDefault="00B5470E" w:rsidP="00EE3EC9">
            <w:pPr>
              <w:jc w:val="center"/>
              <w:rPr>
                <w:rFonts w:cs="Arial"/>
                <w:color w:val="auto"/>
                <w:sz w:val="20"/>
                <w:szCs w:val="20"/>
              </w:rPr>
            </w:pPr>
            <w:r w:rsidRPr="003F5964">
              <w:rPr>
                <w:rFonts w:cs="Arial"/>
                <w:color w:val="auto"/>
                <w:sz w:val="20"/>
                <w:szCs w:val="20"/>
              </w:rPr>
              <w:t>52</w:t>
            </w:r>
          </w:p>
        </w:tc>
        <w:tc>
          <w:tcPr>
            <w:tcW w:w="1890" w:type="dxa"/>
            <w:tcBorders>
              <w:top w:val="nil"/>
              <w:left w:val="nil"/>
              <w:bottom w:val="single" w:sz="4" w:space="0" w:color="auto"/>
              <w:right w:val="single" w:sz="4" w:space="0" w:color="auto"/>
            </w:tcBorders>
            <w:vAlign w:val="bottom"/>
            <w:hideMark/>
          </w:tcPr>
          <w:p w14:paraId="37D6A4FD" w14:textId="77777777" w:rsidR="00B5470E" w:rsidRPr="003F5964" w:rsidRDefault="00B5470E" w:rsidP="00EE3EC9">
            <w:pPr>
              <w:jc w:val="center"/>
              <w:rPr>
                <w:rFonts w:cs="Arial"/>
                <w:color w:val="auto"/>
                <w:sz w:val="20"/>
                <w:szCs w:val="20"/>
              </w:rPr>
            </w:pPr>
            <w:r w:rsidRPr="003F5964">
              <w:rPr>
                <w:rFonts w:cs="Arial"/>
                <w:color w:val="auto"/>
                <w:sz w:val="20"/>
                <w:szCs w:val="20"/>
              </w:rPr>
              <w:t>467</w:t>
            </w:r>
          </w:p>
        </w:tc>
        <w:tc>
          <w:tcPr>
            <w:tcW w:w="1170" w:type="dxa"/>
            <w:tcBorders>
              <w:top w:val="nil"/>
              <w:left w:val="nil"/>
              <w:bottom w:val="single" w:sz="4" w:space="0" w:color="auto"/>
              <w:right w:val="single" w:sz="4" w:space="0" w:color="auto"/>
            </w:tcBorders>
            <w:vAlign w:val="bottom"/>
            <w:hideMark/>
          </w:tcPr>
          <w:p w14:paraId="408445D7" w14:textId="77777777" w:rsidR="00B5470E" w:rsidRPr="003F5964" w:rsidRDefault="00B5470E" w:rsidP="00EE3EC9">
            <w:pPr>
              <w:jc w:val="center"/>
              <w:rPr>
                <w:rFonts w:cs="Arial"/>
                <w:color w:val="auto"/>
                <w:sz w:val="20"/>
                <w:szCs w:val="20"/>
              </w:rPr>
            </w:pPr>
            <w:r w:rsidRPr="003F5964">
              <w:rPr>
                <w:rFonts w:cs="Arial"/>
                <w:color w:val="auto"/>
                <w:sz w:val="20"/>
                <w:szCs w:val="20"/>
              </w:rPr>
              <w:t>166</w:t>
            </w:r>
          </w:p>
        </w:tc>
        <w:tc>
          <w:tcPr>
            <w:tcW w:w="1890" w:type="dxa"/>
            <w:tcBorders>
              <w:top w:val="nil"/>
              <w:left w:val="nil"/>
              <w:bottom w:val="single" w:sz="4" w:space="0" w:color="auto"/>
              <w:right w:val="single" w:sz="4" w:space="0" w:color="auto"/>
            </w:tcBorders>
            <w:vAlign w:val="bottom"/>
            <w:hideMark/>
          </w:tcPr>
          <w:p w14:paraId="2D783155" w14:textId="77777777" w:rsidR="00B5470E" w:rsidRPr="003F5964" w:rsidRDefault="00B5470E" w:rsidP="00EE3EC9">
            <w:pPr>
              <w:jc w:val="center"/>
              <w:rPr>
                <w:rFonts w:cs="Arial"/>
                <w:color w:val="auto"/>
                <w:sz w:val="20"/>
                <w:szCs w:val="20"/>
              </w:rPr>
            </w:pPr>
            <w:r w:rsidRPr="003F5964">
              <w:rPr>
                <w:rFonts w:cs="Arial"/>
                <w:color w:val="auto"/>
                <w:sz w:val="20"/>
                <w:szCs w:val="20"/>
              </w:rPr>
              <w:t>2212</w:t>
            </w:r>
          </w:p>
        </w:tc>
        <w:tc>
          <w:tcPr>
            <w:tcW w:w="1080" w:type="dxa"/>
            <w:tcBorders>
              <w:top w:val="nil"/>
              <w:left w:val="nil"/>
              <w:bottom w:val="single" w:sz="4" w:space="0" w:color="auto"/>
              <w:right w:val="single" w:sz="4" w:space="0" w:color="auto"/>
            </w:tcBorders>
            <w:vAlign w:val="bottom"/>
            <w:hideMark/>
          </w:tcPr>
          <w:p w14:paraId="770956C1" w14:textId="77777777" w:rsidR="00B5470E" w:rsidRPr="003F5964" w:rsidRDefault="00B5470E" w:rsidP="00EE3EC9">
            <w:pPr>
              <w:jc w:val="center"/>
              <w:rPr>
                <w:rFonts w:cs="Arial"/>
                <w:color w:val="auto"/>
                <w:sz w:val="20"/>
                <w:szCs w:val="20"/>
              </w:rPr>
            </w:pPr>
            <w:r w:rsidRPr="003F5964">
              <w:rPr>
                <w:rFonts w:cs="Arial"/>
                <w:color w:val="auto"/>
                <w:sz w:val="20"/>
                <w:szCs w:val="20"/>
              </w:rPr>
              <w:t>280</w:t>
            </w:r>
          </w:p>
        </w:tc>
        <w:tc>
          <w:tcPr>
            <w:tcW w:w="2070" w:type="dxa"/>
            <w:tcBorders>
              <w:top w:val="nil"/>
              <w:left w:val="nil"/>
              <w:bottom w:val="single" w:sz="4" w:space="0" w:color="auto"/>
              <w:right w:val="single" w:sz="4" w:space="0" w:color="auto"/>
            </w:tcBorders>
            <w:vAlign w:val="bottom"/>
            <w:hideMark/>
          </w:tcPr>
          <w:p w14:paraId="3C5211E4" w14:textId="77777777" w:rsidR="00B5470E" w:rsidRPr="003F5964" w:rsidRDefault="00B5470E" w:rsidP="00EE3EC9">
            <w:pPr>
              <w:jc w:val="center"/>
              <w:rPr>
                <w:rFonts w:cs="Arial"/>
                <w:color w:val="auto"/>
                <w:sz w:val="20"/>
                <w:szCs w:val="20"/>
              </w:rPr>
            </w:pPr>
            <w:r w:rsidRPr="003F5964">
              <w:rPr>
                <w:rFonts w:cs="Arial"/>
                <w:color w:val="auto"/>
                <w:sz w:val="20"/>
                <w:szCs w:val="20"/>
              </w:rPr>
              <w:t>3176</w:t>
            </w:r>
          </w:p>
        </w:tc>
      </w:tr>
      <w:tr w:rsidR="00B5470E" w:rsidRPr="003F5964" w14:paraId="7B57C431"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55C9AFD" w14:textId="77777777" w:rsidR="00B5470E" w:rsidRPr="003F5964" w:rsidRDefault="00B5470E" w:rsidP="00EE3EC9">
            <w:pPr>
              <w:jc w:val="center"/>
              <w:rPr>
                <w:rFonts w:cs="Arial"/>
                <w:color w:val="auto"/>
                <w:sz w:val="20"/>
                <w:szCs w:val="20"/>
              </w:rPr>
            </w:pPr>
            <w:r w:rsidRPr="003F5964">
              <w:rPr>
                <w:rFonts w:cs="Arial"/>
                <w:color w:val="auto"/>
                <w:sz w:val="20"/>
                <w:szCs w:val="20"/>
              </w:rPr>
              <w:t>53</w:t>
            </w:r>
          </w:p>
        </w:tc>
        <w:tc>
          <w:tcPr>
            <w:tcW w:w="1890" w:type="dxa"/>
            <w:tcBorders>
              <w:top w:val="nil"/>
              <w:left w:val="nil"/>
              <w:bottom w:val="single" w:sz="4" w:space="0" w:color="auto"/>
              <w:right w:val="single" w:sz="4" w:space="0" w:color="auto"/>
            </w:tcBorders>
            <w:vAlign w:val="bottom"/>
            <w:hideMark/>
          </w:tcPr>
          <w:p w14:paraId="1CB29EF9" w14:textId="77777777" w:rsidR="00B5470E" w:rsidRPr="003F5964" w:rsidRDefault="00B5470E" w:rsidP="00EE3EC9">
            <w:pPr>
              <w:jc w:val="center"/>
              <w:rPr>
                <w:rFonts w:cs="Arial"/>
                <w:color w:val="auto"/>
                <w:sz w:val="20"/>
                <w:szCs w:val="20"/>
              </w:rPr>
            </w:pPr>
            <w:r w:rsidRPr="003F5964">
              <w:rPr>
                <w:rFonts w:cs="Arial"/>
                <w:color w:val="auto"/>
                <w:sz w:val="20"/>
                <w:szCs w:val="20"/>
              </w:rPr>
              <w:t>478</w:t>
            </w:r>
          </w:p>
        </w:tc>
        <w:tc>
          <w:tcPr>
            <w:tcW w:w="1170" w:type="dxa"/>
            <w:tcBorders>
              <w:top w:val="nil"/>
              <w:left w:val="nil"/>
              <w:bottom w:val="single" w:sz="4" w:space="0" w:color="auto"/>
              <w:right w:val="single" w:sz="4" w:space="0" w:color="auto"/>
            </w:tcBorders>
            <w:vAlign w:val="bottom"/>
            <w:hideMark/>
          </w:tcPr>
          <w:p w14:paraId="0B897FBE" w14:textId="77777777" w:rsidR="00B5470E" w:rsidRPr="003F5964" w:rsidRDefault="00B5470E" w:rsidP="00EE3EC9">
            <w:pPr>
              <w:jc w:val="center"/>
              <w:rPr>
                <w:rFonts w:cs="Arial"/>
                <w:color w:val="auto"/>
                <w:sz w:val="20"/>
                <w:szCs w:val="20"/>
              </w:rPr>
            </w:pPr>
            <w:r w:rsidRPr="003F5964">
              <w:rPr>
                <w:rFonts w:cs="Arial"/>
                <w:color w:val="auto"/>
                <w:sz w:val="20"/>
                <w:szCs w:val="20"/>
              </w:rPr>
              <w:t>167</w:t>
            </w:r>
          </w:p>
        </w:tc>
        <w:tc>
          <w:tcPr>
            <w:tcW w:w="1890" w:type="dxa"/>
            <w:tcBorders>
              <w:top w:val="nil"/>
              <w:left w:val="nil"/>
              <w:bottom w:val="single" w:sz="4" w:space="0" w:color="auto"/>
              <w:right w:val="single" w:sz="4" w:space="0" w:color="auto"/>
            </w:tcBorders>
            <w:vAlign w:val="bottom"/>
            <w:hideMark/>
          </w:tcPr>
          <w:p w14:paraId="34F641DD" w14:textId="77777777" w:rsidR="00B5470E" w:rsidRPr="003F5964" w:rsidRDefault="00B5470E" w:rsidP="00EE3EC9">
            <w:pPr>
              <w:jc w:val="center"/>
              <w:rPr>
                <w:rFonts w:cs="Arial"/>
                <w:color w:val="auto"/>
                <w:sz w:val="20"/>
                <w:szCs w:val="20"/>
              </w:rPr>
            </w:pPr>
            <w:r w:rsidRPr="003F5964">
              <w:rPr>
                <w:rFonts w:cs="Arial"/>
                <w:color w:val="auto"/>
                <w:sz w:val="20"/>
                <w:szCs w:val="20"/>
              </w:rPr>
              <w:t>2226</w:t>
            </w:r>
          </w:p>
        </w:tc>
        <w:tc>
          <w:tcPr>
            <w:tcW w:w="1080" w:type="dxa"/>
            <w:tcBorders>
              <w:top w:val="nil"/>
              <w:left w:val="nil"/>
              <w:bottom w:val="single" w:sz="4" w:space="0" w:color="auto"/>
              <w:right w:val="single" w:sz="4" w:space="0" w:color="auto"/>
            </w:tcBorders>
            <w:vAlign w:val="bottom"/>
            <w:hideMark/>
          </w:tcPr>
          <w:p w14:paraId="66498AB5" w14:textId="77777777" w:rsidR="00B5470E" w:rsidRPr="003F5964" w:rsidRDefault="00B5470E" w:rsidP="00EE3EC9">
            <w:pPr>
              <w:jc w:val="center"/>
              <w:rPr>
                <w:rFonts w:cs="Arial"/>
                <w:color w:val="auto"/>
                <w:sz w:val="20"/>
                <w:szCs w:val="20"/>
              </w:rPr>
            </w:pPr>
            <w:r w:rsidRPr="003F5964">
              <w:rPr>
                <w:rFonts w:cs="Arial"/>
                <w:color w:val="auto"/>
                <w:sz w:val="20"/>
                <w:szCs w:val="20"/>
              </w:rPr>
              <w:t>281</w:t>
            </w:r>
          </w:p>
        </w:tc>
        <w:tc>
          <w:tcPr>
            <w:tcW w:w="2070" w:type="dxa"/>
            <w:tcBorders>
              <w:top w:val="nil"/>
              <w:left w:val="nil"/>
              <w:bottom w:val="single" w:sz="4" w:space="0" w:color="auto"/>
              <w:right w:val="single" w:sz="4" w:space="0" w:color="auto"/>
            </w:tcBorders>
            <w:vAlign w:val="bottom"/>
            <w:hideMark/>
          </w:tcPr>
          <w:p w14:paraId="2E5B3046" w14:textId="77777777" w:rsidR="00B5470E" w:rsidRPr="003F5964" w:rsidRDefault="00B5470E" w:rsidP="00EE3EC9">
            <w:pPr>
              <w:jc w:val="center"/>
              <w:rPr>
                <w:rFonts w:cs="Arial"/>
                <w:color w:val="auto"/>
                <w:sz w:val="20"/>
                <w:szCs w:val="20"/>
              </w:rPr>
            </w:pPr>
            <w:r w:rsidRPr="003F5964">
              <w:rPr>
                <w:rFonts w:cs="Arial"/>
                <w:color w:val="auto"/>
                <w:sz w:val="20"/>
                <w:szCs w:val="20"/>
              </w:rPr>
              <w:t>3181</w:t>
            </w:r>
          </w:p>
        </w:tc>
      </w:tr>
      <w:tr w:rsidR="00B5470E" w:rsidRPr="003F5964" w14:paraId="07A6397F"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710E990A" w14:textId="77777777" w:rsidR="00B5470E" w:rsidRPr="003F5964" w:rsidRDefault="00B5470E" w:rsidP="00EE3EC9">
            <w:pPr>
              <w:jc w:val="center"/>
              <w:rPr>
                <w:rFonts w:cs="Arial"/>
                <w:color w:val="auto"/>
                <w:sz w:val="20"/>
                <w:szCs w:val="20"/>
              </w:rPr>
            </w:pPr>
            <w:r w:rsidRPr="003F5964">
              <w:rPr>
                <w:rFonts w:cs="Arial"/>
                <w:color w:val="auto"/>
                <w:sz w:val="20"/>
                <w:szCs w:val="20"/>
              </w:rPr>
              <w:t>54</w:t>
            </w:r>
          </w:p>
        </w:tc>
        <w:tc>
          <w:tcPr>
            <w:tcW w:w="1890" w:type="dxa"/>
            <w:tcBorders>
              <w:top w:val="nil"/>
              <w:left w:val="nil"/>
              <w:bottom w:val="single" w:sz="4" w:space="0" w:color="auto"/>
              <w:right w:val="single" w:sz="4" w:space="0" w:color="auto"/>
            </w:tcBorders>
            <w:vAlign w:val="bottom"/>
            <w:hideMark/>
          </w:tcPr>
          <w:p w14:paraId="5811FD9B" w14:textId="77777777" w:rsidR="00B5470E" w:rsidRPr="003F5964" w:rsidRDefault="00B5470E" w:rsidP="00EE3EC9">
            <w:pPr>
              <w:jc w:val="center"/>
              <w:rPr>
                <w:rFonts w:cs="Arial"/>
                <w:color w:val="auto"/>
                <w:sz w:val="20"/>
                <w:szCs w:val="20"/>
              </w:rPr>
            </w:pPr>
            <w:r w:rsidRPr="003F5964">
              <w:rPr>
                <w:rFonts w:cs="Arial"/>
                <w:color w:val="auto"/>
                <w:sz w:val="20"/>
                <w:szCs w:val="20"/>
              </w:rPr>
              <w:t>490</w:t>
            </w:r>
          </w:p>
        </w:tc>
        <w:tc>
          <w:tcPr>
            <w:tcW w:w="1170" w:type="dxa"/>
            <w:tcBorders>
              <w:top w:val="nil"/>
              <w:left w:val="nil"/>
              <w:bottom w:val="single" w:sz="4" w:space="0" w:color="auto"/>
              <w:right w:val="single" w:sz="4" w:space="0" w:color="auto"/>
            </w:tcBorders>
            <w:vAlign w:val="bottom"/>
            <w:hideMark/>
          </w:tcPr>
          <w:p w14:paraId="453B0F94" w14:textId="77777777" w:rsidR="00B5470E" w:rsidRPr="003F5964" w:rsidRDefault="00B5470E" w:rsidP="00EE3EC9">
            <w:pPr>
              <w:jc w:val="center"/>
              <w:rPr>
                <w:rFonts w:cs="Arial"/>
                <w:color w:val="auto"/>
                <w:sz w:val="20"/>
                <w:szCs w:val="20"/>
              </w:rPr>
            </w:pPr>
            <w:r w:rsidRPr="003F5964">
              <w:rPr>
                <w:rFonts w:cs="Arial"/>
                <w:color w:val="auto"/>
                <w:sz w:val="20"/>
                <w:szCs w:val="20"/>
              </w:rPr>
              <w:t>168</w:t>
            </w:r>
          </w:p>
        </w:tc>
        <w:tc>
          <w:tcPr>
            <w:tcW w:w="1890" w:type="dxa"/>
            <w:tcBorders>
              <w:top w:val="nil"/>
              <w:left w:val="nil"/>
              <w:bottom w:val="single" w:sz="4" w:space="0" w:color="auto"/>
              <w:right w:val="single" w:sz="4" w:space="0" w:color="auto"/>
            </w:tcBorders>
            <w:vAlign w:val="bottom"/>
            <w:hideMark/>
          </w:tcPr>
          <w:p w14:paraId="05D18CAB" w14:textId="77777777" w:rsidR="00B5470E" w:rsidRPr="003F5964" w:rsidRDefault="00B5470E" w:rsidP="00EE3EC9">
            <w:pPr>
              <w:jc w:val="center"/>
              <w:rPr>
                <w:rFonts w:cs="Arial"/>
                <w:color w:val="auto"/>
                <w:sz w:val="20"/>
                <w:szCs w:val="20"/>
              </w:rPr>
            </w:pPr>
            <w:r w:rsidRPr="003F5964">
              <w:rPr>
                <w:rFonts w:cs="Arial"/>
                <w:color w:val="auto"/>
                <w:sz w:val="20"/>
                <w:szCs w:val="20"/>
              </w:rPr>
              <w:t>2240</w:t>
            </w:r>
          </w:p>
        </w:tc>
        <w:tc>
          <w:tcPr>
            <w:tcW w:w="1080" w:type="dxa"/>
            <w:tcBorders>
              <w:top w:val="nil"/>
              <w:left w:val="nil"/>
              <w:bottom w:val="single" w:sz="4" w:space="0" w:color="auto"/>
              <w:right w:val="single" w:sz="4" w:space="0" w:color="auto"/>
            </w:tcBorders>
            <w:vAlign w:val="bottom"/>
            <w:hideMark/>
          </w:tcPr>
          <w:p w14:paraId="530E1ED0" w14:textId="77777777" w:rsidR="00B5470E" w:rsidRPr="003F5964" w:rsidRDefault="00B5470E" w:rsidP="00EE3EC9">
            <w:pPr>
              <w:jc w:val="center"/>
              <w:rPr>
                <w:rFonts w:cs="Arial"/>
                <w:color w:val="auto"/>
                <w:sz w:val="20"/>
                <w:szCs w:val="20"/>
              </w:rPr>
            </w:pPr>
            <w:r w:rsidRPr="003F5964">
              <w:rPr>
                <w:rFonts w:cs="Arial"/>
                <w:color w:val="auto"/>
                <w:sz w:val="20"/>
                <w:szCs w:val="20"/>
              </w:rPr>
              <w:t>282</w:t>
            </w:r>
          </w:p>
        </w:tc>
        <w:tc>
          <w:tcPr>
            <w:tcW w:w="2070" w:type="dxa"/>
            <w:tcBorders>
              <w:top w:val="nil"/>
              <w:left w:val="nil"/>
              <w:bottom w:val="single" w:sz="4" w:space="0" w:color="auto"/>
              <w:right w:val="single" w:sz="4" w:space="0" w:color="auto"/>
            </w:tcBorders>
            <w:vAlign w:val="bottom"/>
            <w:hideMark/>
          </w:tcPr>
          <w:p w14:paraId="5FC0EF39" w14:textId="77777777" w:rsidR="00B5470E" w:rsidRPr="003F5964" w:rsidRDefault="00B5470E" w:rsidP="00EE3EC9">
            <w:pPr>
              <w:jc w:val="center"/>
              <w:rPr>
                <w:rFonts w:cs="Arial"/>
                <w:color w:val="auto"/>
                <w:sz w:val="20"/>
                <w:szCs w:val="20"/>
              </w:rPr>
            </w:pPr>
            <w:r w:rsidRPr="003F5964">
              <w:rPr>
                <w:rFonts w:cs="Arial"/>
                <w:color w:val="auto"/>
                <w:sz w:val="20"/>
                <w:szCs w:val="20"/>
              </w:rPr>
              <w:t>3185</w:t>
            </w:r>
          </w:p>
        </w:tc>
      </w:tr>
      <w:tr w:rsidR="00B5470E" w:rsidRPr="003F5964" w14:paraId="1DE7204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EF8842C" w14:textId="77777777" w:rsidR="00B5470E" w:rsidRPr="003F5964" w:rsidRDefault="00B5470E" w:rsidP="00EE3EC9">
            <w:pPr>
              <w:jc w:val="center"/>
              <w:rPr>
                <w:rFonts w:cs="Arial"/>
                <w:color w:val="auto"/>
                <w:sz w:val="20"/>
                <w:szCs w:val="20"/>
              </w:rPr>
            </w:pPr>
            <w:r w:rsidRPr="003F5964">
              <w:rPr>
                <w:rFonts w:cs="Arial"/>
                <w:color w:val="auto"/>
                <w:sz w:val="20"/>
                <w:szCs w:val="20"/>
              </w:rPr>
              <w:t>55</w:t>
            </w:r>
          </w:p>
        </w:tc>
        <w:tc>
          <w:tcPr>
            <w:tcW w:w="1890" w:type="dxa"/>
            <w:tcBorders>
              <w:top w:val="nil"/>
              <w:left w:val="nil"/>
              <w:bottom w:val="single" w:sz="4" w:space="0" w:color="auto"/>
              <w:right w:val="single" w:sz="4" w:space="0" w:color="auto"/>
            </w:tcBorders>
            <w:vAlign w:val="bottom"/>
            <w:hideMark/>
          </w:tcPr>
          <w:p w14:paraId="6EF346F3" w14:textId="77777777" w:rsidR="00B5470E" w:rsidRPr="003F5964" w:rsidRDefault="00B5470E" w:rsidP="00EE3EC9">
            <w:pPr>
              <w:jc w:val="center"/>
              <w:rPr>
                <w:rFonts w:cs="Arial"/>
                <w:color w:val="auto"/>
                <w:sz w:val="20"/>
                <w:szCs w:val="20"/>
              </w:rPr>
            </w:pPr>
            <w:r w:rsidRPr="003F5964">
              <w:rPr>
                <w:rFonts w:cs="Arial"/>
                <w:color w:val="auto"/>
                <w:sz w:val="20"/>
                <w:szCs w:val="20"/>
              </w:rPr>
              <w:t>503</w:t>
            </w:r>
          </w:p>
        </w:tc>
        <w:tc>
          <w:tcPr>
            <w:tcW w:w="1170" w:type="dxa"/>
            <w:tcBorders>
              <w:top w:val="nil"/>
              <w:left w:val="nil"/>
              <w:bottom w:val="single" w:sz="4" w:space="0" w:color="auto"/>
              <w:right w:val="single" w:sz="4" w:space="0" w:color="auto"/>
            </w:tcBorders>
            <w:vAlign w:val="bottom"/>
            <w:hideMark/>
          </w:tcPr>
          <w:p w14:paraId="05F5D69C" w14:textId="77777777" w:rsidR="00B5470E" w:rsidRPr="003F5964" w:rsidRDefault="00B5470E" w:rsidP="00EE3EC9">
            <w:pPr>
              <w:jc w:val="center"/>
              <w:rPr>
                <w:rFonts w:cs="Arial"/>
                <w:color w:val="auto"/>
                <w:sz w:val="20"/>
                <w:szCs w:val="20"/>
              </w:rPr>
            </w:pPr>
            <w:r w:rsidRPr="003F5964">
              <w:rPr>
                <w:rFonts w:cs="Arial"/>
                <w:color w:val="auto"/>
                <w:sz w:val="20"/>
                <w:szCs w:val="20"/>
              </w:rPr>
              <w:t>169</w:t>
            </w:r>
          </w:p>
        </w:tc>
        <w:tc>
          <w:tcPr>
            <w:tcW w:w="1890" w:type="dxa"/>
            <w:tcBorders>
              <w:top w:val="nil"/>
              <w:left w:val="nil"/>
              <w:bottom w:val="single" w:sz="4" w:space="0" w:color="auto"/>
              <w:right w:val="single" w:sz="4" w:space="0" w:color="auto"/>
            </w:tcBorders>
            <w:vAlign w:val="bottom"/>
            <w:hideMark/>
          </w:tcPr>
          <w:p w14:paraId="4336DBBD" w14:textId="77777777" w:rsidR="00B5470E" w:rsidRPr="003F5964" w:rsidRDefault="00B5470E" w:rsidP="00EE3EC9">
            <w:pPr>
              <w:jc w:val="center"/>
              <w:rPr>
                <w:rFonts w:cs="Arial"/>
                <w:color w:val="auto"/>
                <w:sz w:val="20"/>
                <w:szCs w:val="20"/>
              </w:rPr>
            </w:pPr>
            <w:r w:rsidRPr="003F5964">
              <w:rPr>
                <w:rFonts w:cs="Arial"/>
                <w:color w:val="auto"/>
                <w:sz w:val="20"/>
                <w:szCs w:val="20"/>
              </w:rPr>
              <w:t>2254</w:t>
            </w:r>
          </w:p>
        </w:tc>
        <w:tc>
          <w:tcPr>
            <w:tcW w:w="1080" w:type="dxa"/>
            <w:tcBorders>
              <w:top w:val="nil"/>
              <w:left w:val="nil"/>
              <w:bottom w:val="single" w:sz="4" w:space="0" w:color="auto"/>
              <w:right w:val="single" w:sz="4" w:space="0" w:color="auto"/>
            </w:tcBorders>
            <w:vAlign w:val="bottom"/>
            <w:hideMark/>
          </w:tcPr>
          <w:p w14:paraId="2A98BCED" w14:textId="77777777" w:rsidR="00B5470E" w:rsidRPr="003F5964" w:rsidRDefault="00B5470E" w:rsidP="00EE3EC9">
            <w:pPr>
              <w:jc w:val="center"/>
              <w:rPr>
                <w:rFonts w:cs="Arial"/>
                <w:color w:val="auto"/>
                <w:sz w:val="20"/>
                <w:szCs w:val="20"/>
              </w:rPr>
            </w:pPr>
            <w:r w:rsidRPr="003F5964">
              <w:rPr>
                <w:rFonts w:cs="Arial"/>
                <w:color w:val="auto"/>
                <w:sz w:val="20"/>
                <w:szCs w:val="20"/>
              </w:rPr>
              <w:t>283</w:t>
            </w:r>
          </w:p>
        </w:tc>
        <w:tc>
          <w:tcPr>
            <w:tcW w:w="2070" w:type="dxa"/>
            <w:tcBorders>
              <w:top w:val="nil"/>
              <w:left w:val="nil"/>
              <w:bottom w:val="single" w:sz="4" w:space="0" w:color="auto"/>
              <w:right w:val="single" w:sz="4" w:space="0" w:color="auto"/>
            </w:tcBorders>
            <w:vAlign w:val="bottom"/>
            <w:hideMark/>
          </w:tcPr>
          <w:p w14:paraId="40948CB7" w14:textId="77777777" w:rsidR="00B5470E" w:rsidRPr="003F5964" w:rsidRDefault="00B5470E" w:rsidP="00EE3EC9">
            <w:pPr>
              <w:jc w:val="center"/>
              <w:rPr>
                <w:rFonts w:cs="Arial"/>
                <w:color w:val="auto"/>
                <w:sz w:val="20"/>
                <w:szCs w:val="20"/>
              </w:rPr>
            </w:pPr>
            <w:r w:rsidRPr="003F5964">
              <w:rPr>
                <w:rFonts w:cs="Arial"/>
                <w:color w:val="auto"/>
                <w:sz w:val="20"/>
                <w:szCs w:val="20"/>
              </w:rPr>
              <w:t>3189</w:t>
            </w:r>
          </w:p>
        </w:tc>
      </w:tr>
      <w:tr w:rsidR="00B5470E" w:rsidRPr="003F5964" w14:paraId="01D8EF15"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6CED8F4" w14:textId="77777777" w:rsidR="00B5470E" w:rsidRPr="003F5964" w:rsidRDefault="00B5470E" w:rsidP="00EE3EC9">
            <w:pPr>
              <w:jc w:val="center"/>
              <w:rPr>
                <w:rFonts w:cs="Arial"/>
                <w:color w:val="auto"/>
                <w:sz w:val="20"/>
                <w:szCs w:val="20"/>
              </w:rPr>
            </w:pPr>
            <w:r w:rsidRPr="003F5964">
              <w:rPr>
                <w:rFonts w:cs="Arial"/>
                <w:color w:val="auto"/>
                <w:sz w:val="20"/>
                <w:szCs w:val="20"/>
              </w:rPr>
              <w:t>56</w:t>
            </w:r>
          </w:p>
        </w:tc>
        <w:tc>
          <w:tcPr>
            <w:tcW w:w="1890" w:type="dxa"/>
            <w:tcBorders>
              <w:top w:val="nil"/>
              <w:left w:val="nil"/>
              <w:bottom w:val="single" w:sz="4" w:space="0" w:color="auto"/>
              <w:right w:val="single" w:sz="4" w:space="0" w:color="auto"/>
            </w:tcBorders>
            <w:vAlign w:val="bottom"/>
            <w:hideMark/>
          </w:tcPr>
          <w:p w14:paraId="0865DE36" w14:textId="77777777" w:rsidR="00B5470E" w:rsidRPr="003F5964" w:rsidRDefault="00B5470E" w:rsidP="00EE3EC9">
            <w:pPr>
              <w:jc w:val="center"/>
              <w:rPr>
                <w:rFonts w:cs="Arial"/>
                <w:color w:val="auto"/>
                <w:sz w:val="20"/>
                <w:szCs w:val="20"/>
              </w:rPr>
            </w:pPr>
            <w:r w:rsidRPr="003F5964">
              <w:rPr>
                <w:rFonts w:cs="Arial"/>
                <w:color w:val="auto"/>
                <w:sz w:val="20"/>
                <w:szCs w:val="20"/>
              </w:rPr>
              <w:t>516</w:t>
            </w:r>
          </w:p>
        </w:tc>
        <w:tc>
          <w:tcPr>
            <w:tcW w:w="1170" w:type="dxa"/>
            <w:tcBorders>
              <w:top w:val="nil"/>
              <w:left w:val="nil"/>
              <w:bottom w:val="single" w:sz="4" w:space="0" w:color="auto"/>
              <w:right w:val="single" w:sz="4" w:space="0" w:color="auto"/>
            </w:tcBorders>
            <w:vAlign w:val="bottom"/>
            <w:hideMark/>
          </w:tcPr>
          <w:p w14:paraId="470A81BA" w14:textId="77777777" w:rsidR="00B5470E" w:rsidRPr="003F5964" w:rsidRDefault="00B5470E" w:rsidP="00EE3EC9">
            <w:pPr>
              <w:jc w:val="center"/>
              <w:rPr>
                <w:rFonts w:cs="Arial"/>
                <w:color w:val="auto"/>
                <w:sz w:val="20"/>
                <w:szCs w:val="20"/>
              </w:rPr>
            </w:pPr>
            <w:r w:rsidRPr="003F5964">
              <w:rPr>
                <w:rFonts w:cs="Arial"/>
                <w:color w:val="auto"/>
                <w:sz w:val="20"/>
                <w:szCs w:val="20"/>
              </w:rPr>
              <w:t>170</w:t>
            </w:r>
          </w:p>
        </w:tc>
        <w:tc>
          <w:tcPr>
            <w:tcW w:w="1890" w:type="dxa"/>
            <w:tcBorders>
              <w:top w:val="nil"/>
              <w:left w:val="nil"/>
              <w:bottom w:val="single" w:sz="4" w:space="0" w:color="auto"/>
              <w:right w:val="single" w:sz="4" w:space="0" w:color="auto"/>
            </w:tcBorders>
            <w:vAlign w:val="bottom"/>
            <w:hideMark/>
          </w:tcPr>
          <w:p w14:paraId="791F9AAD" w14:textId="77777777" w:rsidR="00B5470E" w:rsidRPr="003F5964" w:rsidRDefault="00B5470E" w:rsidP="00EE3EC9">
            <w:pPr>
              <w:jc w:val="center"/>
              <w:rPr>
                <w:rFonts w:cs="Arial"/>
                <w:color w:val="auto"/>
                <w:sz w:val="20"/>
                <w:szCs w:val="20"/>
              </w:rPr>
            </w:pPr>
            <w:r w:rsidRPr="003F5964">
              <w:rPr>
                <w:rFonts w:cs="Arial"/>
                <w:color w:val="auto"/>
                <w:sz w:val="20"/>
                <w:szCs w:val="20"/>
              </w:rPr>
              <w:t>2268</w:t>
            </w:r>
          </w:p>
        </w:tc>
        <w:tc>
          <w:tcPr>
            <w:tcW w:w="1080" w:type="dxa"/>
            <w:tcBorders>
              <w:top w:val="nil"/>
              <w:left w:val="nil"/>
              <w:bottom w:val="single" w:sz="4" w:space="0" w:color="auto"/>
              <w:right w:val="single" w:sz="4" w:space="0" w:color="auto"/>
            </w:tcBorders>
            <w:vAlign w:val="bottom"/>
            <w:hideMark/>
          </w:tcPr>
          <w:p w14:paraId="4C7DE472" w14:textId="77777777" w:rsidR="00B5470E" w:rsidRPr="003F5964" w:rsidRDefault="00B5470E" w:rsidP="00EE3EC9">
            <w:pPr>
              <w:jc w:val="center"/>
              <w:rPr>
                <w:rFonts w:cs="Arial"/>
                <w:color w:val="auto"/>
                <w:sz w:val="20"/>
                <w:szCs w:val="20"/>
              </w:rPr>
            </w:pPr>
            <w:r w:rsidRPr="003F5964">
              <w:rPr>
                <w:rFonts w:cs="Arial"/>
                <w:color w:val="auto"/>
                <w:sz w:val="20"/>
                <w:szCs w:val="20"/>
              </w:rPr>
              <w:t>284</w:t>
            </w:r>
          </w:p>
        </w:tc>
        <w:tc>
          <w:tcPr>
            <w:tcW w:w="2070" w:type="dxa"/>
            <w:tcBorders>
              <w:top w:val="nil"/>
              <w:left w:val="nil"/>
              <w:bottom w:val="single" w:sz="4" w:space="0" w:color="auto"/>
              <w:right w:val="single" w:sz="4" w:space="0" w:color="auto"/>
            </w:tcBorders>
            <w:vAlign w:val="bottom"/>
            <w:hideMark/>
          </w:tcPr>
          <w:p w14:paraId="14B1BE29" w14:textId="77777777" w:rsidR="00B5470E" w:rsidRPr="003F5964" w:rsidRDefault="00B5470E" w:rsidP="00EE3EC9">
            <w:pPr>
              <w:jc w:val="center"/>
              <w:rPr>
                <w:rFonts w:cs="Arial"/>
                <w:color w:val="auto"/>
                <w:sz w:val="20"/>
                <w:szCs w:val="20"/>
              </w:rPr>
            </w:pPr>
            <w:r w:rsidRPr="003F5964">
              <w:rPr>
                <w:rFonts w:cs="Arial"/>
                <w:color w:val="auto"/>
                <w:sz w:val="20"/>
                <w:szCs w:val="20"/>
              </w:rPr>
              <w:t>3194</w:t>
            </w:r>
          </w:p>
        </w:tc>
      </w:tr>
      <w:tr w:rsidR="00B5470E" w:rsidRPr="003F5964" w14:paraId="30047BB4"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A58B757" w14:textId="77777777" w:rsidR="00B5470E" w:rsidRPr="003F5964" w:rsidRDefault="00B5470E" w:rsidP="00EE3EC9">
            <w:pPr>
              <w:jc w:val="center"/>
              <w:rPr>
                <w:rFonts w:cs="Arial"/>
                <w:color w:val="auto"/>
                <w:sz w:val="20"/>
                <w:szCs w:val="20"/>
              </w:rPr>
            </w:pPr>
            <w:r w:rsidRPr="003F5964">
              <w:rPr>
                <w:rFonts w:cs="Arial"/>
                <w:color w:val="auto"/>
                <w:sz w:val="20"/>
                <w:szCs w:val="20"/>
              </w:rPr>
              <w:t>57</w:t>
            </w:r>
          </w:p>
        </w:tc>
        <w:tc>
          <w:tcPr>
            <w:tcW w:w="1890" w:type="dxa"/>
            <w:tcBorders>
              <w:top w:val="nil"/>
              <w:left w:val="nil"/>
              <w:bottom w:val="single" w:sz="4" w:space="0" w:color="auto"/>
              <w:right w:val="single" w:sz="4" w:space="0" w:color="auto"/>
            </w:tcBorders>
            <w:vAlign w:val="bottom"/>
            <w:hideMark/>
          </w:tcPr>
          <w:p w14:paraId="387E8616" w14:textId="77777777" w:rsidR="00B5470E" w:rsidRPr="003F5964" w:rsidRDefault="00B5470E" w:rsidP="00EE3EC9">
            <w:pPr>
              <w:jc w:val="center"/>
              <w:rPr>
                <w:rFonts w:cs="Arial"/>
                <w:color w:val="auto"/>
                <w:sz w:val="20"/>
                <w:szCs w:val="20"/>
              </w:rPr>
            </w:pPr>
            <w:r w:rsidRPr="003F5964">
              <w:rPr>
                <w:rFonts w:cs="Arial"/>
                <w:color w:val="auto"/>
                <w:sz w:val="20"/>
                <w:szCs w:val="20"/>
              </w:rPr>
              <w:t>530</w:t>
            </w:r>
          </w:p>
        </w:tc>
        <w:tc>
          <w:tcPr>
            <w:tcW w:w="1170" w:type="dxa"/>
            <w:tcBorders>
              <w:top w:val="nil"/>
              <w:left w:val="nil"/>
              <w:bottom w:val="single" w:sz="4" w:space="0" w:color="auto"/>
              <w:right w:val="single" w:sz="4" w:space="0" w:color="auto"/>
            </w:tcBorders>
            <w:vAlign w:val="bottom"/>
            <w:hideMark/>
          </w:tcPr>
          <w:p w14:paraId="68EABFC0" w14:textId="77777777" w:rsidR="00B5470E" w:rsidRPr="003F5964" w:rsidRDefault="00B5470E" w:rsidP="00EE3EC9">
            <w:pPr>
              <w:jc w:val="center"/>
              <w:rPr>
                <w:rFonts w:cs="Arial"/>
                <w:color w:val="auto"/>
                <w:sz w:val="20"/>
                <w:szCs w:val="20"/>
              </w:rPr>
            </w:pPr>
            <w:r w:rsidRPr="003F5964">
              <w:rPr>
                <w:rFonts w:cs="Arial"/>
                <w:color w:val="auto"/>
                <w:sz w:val="20"/>
                <w:szCs w:val="20"/>
              </w:rPr>
              <w:t>171</w:t>
            </w:r>
          </w:p>
        </w:tc>
        <w:tc>
          <w:tcPr>
            <w:tcW w:w="1890" w:type="dxa"/>
            <w:tcBorders>
              <w:top w:val="nil"/>
              <w:left w:val="nil"/>
              <w:bottom w:val="single" w:sz="4" w:space="0" w:color="auto"/>
              <w:right w:val="single" w:sz="4" w:space="0" w:color="auto"/>
            </w:tcBorders>
            <w:vAlign w:val="bottom"/>
            <w:hideMark/>
          </w:tcPr>
          <w:p w14:paraId="10CB06B7" w14:textId="77777777" w:rsidR="00B5470E" w:rsidRPr="003F5964" w:rsidRDefault="00B5470E" w:rsidP="00EE3EC9">
            <w:pPr>
              <w:jc w:val="center"/>
              <w:rPr>
                <w:rFonts w:cs="Arial"/>
                <w:color w:val="auto"/>
                <w:sz w:val="20"/>
                <w:szCs w:val="20"/>
              </w:rPr>
            </w:pPr>
            <w:r w:rsidRPr="003F5964">
              <w:rPr>
                <w:rFonts w:cs="Arial"/>
                <w:color w:val="auto"/>
                <w:sz w:val="20"/>
                <w:szCs w:val="20"/>
              </w:rPr>
              <w:t>2281</w:t>
            </w:r>
          </w:p>
        </w:tc>
        <w:tc>
          <w:tcPr>
            <w:tcW w:w="1080" w:type="dxa"/>
            <w:tcBorders>
              <w:top w:val="nil"/>
              <w:left w:val="nil"/>
              <w:bottom w:val="single" w:sz="4" w:space="0" w:color="auto"/>
              <w:right w:val="single" w:sz="4" w:space="0" w:color="auto"/>
            </w:tcBorders>
            <w:vAlign w:val="bottom"/>
            <w:hideMark/>
          </w:tcPr>
          <w:p w14:paraId="57CD456A" w14:textId="77777777" w:rsidR="00B5470E" w:rsidRPr="003F5964" w:rsidRDefault="00B5470E" w:rsidP="00EE3EC9">
            <w:pPr>
              <w:jc w:val="center"/>
              <w:rPr>
                <w:rFonts w:cs="Arial"/>
                <w:color w:val="auto"/>
                <w:sz w:val="20"/>
                <w:szCs w:val="20"/>
              </w:rPr>
            </w:pPr>
            <w:r w:rsidRPr="003F5964">
              <w:rPr>
                <w:rFonts w:cs="Arial"/>
                <w:color w:val="auto"/>
                <w:sz w:val="20"/>
                <w:szCs w:val="20"/>
              </w:rPr>
              <w:t>285</w:t>
            </w:r>
          </w:p>
        </w:tc>
        <w:tc>
          <w:tcPr>
            <w:tcW w:w="2070" w:type="dxa"/>
            <w:tcBorders>
              <w:top w:val="nil"/>
              <w:left w:val="nil"/>
              <w:bottom w:val="single" w:sz="4" w:space="0" w:color="auto"/>
              <w:right w:val="single" w:sz="4" w:space="0" w:color="auto"/>
            </w:tcBorders>
            <w:vAlign w:val="bottom"/>
            <w:hideMark/>
          </w:tcPr>
          <w:p w14:paraId="78ECD06A" w14:textId="77777777" w:rsidR="00B5470E" w:rsidRPr="003F5964" w:rsidRDefault="00B5470E" w:rsidP="00EE3EC9">
            <w:pPr>
              <w:jc w:val="center"/>
              <w:rPr>
                <w:rFonts w:cs="Arial"/>
                <w:color w:val="auto"/>
                <w:sz w:val="20"/>
                <w:szCs w:val="20"/>
              </w:rPr>
            </w:pPr>
            <w:r w:rsidRPr="003F5964">
              <w:rPr>
                <w:rFonts w:cs="Arial"/>
                <w:color w:val="auto"/>
                <w:sz w:val="20"/>
                <w:szCs w:val="20"/>
              </w:rPr>
              <w:t>3198</w:t>
            </w:r>
          </w:p>
        </w:tc>
      </w:tr>
      <w:tr w:rsidR="00B5470E" w:rsidRPr="003F5964" w14:paraId="55246F22"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370A7259" w14:textId="77777777" w:rsidR="00B5470E" w:rsidRPr="003F5964" w:rsidRDefault="00B5470E" w:rsidP="00EE3EC9">
            <w:pPr>
              <w:jc w:val="center"/>
              <w:rPr>
                <w:rFonts w:cs="Arial"/>
                <w:color w:val="auto"/>
                <w:sz w:val="20"/>
                <w:szCs w:val="20"/>
              </w:rPr>
            </w:pPr>
            <w:r w:rsidRPr="003F5964">
              <w:rPr>
                <w:rFonts w:cs="Arial"/>
                <w:color w:val="auto"/>
                <w:sz w:val="20"/>
                <w:szCs w:val="20"/>
              </w:rPr>
              <w:t>58</w:t>
            </w:r>
          </w:p>
        </w:tc>
        <w:tc>
          <w:tcPr>
            <w:tcW w:w="1890" w:type="dxa"/>
            <w:tcBorders>
              <w:top w:val="nil"/>
              <w:left w:val="nil"/>
              <w:bottom w:val="single" w:sz="4" w:space="0" w:color="auto"/>
              <w:right w:val="single" w:sz="4" w:space="0" w:color="auto"/>
            </w:tcBorders>
            <w:vAlign w:val="bottom"/>
            <w:hideMark/>
          </w:tcPr>
          <w:p w14:paraId="26D17E86" w14:textId="77777777" w:rsidR="00B5470E" w:rsidRPr="003F5964" w:rsidRDefault="00B5470E" w:rsidP="00EE3EC9">
            <w:pPr>
              <w:jc w:val="center"/>
              <w:rPr>
                <w:rFonts w:cs="Arial"/>
                <w:color w:val="auto"/>
                <w:sz w:val="20"/>
                <w:szCs w:val="20"/>
              </w:rPr>
            </w:pPr>
            <w:r w:rsidRPr="003F5964">
              <w:rPr>
                <w:rFonts w:cs="Arial"/>
                <w:color w:val="auto"/>
                <w:sz w:val="20"/>
                <w:szCs w:val="20"/>
              </w:rPr>
              <w:t>544</w:t>
            </w:r>
          </w:p>
        </w:tc>
        <w:tc>
          <w:tcPr>
            <w:tcW w:w="1170" w:type="dxa"/>
            <w:tcBorders>
              <w:top w:val="nil"/>
              <w:left w:val="nil"/>
              <w:bottom w:val="single" w:sz="4" w:space="0" w:color="auto"/>
              <w:right w:val="single" w:sz="4" w:space="0" w:color="auto"/>
            </w:tcBorders>
            <w:vAlign w:val="bottom"/>
            <w:hideMark/>
          </w:tcPr>
          <w:p w14:paraId="4DEFAB60" w14:textId="77777777" w:rsidR="00B5470E" w:rsidRPr="003F5964" w:rsidRDefault="00B5470E" w:rsidP="00EE3EC9">
            <w:pPr>
              <w:jc w:val="center"/>
              <w:rPr>
                <w:rFonts w:cs="Arial"/>
                <w:color w:val="auto"/>
                <w:sz w:val="20"/>
                <w:szCs w:val="20"/>
              </w:rPr>
            </w:pPr>
            <w:r w:rsidRPr="003F5964">
              <w:rPr>
                <w:rFonts w:cs="Arial"/>
                <w:color w:val="auto"/>
                <w:sz w:val="20"/>
                <w:szCs w:val="20"/>
              </w:rPr>
              <w:t>172</w:t>
            </w:r>
          </w:p>
        </w:tc>
        <w:tc>
          <w:tcPr>
            <w:tcW w:w="1890" w:type="dxa"/>
            <w:tcBorders>
              <w:top w:val="nil"/>
              <w:left w:val="nil"/>
              <w:bottom w:val="single" w:sz="4" w:space="0" w:color="auto"/>
              <w:right w:val="single" w:sz="4" w:space="0" w:color="auto"/>
            </w:tcBorders>
            <w:vAlign w:val="bottom"/>
            <w:hideMark/>
          </w:tcPr>
          <w:p w14:paraId="7E8E73C3" w14:textId="77777777" w:rsidR="00B5470E" w:rsidRPr="003F5964" w:rsidRDefault="00B5470E" w:rsidP="00EE3EC9">
            <w:pPr>
              <w:jc w:val="center"/>
              <w:rPr>
                <w:rFonts w:cs="Arial"/>
                <w:color w:val="auto"/>
                <w:sz w:val="20"/>
                <w:szCs w:val="20"/>
              </w:rPr>
            </w:pPr>
            <w:r w:rsidRPr="003F5964">
              <w:rPr>
                <w:rFonts w:cs="Arial"/>
                <w:color w:val="auto"/>
                <w:sz w:val="20"/>
                <w:szCs w:val="20"/>
              </w:rPr>
              <w:t>2294</w:t>
            </w:r>
          </w:p>
        </w:tc>
        <w:tc>
          <w:tcPr>
            <w:tcW w:w="1080" w:type="dxa"/>
            <w:tcBorders>
              <w:top w:val="nil"/>
              <w:left w:val="nil"/>
              <w:bottom w:val="single" w:sz="4" w:space="0" w:color="auto"/>
              <w:right w:val="single" w:sz="4" w:space="0" w:color="auto"/>
            </w:tcBorders>
            <w:vAlign w:val="bottom"/>
            <w:hideMark/>
          </w:tcPr>
          <w:p w14:paraId="39FC03A4" w14:textId="77777777" w:rsidR="00B5470E" w:rsidRPr="003F5964" w:rsidRDefault="00B5470E" w:rsidP="00EE3EC9">
            <w:pPr>
              <w:jc w:val="center"/>
              <w:rPr>
                <w:rFonts w:cs="Arial"/>
                <w:color w:val="auto"/>
                <w:sz w:val="20"/>
                <w:szCs w:val="20"/>
              </w:rPr>
            </w:pPr>
            <w:r w:rsidRPr="003F5964">
              <w:rPr>
                <w:rFonts w:cs="Arial"/>
                <w:color w:val="auto"/>
                <w:sz w:val="20"/>
                <w:szCs w:val="20"/>
              </w:rPr>
              <w:t>286</w:t>
            </w:r>
          </w:p>
        </w:tc>
        <w:tc>
          <w:tcPr>
            <w:tcW w:w="2070" w:type="dxa"/>
            <w:tcBorders>
              <w:top w:val="nil"/>
              <w:left w:val="nil"/>
              <w:bottom w:val="single" w:sz="4" w:space="0" w:color="auto"/>
              <w:right w:val="single" w:sz="4" w:space="0" w:color="auto"/>
            </w:tcBorders>
            <w:vAlign w:val="bottom"/>
            <w:hideMark/>
          </w:tcPr>
          <w:p w14:paraId="1424718A" w14:textId="77777777" w:rsidR="00B5470E" w:rsidRPr="003F5964" w:rsidRDefault="00B5470E" w:rsidP="00EE3EC9">
            <w:pPr>
              <w:jc w:val="center"/>
              <w:rPr>
                <w:rFonts w:cs="Arial"/>
                <w:color w:val="auto"/>
                <w:sz w:val="20"/>
                <w:szCs w:val="20"/>
              </w:rPr>
            </w:pPr>
            <w:r w:rsidRPr="003F5964">
              <w:rPr>
                <w:rFonts w:cs="Arial"/>
                <w:color w:val="auto"/>
                <w:sz w:val="20"/>
                <w:szCs w:val="20"/>
              </w:rPr>
              <w:t>3202</w:t>
            </w:r>
          </w:p>
        </w:tc>
      </w:tr>
      <w:tr w:rsidR="00B5470E" w:rsidRPr="003F5964" w14:paraId="6B7D1EA9"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71C84770" w14:textId="77777777" w:rsidR="00B5470E" w:rsidRPr="003F5964" w:rsidRDefault="00B5470E" w:rsidP="00EE3EC9">
            <w:pPr>
              <w:jc w:val="center"/>
              <w:rPr>
                <w:rFonts w:cs="Arial"/>
                <w:color w:val="auto"/>
                <w:sz w:val="20"/>
                <w:szCs w:val="20"/>
              </w:rPr>
            </w:pPr>
            <w:r w:rsidRPr="003F5964">
              <w:rPr>
                <w:rFonts w:cs="Arial"/>
                <w:color w:val="auto"/>
                <w:sz w:val="20"/>
                <w:szCs w:val="20"/>
              </w:rPr>
              <w:t>59</w:t>
            </w:r>
          </w:p>
        </w:tc>
        <w:tc>
          <w:tcPr>
            <w:tcW w:w="1890" w:type="dxa"/>
            <w:tcBorders>
              <w:top w:val="nil"/>
              <w:left w:val="nil"/>
              <w:bottom w:val="single" w:sz="4" w:space="0" w:color="auto"/>
              <w:right w:val="single" w:sz="4" w:space="0" w:color="auto"/>
            </w:tcBorders>
            <w:vAlign w:val="bottom"/>
            <w:hideMark/>
          </w:tcPr>
          <w:p w14:paraId="2B697698" w14:textId="77777777" w:rsidR="00B5470E" w:rsidRPr="003F5964" w:rsidRDefault="00B5470E" w:rsidP="00EE3EC9">
            <w:pPr>
              <w:jc w:val="center"/>
              <w:rPr>
                <w:rFonts w:cs="Arial"/>
                <w:color w:val="auto"/>
                <w:sz w:val="20"/>
                <w:szCs w:val="20"/>
              </w:rPr>
            </w:pPr>
            <w:r w:rsidRPr="003F5964">
              <w:rPr>
                <w:rFonts w:cs="Arial"/>
                <w:color w:val="auto"/>
                <w:sz w:val="20"/>
                <w:szCs w:val="20"/>
              </w:rPr>
              <w:t>559</w:t>
            </w:r>
          </w:p>
        </w:tc>
        <w:tc>
          <w:tcPr>
            <w:tcW w:w="1170" w:type="dxa"/>
            <w:tcBorders>
              <w:top w:val="nil"/>
              <w:left w:val="nil"/>
              <w:bottom w:val="single" w:sz="4" w:space="0" w:color="auto"/>
              <w:right w:val="single" w:sz="4" w:space="0" w:color="auto"/>
            </w:tcBorders>
            <w:vAlign w:val="bottom"/>
            <w:hideMark/>
          </w:tcPr>
          <w:p w14:paraId="07F77612" w14:textId="77777777" w:rsidR="00B5470E" w:rsidRPr="003F5964" w:rsidRDefault="00B5470E" w:rsidP="00EE3EC9">
            <w:pPr>
              <w:jc w:val="center"/>
              <w:rPr>
                <w:rFonts w:cs="Arial"/>
                <w:color w:val="auto"/>
                <w:sz w:val="20"/>
                <w:szCs w:val="20"/>
              </w:rPr>
            </w:pPr>
            <w:r w:rsidRPr="003F5964">
              <w:rPr>
                <w:rFonts w:cs="Arial"/>
                <w:color w:val="auto"/>
                <w:sz w:val="20"/>
                <w:szCs w:val="20"/>
              </w:rPr>
              <w:t>173</w:t>
            </w:r>
          </w:p>
        </w:tc>
        <w:tc>
          <w:tcPr>
            <w:tcW w:w="1890" w:type="dxa"/>
            <w:tcBorders>
              <w:top w:val="nil"/>
              <w:left w:val="nil"/>
              <w:bottom w:val="single" w:sz="4" w:space="0" w:color="auto"/>
              <w:right w:val="single" w:sz="4" w:space="0" w:color="auto"/>
            </w:tcBorders>
            <w:vAlign w:val="bottom"/>
            <w:hideMark/>
          </w:tcPr>
          <w:p w14:paraId="3B7943A4" w14:textId="77777777" w:rsidR="00B5470E" w:rsidRPr="003F5964" w:rsidRDefault="00B5470E" w:rsidP="00EE3EC9">
            <w:pPr>
              <w:jc w:val="center"/>
              <w:rPr>
                <w:rFonts w:cs="Arial"/>
                <w:color w:val="auto"/>
                <w:sz w:val="20"/>
                <w:szCs w:val="20"/>
              </w:rPr>
            </w:pPr>
            <w:r w:rsidRPr="003F5964">
              <w:rPr>
                <w:rFonts w:cs="Arial"/>
                <w:color w:val="auto"/>
                <w:sz w:val="20"/>
                <w:szCs w:val="20"/>
              </w:rPr>
              <w:t>2307</w:t>
            </w:r>
          </w:p>
        </w:tc>
        <w:tc>
          <w:tcPr>
            <w:tcW w:w="1080" w:type="dxa"/>
            <w:tcBorders>
              <w:top w:val="nil"/>
              <w:left w:val="nil"/>
              <w:bottom w:val="single" w:sz="4" w:space="0" w:color="auto"/>
              <w:right w:val="single" w:sz="4" w:space="0" w:color="auto"/>
            </w:tcBorders>
            <w:vAlign w:val="bottom"/>
            <w:hideMark/>
          </w:tcPr>
          <w:p w14:paraId="3624BFC6" w14:textId="77777777" w:rsidR="00B5470E" w:rsidRPr="003F5964" w:rsidRDefault="00B5470E" w:rsidP="00EE3EC9">
            <w:pPr>
              <w:jc w:val="center"/>
              <w:rPr>
                <w:rFonts w:cs="Arial"/>
                <w:color w:val="auto"/>
                <w:sz w:val="20"/>
                <w:szCs w:val="20"/>
              </w:rPr>
            </w:pPr>
            <w:r w:rsidRPr="003F5964">
              <w:rPr>
                <w:rFonts w:cs="Arial"/>
                <w:color w:val="auto"/>
                <w:sz w:val="20"/>
                <w:szCs w:val="20"/>
              </w:rPr>
              <w:t>287</w:t>
            </w:r>
          </w:p>
        </w:tc>
        <w:tc>
          <w:tcPr>
            <w:tcW w:w="2070" w:type="dxa"/>
            <w:tcBorders>
              <w:top w:val="nil"/>
              <w:left w:val="nil"/>
              <w:bottom w:val="single" w:sz="4" w:space="0" w:color="auto"/>
              <w:right w:val="single" w:sz="4" w:space="0" w:color="auto"/>
            </w:tcBorders>
            <w:vAlign w:val="bottom"/>
            <w:hideMark/>
          </w:tcPr>
          <w:p w14:paraId="3ADDD690" w14:textId="77777777" w:rsidR="00B5470E" w:rsidRPr="003F5964" w:rsidRDefault="00B5470E" w:rsidP="00EE3EC9">
            <w:pPr>
              <w:jc w:val="center"/>
              <w:rPr>
                <w:rFonts w:cs="Arial"/>
                <w:color w:val="auto"/>
                <w:sz w:val="20"/>
                <w:szCs w:val="20"/>
              </w:rPr>
            </w:pPr>
            <w:r w:rsidRPr="003F5964">
              <w:rPr>
                <w:rFonts w:cs="Arial"/>
                <w:color w:val="auto"/>
                <w:sz w:val="20"/>
                <w:szCs w:val="20"/>
              </w:rPr>
              <w:t>3207</w:t>
            </w:r>
          </w:p>
        </w:tc>
      </w:tr>
      <w:tr w:rsidR="00B5470E" w:rsidRPr="003F5964" w14:paraId="681BC542"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3A0E3D1F" w14:textId="77777777" w:rsidR="00B5470E" w:rsidRPr="003F5964" w:rsidRDefault="00B5470E" w:rsidP="00EE3EC9">
            <w:pPr>
              <w:jc w:val="center"/>
              <w:rPr>
                <w:rFonts w:cs="Arial"/>
                <w:color w:val="auto"/>
                <w:sz w:val="20"/>
                <w:szCs w:val="20"/>
              </w:rPr>
            </w:pPr>
            <w:r w:rsidRPr="003F5964">
              <w:rPr>
                <w:rFonts w:cs="Arial"/>
                <w:color w:val="auto"/>
                <w:sz w:val="20"/>
                <w:szCs w:val="20"/>
              </w:rPr>
              <w:t>60</w:t>
            </w:r>
          </w:p>
        </w:tc>
        <w:tc>
          <w:tcPr>
            <w:tcW w:w="1890" w:type="dxa"/>
            <w:tcBorders>
              <w:top w:val="nil"/>
              <w:left w:val="nil"/>
              <w:bottom w:val="single" w:sz="4" w:space="0" w:color="auto"/>
              <w:right w:val="single" w:sz="4" w:space="0" w:color="auto"/>
            </w:tcBorders>
            <w:vAlign w:val="bottom"/>
            <w:hideMark/>
          </w:tcPr>
          <w:p w14:paraId="4F4B8E53" w14:textId="77777777" w:rsidR="00B5470E" w:rsidRPr="003F5964" w:rsidRDefault="00B5470E" w:rsidP="00EE3EC9">
            <w:pPr>
              <w:jc w:val="center"/>
              <w:rPr>
                <w:rFonts w:cs="Arial"/>
                <w:color w:val="auto"/>
                <w:sz w:val="20"/>
                <w:szCs w:val="20"/>
              </w:rPr>
            </w:pPr>
            <w:r w:rsidRPr="003F5964">
              <w:rPr>
                <w:rFonts w:cs="Arial"/>
                <w:color w:val="auto"/>
                <w:sz w:val="20"/>
                <w:szCs w:val="20"/>
              </w:rPr>
              <w:t>573</w:t>
            </w:r>
          </w:p>
        </w:tc>
        <w:tc>
          <w:tcPr>
            <w:tcW w:w="1170" w:type="dxa"/>
            <w:tcBorders>
              <w:top w:val="nil"/>
              <w:left w:val="nil"/>
              <w:bottom w:val="single" w:sz="4" w:space="0" w:color="auto"/>
              <w:right w:val="single" w:sz="4" w:space="0" w:color="auto"/>
            </w:tcBorders>
            <w:vAlign w:val="bottom"/>
            <w:hideMark/>
          </w:tcPr>
          <w:p w14:paraId="209FEB9C" w14:textId="77777777" w:rsidR="00B5470E" w:rsidRPr="003F5964" w:rsidRDefault="00B5470E" w:rsidP="00EE3EC9">
            <w:pPr>
              <w:jc w:val="center"/>
              <w:rPr>
                <w:rFonts w:cs="Arial"/>
                <w:color w:val="auto"/>
                <w:sz w:val="20"/>
                <w:szCs w:val="20"/>
              </w:rPr>
            </w:pPr>
            <w:r w:rsidRPr="003F5964">
              <w:rPr>
                <w:rFonts w:cs="Arial"/>
                <w:color w:val="auto"/>
                <w:sz w:val="20"/>
                <w:szCs w:val="20"/>
              </w:rPr>
              <w:t>174</w:t>
            </w:r>
          </w:p>
        </w:tc>
        <w:tc>
          <w:tcPr>
            <w:tcW w:w="1890" w:type="dxa"/>
            <w:tcBorders>
              <w:top w:val="nil"/>
              <w:left w:val="nil"/>
              <w:bottom w:val="single" w:sz="4" w:space="0" w:color="auto"/>
              <w:right w:val="single" w:sz="4" w:space="0" w:color="auto"/>
            </w:tcBorders>
            <w:vAlign w:val="bottom"/>
            <w:hideMark/>
          </w:tcPr>
          <w:p w14:paraId="321E70E7" w14:textId="77777777" w:rsidR="00B5470E" w:rsidRPr="003F5964" w:rsidRDefault="00B5470E" w:rsidP="00EE3EC9">
            <w:pPr>
              <w:jc w:val="center"/>
              <w:rPr>
                <w:rFonts w:cs="Arial"/>
                <w:color w:val="auto"/>
                <w:sz w:val="20"/>
                <w:szCs w:val="20"/>
              </w:rPr>
            </w:pPr>
            <w:r w:rsidRPr="003F5964">
              <w:rPr>
                <w:rFonts w:cs="Arial"/>
                <w:color w:val="auto"/>
                <w:sz w:val="20"/>
                <w:szCs w:val="20"/>
              </w:rPr>
              <w:t>2320</w:t>
            </w:r>
          </w:p>
        </w:tc>
        <w:tc>
          <w:tcPr>
            <w:tcW w:w="1080" w:type="dxa"/>
            <w:tcBorders>
              <w:top w:val="nil"/>
              <w:left w:val="nil"/>
              <w:bottom w:val="single" w:sz="4" w:space="0" w:color="auto"/>
              <w:right w:val="single" w:sz="4" w:space="0" w:color="auto"/>
            </w:tcBorders>
            <w:vAlign w:val="bottom"/>
            <w:hideMark/>
          </w:tcPr>
          <w:p w14:paraId="54DE0E5B" w14:textId="77777777" w:rsidR="00B5470E" w:rsidRPr="003F5964" w:rsidRDefault="00B5470E" w:rsidP="00EE3EC9">
            <w:pPr>
              <w:jc w:val="center"/>
              <w:rPr>
                <w:rFonts w:cs="Arial"/>
                <w:color w:val="auto"/>
                <w:sz w:val="20"/>
                <w:szCs w:val="20"/>
              </w:rPr>
            </w:pPr>
            <w:r w:rsidRPr="003F5964">
              <w:rPr>
                <w:rFonts w:cs="Arial"/>
                <w:color w:val="auto"/>
                <w:sz w:val="20"/>
                <w:szCs w:val="20"/>
              </w:rPr>
              <w:t>288</w:t>
            </w:r>
          </w:p>
        </w:tc>
        <w:tc>
          <w:tcPr>
            <w:tcW w:w="2070" w:type="dxa"/>
            <w:tcBorders>
              <w:top w:val="nil"/>
              <w:left w:val="nil"/>
              <w:bottom w:val="single" w:sz="4" w:space="0" w:color="auto"/>
              <w:right w:val="single" w:sz="4" w:space="0" w:color="auto"/>
            </w:tcBorders>
            <w:vAlign w:val="bottom"/>
            <w:hideMark/>
          </w:tcPr>
          <w:p w14:paraId="65D99AFD" w14:textId="77777777" w:rsidR="00B5470E" w:rsidRPr="003F5964" w:rsidRDefault="00B5470E" w:rsidP="00EE3EC9">
            <w:pPr>
              <w:jc w:val="center"/>
              <w:rPr>
                <w:rFonts w:cs="Arial"/>
                <w:color w:val="auto"/>
                <w:sz w:val="20"/>
                <w:szCs w:val="20"/>
              </w:rPr>
            </w:pPr>
            <w:r w:rsidRPr="003F5964">
              <w:rPr>
                <w:rFonts w:cs="Arial"/>
                <w:color w:val="auto"/>
                <w:sz w:val="20"/>
                <w:szCs w:val="20"/>
              </w:rPr>
              <w:t>3211</w:t>
            </w:r>
          </w:p>
        </w:tc>
      </w:tr>
      <w:tr w:rsidR="00B5470E" w:rsidRPr="003F5964" w14:paraId="1F85FD2C"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0C6B5DA8" w14:textId="77777777" w:rsidR="00B5470E" w:rsidRPr="003F5964" w:rsidRDefault="00B5470E" w:rsidP="00EE3EC9">
            <w:pPr>
              <w:jc w:val="center"/>
              <w:rPr>
                <w:rFonts w:cs="Arial"/>
                <w:color w:val="auto"/>
                <w:sz w:val="20"/>
                <w:szCs w:val="20"/>
              </w:rPr>
            </w:pPr>
            <w:r w:rsidRPr="003F5964">
              <w:rPr>
                <w:rFonts w:cs="Arial"/>
                <w:color w:val="auto"/>
                <w:sz w:val="20"/>
                <w:szCs w:val="20"/>
              </w:rPr>
              <w:t>61</w:t>
            </w:r>
          </w:p>
        </w:tc>
        <w:tc>
          <w:tcPr>
            <w:tcW w:w="1890" w:type="dxa"/>
            <w:tcBorders>
              <w:top w:val="nil"/>
              <w:left w:val="nil"/>
              <w:bottom w:val="single" w:sz="4" w:space="0" w:color="auto"/>
              <w:right w:val="single" w:sz="4" w:space="0" w:color="auto"/>
            </w:tcBorders>
            <w:vAlign w:val="bottom"/>
            <w:hideMark/>
          </w:tcPr>
          <w:p w14:paraId="0DF49FFF" w14:textId="77777777" w:rsidR="00B5470E" w:rsidRPr="003F5964" w:rsidRDefault="00B5470E" w:rsidP="00EE3EC9">
            <w:pPr>
              <w:jc w:val="center"/>
              <w:rPr>
                <w:rFonts w:cs="Arial"/>
                <w:color w:val="auto"/>
                <w:sz w:val="20"/>
                <w:szCs w:val="20"/>
              </w:rPr>
            </w:pPr>
            <w:r w:rsidRPr="003F5964">
              <w:rPr>
                <w:rFonts w:cs="Arial"/>
                <w:color w:val="auto"/>
                <w:sz w:val="20"/>
                <w:szCs w:val="20"/>
              </w:rPr>
              <w:t>587</w:t>
            </w:r>
          </w:p>
        </w:tc>
        <w:tc>
          <w:tcPr>
            <w:tcW w:w="1170" w:type="dxa"/>
            <w:tcBorders>
              <w:top w:val="nil"/>
              <w:left w:val="nil"/>
              <w:bottom w:val="single" w:sz="4" w:space="0" w:color="auto"/>
              <w:right w:val="single" w:sz="4" w:space="0" w:color="auto"/>
            </w:tcBorders>
            <w:vAlign w:val="bottom"/>
            <w:hideMark/>
          </w:tcPr>
          <w:p w14:paraId="7CAAA252" w14:textId="77777777" w:rsidR="00B5470E" w:rsidRPr="003F5964" w:rsidRDefault="00B5470E" w:rsidP="00EE3EC9">
            <w:pPr>
              <w:jc w:val="center"/>
              <w:rPr>
                <w:rFonts w:cs="Arial"/>
                <w:color w:val="auto"/>
                <w:sz w:val="20"/>
                <w:szCs w:val="20"/>
              </w:rPr>
            </w:pPr>
            <w:r w:rsidRPr="003F5964">
              <w:rPr>
                <w:rFonts w:cs="Arial"/>
                <w:color w:val="auto"/>
                <w:sz w:val="20"/>
                <w:szCs w:val="20"/>
              </w:rPr>
              <w:t>175</w:t>
            </w:r>
          </w:p>
        </w:tc>
        <w:tc>
          <w:tcPr>
            <w:tcW w:w="1890" w:type="dxa"/>
            <w:tcBorders>
              <w:top w:val="nil"/>
              <w:left w:val="nil"/>
              <w:bottom w:val="single" w:sz="4" w:space="0" w:color="auto"/>
              <w:right w:val="single" w:sz="4" w:space="0" w:color="auto"/>
            </w:tcBorders>
            <w:vAlign w:val="bottom"/>
            <w:hideMark/>
          </w:tcPr>
          <w:p w14:paraId="392215D5" w14:textId="77777777" w:rsidR="00B5470E" w:rsidRPr="003F5964" w:rsidRDefault="00B5470E" w:rsidP="00EE3EC9">
            <w:pPr>
              <w:jc w:val="center"/>
              <w:rPr>
                <w:rFonts w:cs="Arial"/>
                <w:color w:val="auto"/>
                <w:sz w:val="20"/>
                <w:szCs w:val="20"/>
              </w:rPr>
            </w:pPr>
            <w:r w:rsidRPr="003F5964">
              <w:rPr>
                <w:rFonts w:cs="Arial"/>
                <w:color w:val="auto"/>
                <w:sz w:val="20"/>
                <w:szCs w:val="20"/>
              </w:rPr>
              <w:t>2332</w:t>
            </w:r>
          </w:p>
        </w:tc>
        <w:tc>
          <w:tcPr>
            <w:tcW w:w="1080" w:type="dxa"/>
            <w:tcBorders>
              <w:top w:val="nil"/>
              <w:left w:val="nil"/>
              <w:bottom w:val="single" w:sz="4" w:space="0" w:color="auto"/>
              <w:right w:val="single" w:sz="4" w:space="0" w:color="auto"/>
            </w:tcBorders>
            <w:vAlign w:val="bottom"/>
            <w:hideMark/>
          </w:tcPr>
          <w:p w14:paraId="6BAC5189" w14:textId="77777777" w:rsidR="00B5470E" w:rsidRPr="003F5964" w:rsidRDefault="00B5470E" w:rsidP="00EE3EC9">
            <w:pPr>
              <w:jc w:val="center"/>
              <w:rPr>
                <w:rFonts w:cs="Arial"/>
                <w:color w:val="auto"/>
                <w:sz w:val="20"/>
                <w:szCs w:val="20"/>
              </w:rPr>
            </w:pPr>
            <w:r w:rsidRPr="003F5964">
              <w:rPr>
                <w:rFonts w:cs="Arial"/>
                <w:color w:val="auto"/>
                <w:sz w:val="20"/>
                <w:szCs w:val="20"/>
              </w:rPr>
              <w:t>289</w:t>
            </w:r>
          </w:p>
        </w:tc>
        <w:tc>
          <w:tcPr>
            <w:tcW w:w="2070" w:type="dxa"/>
            <w:tcBorders>
              <w:top w:val="nil"/>
              <w:left w:val="nil"/>
              <w:bottom w:val="single" w:sz="4" w:space="0" w:color="auto"/>
              <w:right w:val="single" w:sz="4" w:space="0" w:color="auto"/>
            </w:tcBorders>
            <w:vAlign w:val="bottom"/>
            <w:hideMark/>
          </w:tcPr>
          <w:p w14:paraId="4CC0E7B6" w14:textId="77777777" w:rsidR="00B5470E" w:rsidRPr="003F5964" w:rsidRDefault="00B5470E" w:rsidP="00EE3EC9">
            <w:pPr>
              <w:jc w:val="center"/>
              <w:rPr>
                <w:rFonts w:cs="Arial"/>
                <w:color w:val="auto"/>
                <w:sz w:val="20"/>
                <w:szCs w:val="20"/>
              </w:rPr>
            </w:pPr>
            <w:r w:rsidRPr="003F5964">
              <w:rPr>
                <w:rFonts w:cs="Arial"/>
                <w:color w:val="auto"/>
                <w:sz w:val="20"/>
                <w:szCs w:val="20"/>
              </w:rPr>
              <w:t>3215</w:t>
            </w:r>
          </w:p>
        </w:tc>
      </w:tr>
      <w:tr w:rsidR="00B5470E" w:rsidRPr="003F5964" w14:paraId="182D3C06"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724E4278" w14:textId="77777777" w:rsidR="00B5470E" w:rsidRPr="003F5964" w:rsidRDefault="00B5470E" w:rsidP="00EE3EC9">
            <w:pPr>
              <w:jc w:val="center"/>
              <w:rPr>
                <w:rFonts w:cs="Arial"/>
                <w:color w:val="auto"/>
                <w:sz w:val="20"/>
                <w:szCs w:val="20"/>
              </w:rPr>
            </w:pPr>
            <w:r w:rsidRPr="003F5964">
              <w:rPr>
                <w:rFonts w:cs="Arial"/>
                <w:color w:val="auto"/>
                <w:sz w:val="20"/>
                <w:szCs w:val="20"/>
              </w:rPr>
              <w:t>62</w:t>
            </w:r>
          </w:p>
        </w:tc>
        <w:tc>
          <w:tcPr>
            <w:tcW w:w="1890" w:type="dxa"/>
            <w:tcBorders>
              <w:top w:val="nil"/>
              <w:left w:val="nil"/>
              <w:bottom w:val="single" w:sz="4" w:space="0" w:color="auto"/>
              <w:right w:val="single" w:sz="4" w:space="0" w:color="auto"/>
            </w:tcBorders>
            <w:vAlign w:val="bottom"/>
            <w:hideMark/>
          </w:tcPr>
          <w:p w14:paraId="3F58EC5B" w14:textId="77777777" w:rsidR="00B5470E" w:rsidRPr="003F5964" w:rsidRDefault="00B5470E" w:rsidP="00EE3EC9">
            <w:pPr>
              <w:jc w:val="center"/>
              <w:rPr>
                <w:rFonts w:cs="Arial"/>
                <w:color w:val="auto"/>
                <w:sz w:val="20"/>
                <w:szCs w:val="20"/>
              </w:rPr>
            </w:pPr>
            <w:r w:rsidRPr="003F5964">
              <w:rPr>
                <w:rFonts w:cs="Arial"/>
                <w:color w:val="auto"/>
                <w:sz w:val="20"/>
                <w:szCs w:val="20"/>
              </w:rPr>
              <w:t>600</w:t>
            </w:r>
          </w:p>
        </w:tc>
        <w:tc>
          <w:tcPr>
            <w:tcW w:w="1170" w:type="dxa"/>
            <w:tcBorders>
              <w:top w:val="nil"/>
              <w:left w:val="nil"/>
              <w:bottom w:val="single" w:sz="4" w:space="0" w:color="auto"/>
              <w:right w:val="single" w:sz="4" w:space="0" w:color="auto"/>
            </w:tcBorders>
            <w:vAlign w:val="bottom"/>
            <w:hideMark/>
          </w:tcPr>
          <w:p w14:paraId="51703527" w14:textId="77777777" w:rsidR="00B5470E" w:rsidRPr="003F5964" w:rsidRDefault="00B5470E" w:rsidP="00EE3EC9">
            <w:pPr>
              <w:jc w:val="center"/>
              <w:rPr>
                <w:rFonts w:cs="Arial"/>
                <w:color w:val="auto"/>
                <w:sz w:val="20"/>
                <w:szCs w:val="20"/>
              </w:rPr>
            </w:pPr>
            <w:r w:rsidRPr="003F5964">
              <w:rPr>
                <w:rFonts w:cs="Arial"/>
                <w:color w:val="auto"/>
                <w:sz w:val="20"/>
                <w:szCs w:val="20"/>
              </w:rPr>
              <w:t>176</w:t>
            </w:r>
          </w:p>
        </w:tc>
        <w:tc>
          <w:tcPr>
            <w:tcW w:w="1890" w:type="dxa"/>
            <w:tcBorders>
              <w:top w:val="nil"/>
              <w:left w:val="nil"/>
              <w:bottom w:val="single" w:sz="4" w:space="0" w:color="auto"/>
              <w:right w:val="single" w:sz="4" w:space="0" w:color="auto"/>
            </w:tcBorders>
            <w:vAlign w:val="bottom"/>
            <w:hideMark/>
          </w:tcPr>
          <w:p w14:paraId="58B3E7B1" w14:textId="77777777" w:rsidR="00B5470E" w:rsidRPr="003F5964" w:rsidRDefault="00B5470E" w:rsidP="00EE3EC9">
            <w:pPr>
              <w:jc w:val="center"/>
              <w:rPr>
                <w:rFonts w:cs="Arial"/>
                <w:color w:val="auto"/>
                <w:sz w:val="20"/>
                <w:szCs w:val="20"/>
              </w:rPr>
            </w:pPr>
            <w:r w:rsidRPr="003F5964">
              <w:rPr>
                <w:rFonts w:cs="Arial"/>
                <w:color w:val="auto"/>
                <w:sz w:val="20"/>
                <w:szCs w:val="20"/>
              </w:rPr>
              <w:t>2345</w:t>
            </w:r>
          </w:p>
        </w:tc>
        <w:tc>
          <w:tcPr>
            <w:tcW w:w="1080" w:type="dxa"/>
            <w:tcBorders>
              <w:top w:val="nil"/>
              <w:left w:val="nil"/>
              <w:bottom w:val="single" w:sz="4" w:space="0" w:color="auto"/>
              <w:right w:val="single" w:sz="4" w:space="0" w:color="auto"/>
            </w:tcBorders>
            <w:vAlign w:val="bottom"/>
            <w:hideMark/>
          </w:tcPr>
          <w:p w14:paraId="08CC58EE" w14:textId="77777777" w:rsidR="00B5470E" w:rsidRPr="003F5964" w:rsidRDefault="00B5470E" w:rsidP="00EE3EC9">
            <w:pPr>
              <w:jc w:val="center"/>
              <w:rPr>
                <w:rFonts w:cs="Arial"/>
                <w:color w:val="auto"/>
                <w:sz w:val="20"/>
                <w:szCs w:val="20"/>
              </w:rPr>
            </w:pPr>
            <w:r w:rsidRPr="003F5964">
              <w:rPr>
                <w:rFonts w:cs="Arial"/>
                <w:color w:val="auto"/>
                <w:sz w:val="20"/>
                <w:szCs w:val="20"/>
              </w:rPr>
              <w:t>290</w:t>
            </w:r>
          </w:p>
        </w:tc>
        <w:tc>
          <w:tcPr>
            <w:tcW w:w="2070" w:type="dxa"/>
            <w:tcBorders>
              <w:top w:val="nil"/>
              <w:left w:val="nil"/>
              <w:bottom w:val="single" w:sz="4" w:space="0" w:color="auto"/>
              <w:right w:val="single" w:sz="4" w:space="0" w:color="auto"/>
            </w:tcBorders>
            <w:vAlign w:val="bottom"/>
            <w:hideMark/>
          </w:tcPr>
          <w:p w14:paraId="227C5DF5" w14:textId="77777777" w:rsidR="00B5470E" w:rsidRPr="003F5964" w:rsidRDefault="00B5470E" w:rsidP="00EE3EC9">
            <w:pPr>
              <w:jc w:val="center"/>
              <w:rPr>
                <w:rFonts w:cs="Arial"/>
                <w:color w:val="auto"/>
                <w:sz w:val="20"/>
                <w:szCs w:val="20"/>
              </w:rPr>
            </w:pPr>
            <w:r w:rsidRPr="003F5964">
              <w:rPr>
                <w:rFonts w:cs="Arial"/>
                <w:color w:val="auto"/>
                <w:sz w:val="20"/>
                <w:szCs w:val="20"/>
              </w:rPr>
              <w:t>3220</w:t>
            </w:r>
          </w:p>
        </w:tc>
      </w:tr>
      <w:tr w:rsidR="00B5470E" w:rsidRPr="003F5964" w14:paraId="26035CBB"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1A64789D" w14:textId="77777777" w:rsidR="00B5470E" w:rsidRPr="003F5964" w:rsidRDefault="00B5470E" w:rsidP="00EE3EC9">
            <w:pPr>
              <w:jc w:val="center"/>
              <w:rPr>
                <w:rFonts w:cs="Arial"/>
                <w:color w:val="auto"/>
                <w:sz w:val="20"/>
                <w:szCs w:val="20"/>
              </w:rPr>
            </w:pPr>
            <w:r w:rsidRPr="003F5964">
              <w:rPr>
                <w:rFonts w:cs="Arial"/>
                <w:color w:val="auto"/>
                <w:sz w:val="20"/>
                <w:szCs w:val="20"/>
              </w:rPr>
              <w:t>63</w:t>
            </w:r>
          </w:p>
        </w:tc>
        <w:tc>
          <w:tcPr>
            <w:tcW w:w="1890" w:type="dxa"/>
            <w:tcBorders>
              <w:top w:val="nil"/>
              <w:left w:val="nil"/>
              <w:bottom w:val="single" w:sz="4" w:space="0" w:color="auto"/>
              <w:right w:val="single" w:sz="4" w:space="0" w:color="auto"/>
            </w:tcBorders>
            <w:vAlign w:val="bottom"/>
            <w:hideMark/>
          </w:tcPr>
          <w:p w14:paraId="1B73EEFC" w14:textId="77777777" w:rsidR="00B5470E" w:rsidRPr="003F5964" w:rsidRDefault="00B5470E" w:rsidP="00EE3EC9">
            <w:pPr>
              <w:jc w:val="center"/>
              <w:rPr>
                <w:rFonts w:cs="Arial"/>
                <w:color w:val="auto"/>
                <w:sz w:val="20"/>
                <w:szCs w:val="20"/>
              </w:rPr>
            </w:pPr>
            <w:r w:rsidRPr="003F5964">
              <w:rPr>
                <w:rFonts w:cs="Arial"/>
                <w:color w:val="auto"/>
                <w:sz w:val="20"/>
                <w:szCs w:val="20"/>
              </w:rPr>
              <w:t>613</w:t>
            </w:r>
          </w:p>
        </w:tc>
        <w:tc>
          <w:tcPr>
            <w:tcW w:w="1170" w:type="dxa"/>
            <w:tcBorders>
              <w:top w:val="nil"/>
              <w:left w:val="nil"/>
              <w:bottom w:val="single" w:sz="4" w:space="0" w:color="auto"/>
              <w:right w:val="single" w:sz="4" w:space="0" w:color="auto"/>
            </w:tcBorders>
            <w:vAlign w:val="bottom"/>
            <w:hideMark/>
          </w:tcPr>
          <w:p w14:paraId="49A40C1E" w14:textId="77777777" w:rsidR="00B5470E" w:rsidRPr="003F5964" w:rsidRDefault="00B5470E" w:rsidP="00EE3EC9">
            <w:pPr>
              <w:jc w:val="center"/>
              <w:rPr>
                <w:rFonts w:cs="Arial"/>
                <w:color w:val="auto"/>
                <w:sz w:val="20"/>
                <w:szCs w:val="20"/>
              </w:rPr>
            </w:pPr>
            <w:r w:rsidRPr="003F5964">
              <w:rPr>
                <w:rFonts w:cs="Arial"/>
                <w:color w:val="auto"/>
                <w:sz w:val="20"/>
                <w:szCs w:val="20"/>
              </w:rPr>
              <w:t>177</w:t>
            </w:r>
          </w:p>
        </w:tc>
        <w:tc>
          <w:tcPr>
            <w:tcW w:w="1890" w:type="dxa"/>
            <w:tcBorders>
              <w:top w:val="nil"/>
              <w:left w:val="nil"/>
              <w:bottom w:val="single" w:sz="4" w:space="0" w:color="auto"/>
              <w:right w:val="single" w:sz="4" w:space="0" w:color="auto"/>
            </w:tcBorders>
            <w:vAlign w:val="bottom"/>
            <w:hideMark/>
          </w:tcPr>
          <w:p w14:paraId="3571BB2F" w14:textId="77777777" w:rsidR="00B5470E" w:rsidRPr="003F5964" w:rsidRDefault="00B5470E" w:rsidP="00EE3EC9">
            <w:pPr>
              <w:jc w:val="center"/>
              <w:rPr>
                <w:rFonts w:cs="Arial"/>
                <w:color w:val="auto"/>
                <w:sz w:val="20"/>
                <w:szCs w:val="20"/>
              </w:rPr>
            </w:pPr>
            <w:r w:rsidRPr="003F5964">
              <w:rPr>
                <w:rFonts w:cs="Arial"/>
                <w:color w:val="auto"/>
                <w:sz w:val="20"/>
                <w:szCs w:val="20"/>
              </w:rPr>
              <w:t>2357</w:t>
            </w:r>
          </w:p>
        </w:tc>
        <w:tc>
          <w:tcPr>
            <w:tcW w:w="1080" w:type="dxa"/>
            <w:tcBorders>
              <w:top w:val="nil"/>
              <w:left w:val="nil"/>
              <w:bottom w:val="single" w:sz="4" w:space="0" w:color="auto"/>
              <w:right w:val="single" w:sz="4" w:space="0" w:color="auto"/>
            </w:tcBorders>
            <w:vAlign w:val="bottom"/>
            <w:hideMark/>
          </w:tcPr>
          <w:p w14:paraId="6726BD35" w14:textId="77777777" w:rsidR="00B5470E" w:rsidRPr="003F5964" w:rsidRDefault="00B5470E" w:rsidP="00EE3EC9">
            <w:pPr>
              <w:jc w:val="center"/>
              <w:rPr>
                <w:rFonts w:cs="Arial"/>
                <w:color w:val="auto"/>
                <w:sz w:val="20"/>
                <w:szCs w:val="20"/>
              </w:rPr>
            </w:pPr>
            <w:r w:rsidRPr="003F5964">
              <w:rPr>
                <w:rFonts w:cs="Arial"/>
                <w:color w:val="auto"/>
                <w:sz w:val="20"/>
                <w:szCs w:val="20"/>
              </w:rPr>
              <w:t>291</w:t>
            </w:r>
          </w:p>
        </w:tc>
        <w:tc>
          <w:tcPr>
            <w:tcW w:w="2070" w:type="dxa"/>
            <w:tcBorders>
              <w:top w:val="nil"/>
              <w:left w:val="nil"/>
              <w:bottom w:val="single" w:sz="4" w:space="0" w:color="auto"/>
              <w:right w:val="single" w:sz="4" w:space="0" w:color="auto"/>
            </w:tcBorders>
            <w:vAlign w:val="bottom"/>
            <w:hideMark/>
          </w:tcPr>
          <w:p w14:paraId="543590DD" w14:textId="77777777" w:rsidR="00B5470E" w:rsidRPr="003F5964" w:rsidRDefault="00B5470E" w:rsidP="00EE3EC9">
            <w:pPr>
              <w:jc w:val="center"/>
              <w:rPr>
                <w:rFonts w:cs="Arial"/>
                <w:color w:val="auto"/>
                <w:sz w:val="20"/>
                <w:szCs w:val="20"/>
              </w:rPr>
            </w:pPr>
            <w:r w:rsidRPr="003F5964">
              <w:rPr>
                <w:rFonts w:cs="Arial"/>
                <w:color w:val="auto"/>
                <w:sz w:val="20"/>
                <w:szCs w:val="20"/>
              </w:rPr>
              <w:t>3224</w:t>
            </w:r>
          </w:p>
        </w:tc>
      </w:tr>
      <w:tr w:rsidR="00B5470E" w:rsidRPr="003F5964" w14:paraId="021D24E5"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6A0941BB" w14:textId="77777777" w:rsidR="00B5470E" w:rsidRPr="003F5964" w:rsidRDefault="00B5470E" w:rsidP="00EE3EC9">
            <w:pPr>
              <w:jc w:val="center"/>
              <w:rPr>
                <w:rFonts w:cs="Arial"/>
                <w:color w:val="auto"/>
                <w:sz w:val="20"/>
                <w:szCs w:val="20"/>
              </w:rPr>
            </w:pPr>
            <w:r w:rsidRPr="003F5964">
              <w:rPr>
                <w:rFonts w:cs="Arial"/>
                <w:color w:val="auto"/>
                <w:sz w:val="20"/>
                <w:szCs w:val="20"/>
              </w:rPr>
              <w:t>64</w:t>
            </w:r>
          </w:p>
        </w:tc>
        <w:tc>
          <w:tcPr>
            <w:tcW w:w="1890" w:type="dxa"/>
            <w:tcBorders>
              <w:top w:val="nil"/>
              <w:left w:val="nil"/>
              <w:bottom w:val="single" w:sz="4" w:space="0" w:color="auto"/>
              <w:right w:val="single" w:sz="4" w:space="0" w:color="auto"/>
            </w:tcBorders>
            <w:vAlign w:val="bottom"/>
            <w:hideMark/>
          </w:tcPr>
          <w:p w14:paraId="002B8DEF" w14:textId="77777777" w:rsidR="00B5470E" w:rsidRPr="003F5964" w:rsidRDefault="00B5470E" w:rsidP="00EE3EC9">
            <w:pPr>
              <w:jc w:val="center"/>
              <w:rPr>
                <w:rFonts w:cs="Arial"/>
                <w:color w:val="auto"/>
                <w:sz w:val="20"/>
                <w:szCs w:val="20"/>
              </w:rPr>
            </w:pPr>
            <w:r w:rsidRPr="003F5964">
              <w:rPr>
                <w:rFonts w:cs="Arial"/>
                <w:color w:val="auto"/>
                <w:sz w:val="20"/>
                <w:szCs w:val="20"/>
              </w:rPr>
              <w:t>626</w:t>
            </w:r>
          </w:p>
        </w:tc>
        <w:tc>
          <w:tcPr>
            <w:tcW w:w="1170" w:type="dxa"/>
            <w:tcBorders>
              <w:top w:val="nil"/>
              <w:left w:val="nil"/>
              <w:bottom w:val="single" w:sz="4" w:space="0" w:color="auto"/>
              <w:right w:val="single" w:sz="4" w:space="0" w:color="auto"/>
            </w:tcBorders>
            <w:vAlign w:val="bottom"/>
            <w:hideMark/>
          </w:tcPr>
          <w:p w14:paraId="21F0CBFD" w14:textId="77777777" w:rsidR="00B5470E" w:rsidRPr="003F5964" w:rsidRDefault="00B5470E" w:rsidP="00EE3EC9">
            <w:pPr>
              <w:jc w:val="center"/>
              <w:rPr>
                <w:rFonts w:cs="Arial"/>
                <w:color w:val="auto"/>
                <w:sz w:val="20"/>
                <w:szCs w:val="20"/>
              </w:rPr>
            </w:pPr>
            <w:r w:rsidRPr="003F5964">
              <w:rPr>
                <w:rFonts w:cs="Arial"/>
                <w:color w:val="auto"/>
                <w:sz w:val="20"/>
                <w:szCs w:val="20"/>
              </w:rPr>
              <w:t>178</w:t>
            </w:r>
          </w:p>
        </w:tc>
        <w:tc>
          <w:tcPr>
            <w:tcW w:w="1890" w:type="dxa"/>
            <w:tcBorders>
              <w:top w:val="nil"/>
              <w:left w:val="nil"/>
              <w:bottom w:val="single" w:sz="4" w:space="0" w:color="auto"/>
              <w:right w:val="single" w:sz="4" w:space="0" w:color="auto"/>
            </w:tcBorders>
            <w:vAlign w:val="bottom"/>
            <w:hideMark/>
          </w:tcPr>
          <w:p w14:paraId="2DCE6B4D" w14:textId="77777777" w:rsidR="00B5470E" w:rsidRPr="003F5964" w:rsidRDefault="00B5470E" w:rsidP="00EE3EC9">
            <w:pPr>
              <w:jc w:val="center"/>
              <w:rPr>
                <w:rFonts w:cs="Arial"/>
                <w:color w:val="auto"/>
                <w:sz w:val="20"/>
                <w:szCs w:val="20"/>
              </w:rPr>
            </w:pPr>
            <w:r w:rsidRPr="003F5964">
              <w:rPr>
                <w:rFonts w:cs="Arial"/>
                <w:color w:val="auto"/>
                <w:sz w:val="20"/>
                <w:szCs w:val="20"/>
              </w:rPr>
              <w:t>2369</w:t>
            </w:r>
          </w:p>
        </w:tc>
        <w:tc>
          <w:tcPr>
            <w:tcW w:w="1080" w:type="dxa"/>
            <w:tcBorders>
              <w:top w:val="nil"/>
              <w:left w:val="nil"/>
              <w:bottom w:val="single" w:sz="4" w:space="0" w:color="auto"/>
              <w:right w:val="single" w:sz="4" w:space="0" w:color="auto"/>
            </w:tcBorders>
            <w:vAlign w:val="bottom"/>
            <w:hideMark/>
          </w:tcPr>
          <w:p w14:paraId="62F72849" w14:textId="77777777" w:rsidR="00B5470E" w:rsidRPr="003F5964" w:rsidRDefault="00B5470E" w:rsidP="00EE3EC9">
            <w:pPr>
              <w:jc w:val="center"/>
              <w:rPr>
                <w:rFonts w:cs="Arial"/>
                <w:color w:val="auto"/>
                <w:sz w:val="20"/>
                <w:szCs w:val="20"/>
              </w:rPr>
            </w:pPr>
            <w:r w:rsidRPr="003F5964">
              <w:rPr>
                <w:rFonts w:cs="Arial"/>
                <w:color w:val="auto"/>
                <w:sz w:val="20"/>
                <w:szCs w:val="20"/>
              </w:rPr>
              <w:t>292</w:t>
            </w:r>
          </w:p>
        </w:tc>
        <w:tc>
          <w:tcPr>
            <w:tcW w:w="2070" w:type="dxa"/>
            <w:tcBorders>
              <w:top w:val="nil"/>
              <w:left w:val="nil"/>
              <w:bottom w:val="single" w:sz="4" w:space="0" w:color="auto"/>
              <w:right w:val="single" w:sz="4" w:space="0" w:color="auto"/>
            </w:tcBorders>
            <w:vAlign w:val="bottom"/>
            <w:hideMark/>
          </w:tcPr>
          <w:p w14:paraId="3ED16504" w14:textId="77777777" w:rsidR="00B5470E" w:rsidRPr="003F5964" w:rsidRDefault="00B5470E" w:rsidP="00EE3EC9">
            <w:pPr>
              <w:jc w:val="center"/>
              <w:rPr>
                <w:rFonts w:cs="Arial"/>
                <w:color w:val="auto"/>
                <w:sz w:val="20"/>
                <w:szCs w:val="20"/>
              </w:rPr>
            </w:pPr>
            <w:r w:rsidRPr="003F5964">
              <w:rPr>
                <w:rFonts w:cs="Arial"/>
                <w:color w:val="auto"/>
                <w:sz w:val="20"/>
                <w:szCs w:val="20"/>
              </w:rPr>
              <w:t>3228</w:t>
            </w:r>
          </w:p>
        </w:tc>
      </w:tr>
      <w:tr w:rsidR="00B5470E" w:rsidRPr="003F5964" w14:paraId="7BB3616D"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331D21E2" w14:textId="77777777" w:rsidR="00B5470E" w:rsidRPr="003F5964" w:rsidRDefault="00B5470E" w:rsidP="00EE3EC9">
            <w:pPr>
              <w:jc w:val="center"/>
              <w:rPr>
                <w:rFonts w:cs="Arial"/>
                <w:color w:val="auto"/>
                <w:sz w:val="20"/>
                <w:szCs w:val="20"/>
              </w:rPr>
            </w:pPr>
            <w:r w:rsidRPr="003F5964">
              <w:rPr>
                <w:rFonts w:cs="Arial"/>
                <w:color w:val="auto"/>
                <w:sz w:val="20"/>
                <w:szCs w:val="20"/>
              </w:rPr>
              <w:t>65</w:t>
            </w:r>
          </w:p>
        </w:tc>
        <w:tc>
          <w:tcPr>
            <w:tcW w:w="1890" w:type="dxa"/>
            <w:tcBorders>
              <w:top w:val="nil"/>
              <w:left w:val="nil"/>
              <w:bottom w:val="single" w:sz="4" w:space="0" w:color="auto"/>
              <w:right w:val="single" w:sz="4" w:space="0" w:color="auto"/>
            </w:tcBorders>
            <w:vAlign w:val="bottom"/>
            <w:hideMark/>
          </w:tcPr>
          <w:p w14:paraId="7FA9B9E2" w14:textId="77777777" w:rsidR="00B5470E" w:rsidRPr="003F5964" w:rsidRDefault="00B5470E" w:rsidP="00EE3EC9">
            <w:pPr>
              <w:jc w:val="center"/>
              <w:rPr>
                <w:rFonts w:cs="Arial"/>
                <w:color w:val="auto"/>
                <w:sz w:val="20"/>
                <w:szCs w:val="20"/>
              </w:rPr>
            </w:pPr>
            <w:r w:rsidRPr="003F5964">
              <w:rPr>
                <w:rFonts w:cs="Arial"/>
                <w:color w:val="auto"/>
                <w:sz w:val="20"/>
                <w:szCs w:val="20"/>
              </w:rPr>
              <w:t>639</w:t>
            </w:r>
          </w:p>
        </w:tc>
        <w:tc>
          <w:tcPr>
            <w:tcW w:w="1170" w:type="dxa"/>
            <w:tcBorders>
              <w:top w:val="nil"/>
              <w:left w:val="nil"/>
              <w:bottom w:val="single" w:sz="4" w:space="0" w:color="auto"/>
              <w:right w:val="single" w:sz="4" w:space="0" w:color="auto"/>
            </w:tcBorders>
            <w:vAlign w:val="bottom"/>
            <w:hideMark/>
          </w:tcPr>
          <w:p w14:paraId="2D4D21B1" w14:textId="77777777" w:rsidR="00B5470E" w:rsidRPr="003F5964" w:rsidRDefault="00B5470E" w:rsidP="00EE3EC9">
            <w:pPr>
              <w:jc w:val="center"/>
              <w:rPr>
                <w:rFonts w:cs="Arial"/>
                <w:color w:val="auto"/>
                <w:sz w:val="20"/>
                <w:szCs w:val="20"/>
              </w:rPr>
            </w:pPr>
            <w:r w:rsidRPr="003F5964">
              <w:rPr>
                <w:rFonts w:cs="Arial"/>
                <w:color w:val="auto"/>
                <w:sz w:val="20"/>
                <w:szCs w:val="20"/>
              </w:rPr>
              <w:t>179</w:t>
            </w:r>
          </w:p>
        </w:tc>
        <w:tc>
          <w:tcPr>
            <w:tcW w:w="1890" w:type="dxa"/>
            <w:tcBorders>
              <w:top w:val="nil"/>
              <w:left w:val="nil"/>
              <w:bottom w:val="single" w:sz="4" w:space="0" w:color="auto"/>
              <w:right w:val="single" w:sz="4" w:space="0" w:color="auto"/>
            </w:tcBorders>
            <w:vAlign w:val="bottom"/>
            <w:hideMark/>
          </w:tcPr>
          <w:p w14:paraId="03125042" w14:textId="77777777" w:rsidR="00B5470E" w:rsidRPr="003F5964" w:rsidRDefault="00B5470E" w:rsidP="00EE3EC9">
            <w:pPr>
              <w:jc w:val="center"/>
              <w:rPr>
                <w:rFonts w:cs="Arial"/>
                <w:color w:val="auto"/>
                <w:sz w:val="20"/>
                <w:szCs w:val="20"/>
              </w:rPr>
            </w:pPr>
            <w:r w:rsidRPr="003F5964">
              <w:rPr>
                <w:rFonts w:cs="Arial"/>
                <w:color w:val="auto"/>
                <w:sz w:val="20"/>
                <w:szCs w:val="20"/>
              </w:rPr>
              <w:t>2381</w:t>
            </w:r>
          </w:p>
        </w:tc>
        <w:tc>
          <w:tcPr>
            <w:tcW w:w="1080" w:type="dxa"/>
            <w:tcBorders>
              <w:top w:val="nil"/>
              <w:left w:val="nil"/>
              <w:bottom w:val="single" w:sz="4" w:space="0" w:color="auto"/>
              <w:right w:val="single" w:sz="4" w:space="0" w:color="auto"/>
            </w:tcBorders>
            <w:vAlign w:val="bottom"/>
            <w:hideMark/>
          </w:tcPr>
          <w:p w14:paraId="709D95FE" w14:textId="77777777" w:rsidR="00B5470E" w:rsidRPr="003F5964" w:rsidRDefault="00B5470E" w:rsidP="00EE3EC9">
            <w:pPr>
              <w:jc w:val="center"/>
              <w:rPr>
                <w:rFonts w:cs="Arial"/>
                <w:color w:val="auto"/>
                <w:sz w:val="20"/>
                <w:szCs w:val="20"/>
              </w:rPr>
            </w:pPr>
            <w:r w:rsidRPr="003F5964">
              <w:rPr>
                <w:rFonts w:cs="Arial"/>
                <w:color w:val="auto"/>
                <w:sz w:val="20"/>
                <w:szCs w:val="20"/>
              </w:rPr>
              <w:t>293</w:t>
            </w:r>
          </w:p>
        </w:tc>
        <w:tc>
          <w:tcPr>
            <w:tcW w:w="2070" w:type="dxa"/>
            <w:tcBorders>
              <w:top w:val="nil"/>
              <w:left w:val="nil"/>
              <w:bottom w:val="single" w:sz="4" w:space="0" w:color="auto"/>
              <w:right w:val="single" w:sz="4" w:space="0" w:color="auto"/>
            </w:tcBorders>
            <w:vAlign w:val="bottom"/>
            <w:hideMark/>
          </w:tcPr>
          <w:p w14:paraId="68901CF2" w14:textId="77777777" w:rsidR="00B5470E" w:rsidRPr="003F5964" w:rsidRDefault="00B5470E" w:rsidP="00EE3EC9">
            <w:pPr>
              <w:jc w:val="center"/>
              <w:rPr>
                <w:rFonts w:cs="Arial"/>
                <w:color w:val="auto"/>
                <w:sz w:val="20"/>
                <w:szCs w:val="20"/>
              </w:rPr>
            </w:pPr>
            <w:r w:rsidRPr="003F5964">
              <w:rPr>
                <w:rFonts w:cs="Arial"/>
                <w:color w:val="auto"/>
                <w:sz w:val="20"/>
                <w:szCs w:val="20"/>
              </w:rPr>
              <w:t>3233</w:t>
            </w:r>
          </w:p>
        </w:tc>
      </w:tr>
      <w:tr w:rsidR="00B5470E" w:rsidRPr="003F5964" w14:paraId="550DC2C0"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2BAD99EB" w14:textId="77777777" w:rsidR="00B5470E" w:rsidRPr="003F5964" w:rsidRDefault="00B5470E" w:rsidP="00EE3EC9">
            <w:pPr>
              <w:jc w:val="center"/>
              <w:rPr>
                <w:rFonts w:cs="Arial"/>
                <w:color w:val="auto"/>
                <w:sz w:val="20"/>
                <w:szCs w:val="20"/>
              </w:rPr>
            </w:pPr>
            <w:r w:rsidRPr="003F5964">
              <w:rPr>
                <w:rFonts w:cs="Arial"/>
                <w:color w:val="auto"/>
                <w:sz w:val="20"/>
                <w:szCs w:val="20"/>
              </w:rPr>
              <w:t>66</w:t>
            </w:r>
          </w:p>
        </w:tc>
        <w:tc>
          <w:tcPr>
            <w:tcW w:w="1890" w:type="dxa"/>
            <w:tcBorders>
              <w:top w:val="nil"/>
              <w:left w:val="nil"/>
              <w:bottom w:val="single" w:sz="4" w:space="0" w:color="auto"/>
              <w:right w:val="single" w:sz="4" w:space="0" w:color="auto"/>
            </w:tcBorders>
            <w:vAlign w:val="bottom"/>
            <w:hideMark/>
          </w:tcPr>
          <w:p w14:paraId="3DF6A802" w14:textId="77777777" w:rsidR="00B5470E" w:rsidRPr="003F5964" w:rsidRDefault="00B5470E" w:rsidP="00EE3EC9">
            <w:pPr>
              <w:jc w:val="center"/>
              <w:rPr>
                <w:rFonts w:cs="Arial"/>
                <w:color w:val="auto"/>
                <w:sz w:val="20"/>
                <w:szCs w:val="20"/>
              </w:rPr>
            </w:pPr>
            <w:r w:rsidRPr="003F5964">
              <w:rPr>
                <w:rFonts w:cs="Arial"/>
                <w:color w:val="auto"/>
                <w:sz w:val="20"/>
                <w:szCs w:val="20"/>
              </w:rPr>
              <w:t>653</w:t>
            </w:r>
          </w:p>
        </w:tc>
        <w:tc>
          <w:tcPr>
            <w:tcW w:w="1170" w:type="dxa"/>
            <w:tcBorders>
              <w:top w:val="nil"/>
              <w:left w:val="nil"/>
              <w:bottom w:val="single" w:sz="4" w:space="0" w:color="auto"/>
              <w:right w:val="single" w:sz="4" w:space="0" w:color="auto"/>
            </w:tcBorders>
            <w:vAlign w:val="bottom"/>
            <w:hideMark/>
          </w:tcPr>
          <w:p w14:paraId="3A983430" w14:textId="77777777" w:rsidR="00B5470E" w:rsidRPr="003F5964" w:rsidRDefault="00B5470E" w:rsidP="00EE3EC9">
            <w:pPr>
              <w:jc w:val="center"/>
              <w:rPr>
                <w:rFonts w:cs="Arial"/>
                <w:color w:val="auto"/>
                <w:sz w:val="20"/>
                <w:szCs w:val="20"/>
              </w:rPr>
            </w:pPr>
            <w:r w:rsidRPr="003F5964">
              <w:rPr>
                <w:rFonts w:cs="Arial"/>
                <w:color w:val="auto"/>
                <w:sz w:val="20"/>
                <w:szCs w:val="20"/>
              </w:rPr>
              <w:t>180</w:t>
            </w:r>
          </w:p>
        </w:tc>
        <w:tc>
          <w:tcPr>
            <w:tcW w:w="1890" w:type="dxa"/>
            <w:tcBorders>
              <w:top w:val="nil"/>
              <w:left w:val="nil"/>
              <w:bottom w:val="single" w:sz="4" w:space="0" w:color="auto"/>
              <w:right w:val="single" w:sz="4" w:space="0" w:color="auto"/>
            </w:tcBorders>
            <w:vAlign w:val="bottom"/>
            <w:hideMark/>
          </w:tcPr>
          <w:p w14:paraId="7C16D8A5" w14:textId="77777777" w:rsidR="00B5470E" w:rsidRPr="003F5964" w:rsidRDefault="00B5470E" w:rsidP="00EE3EC9">
            <w:pPr>
              <w:jc w:val="center"/>
              <w:rPr>
                <w:rFonts w:cs="Arial"/>
                <w:color w:val="auto"/>
                <w:sz w:val="20"/>
                <w:szCs w:val="20"/>
              </w:rPr>
            </w:pPr>
            <w:r w:rsidRPr="003F5964">
              <w:rPr>
                <w:rFonts w:cs="Arial"/>
                <w:color w:val="auto"/>
                <w:sz w:val="20"/>
                <w:szCs w:val="20"/>
              </w:rPr>
              <w:t>2393</w:t>
            </w:r>
          </w:p>
        </w:tc>
        <w:tc>
          <w:tcPr>
            <w:tcW w:w="1080" w:type="dxa"/>
            <w:tcBorders>
              <w:top w:val="nil"/>
              <w:left w:val="nil"/>
              <w:bottom w:val="single" w:sz="4" w:space="0" w:color="auto"/>
              <w:right w:val="single" w:sz="4" w:space="0" w:color="auto"/>
            </w:tcBorders>
            <w:vAlign w:val="bottom"/>
            <w:hideMark/>
          </w:tcPr>
          <w:p w14:paraId="13822F86" w14:textId="77777777" w:rsidR="00B5470E" w:rsidRPr="003F5964" w:rsidRDefault="00B5470E" w:rsidP="00EE3EC9">
            <w:pPr>
              <w:jc w:val="center"/>
              <w:rPr>
                <w:rFonts w:cs="Arial"/>
                <w:color w:val="auto"/>
                <w:sz w:val="20"/>
                <w:szCs w:val="20"/>
              </w:rPr>
            </w:pPr>
            <w:r w:rsidRPr="003F5964">
              <w:rPr>
                <w:rFonts w:cs="Arial"/>
                <w:color w:val="auto"/>
                <w:sz w:val="20"/>
                <w:szCs w:val="20"/>
              </w:rPr>
              <w:t>294</w:t>
            </w:r>
          </w:p>
        </w:tc>
        <w:tc>
          <w:tcPr>
            <w:tcW w:w="2070" w:type="dxa"/>
            <w:tcBorders>
              <w:top w:val="nil"/>
              <w:left w:val="nil"/>
              <w:bottom w:val="single" w:sz="4" w:space="0" w:color="auto"/>
              <w:right w:val="single" w:sz="4" w:space="0" w:color="auto"/>
            </w:tcBorders>
            <w:vAlign w:val="bottom"/>
            <w:hideMark/>
          </w:tcPr>
          <w:p w14:paraId="0465EBA5" w14:textId="77777777" w:rsidR="00B5470E" w:rsidRPr="003F5964" w:rsidRDefault="00B5470E" w:rsidP="00EE3EC9">
            <w:pPr>
              <w:jc w:val="center"/>
              <w:rPr>
                <w:rFonts w:cs="Arial"/>
                <w:color w:val="auto"/>
                <w:sz w:val="20"/>
                <w:szCs w:val="20"/>
              </w:rPr>
            </w:pPr>
            <w:r w:rsidRPr="003F5964">
              <w:rPr>
                <w:rFonts w:cs="Arial"/>
                <w:color w:val="auto"/>
                <w:sz w:val="20"/>
                <w:szCs w:val="20"/>
              </w:rPr>
              <w:t>3237</w:t>
            </w:r>
          </w:p>
        </w:tc>
      </w:tr>
      <w:tr w:rsidR="00B5470E" w:rsidRPr="003F5964" w14:paraId="1BC0D41B"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BF5273B" w14:textId="77777777" w:rsidR="00B5470E" w:rsidRPr="003F5964" w:rsidRDefault="00B5470E" w:rsidP="00EE3EC9">
            <w:pPr>
              <w:jc w:val="center"/>
              <w:rPr>
                <w:rFonts w:cs="Arial"/>
                <w:color w:val="auto"/>
                <w:sz w:val="20"/>
                <w:szCs w:val="20"/>
              </w:rPr>
            </w:pPr>
            <w:r w:rsidRPr="003F5964">
              <w:rPr>
                <w:rFonts w:cs="Arial"/>
                <w:color w:val="auto"/>
                <w:sz w:val="20"/>
                <w:szCs w:val="20"/>
              </w:rPr>
              <w:t>67</w:t>
            </w:r>
          </w:p>
        </w:tc>
        <w:tc>
          <w:tcPr>
            <w:tcW w:w="1890" w:type="dxa"/>
            <w:tcBorders>
              <w:top w:val="nil"/>
              <w:left w:val="nil"/>
              <w:bottom w:val="single" w:sz="4" w:space="0" w:color="auto"/>
              <w:right w:val="single" w:sz="4" w:space="0" w:color="auto"/>
            </w:tcBorders>
            <w:vAlign w:val="bottom"/>
            <w:hideMark/>
          </w:tcPr>
          <w:p w14:paraId="56EEAFFD" w14:textId="77777777" w:rsidR="00B5470E" w:rsidRPr="003F5964" w:rsidRDefault="00B5470E" w:rsidP="00EE3EC9">
            <w:pPr>
              <w:jc w:val="center"/>
              <w:rPr>
                <w:rFonts w:cs="Arial"/>
                <w:color w:val="auto"/>
                <w:sz w:val="20"/>
                <w:szCs w:val="20"/>
              </w:rPr>
            </w:pPr>
            <w:r w:rsidRPr="003F5964">
              <w:rPr>
                <w:rFonts w:cs="Arial"/>
                <w:color w:val="auto"/>
                <w:sz w:val="20"/>
                <w:szCs w:val="20"/>
              </w:rPr>
              <w:t>666</w:t>
            </w:r>
          </w:p>
        </w:tc>
        <w:tc>
          <w:tcPr>
            <w:tcW w:w="1170" w:type="dxa"/>
            <w:tcBorders>
              <w:top w:val="nil"/>
              <w:left w:val="nil"/>
              <w:bottom w:val="single" w:sz="4" w:space="0" w:color="auto"/>
              <w:right w:val="single" w:sz="4" w:space="0" w:color="auto"/>
            </w:tcBorders>
            <w:vAlign w:val="bottom"/>
            <w:hideMark/>
          </w:tcPr>
          <w:p w14:paraId="1DE26789" w14:textId="77777777" w:rsidR="00B5470E" w:rsidRPr="003F5964" w:rsidRDefault="00B5470E" w:rsidP="00EE3EC9">
            <w:pPr>
              <w:jc w:val="center"/>
              <w:rPr>
                <w:rFonts w:cs="Arial"/>
                <w:color w:val="auto"/>
                <w:sz w:val="20"/>
                <w:szCs w:val="20"/>
              </w:rPr>
            </w:pPr>
            <w:r w:rsidRPr="003F5964">
              <w:rPr>
                <w:rFonts w:cs="Arial"/>
                <w:color w:val="auto"/>
                <w:sz w:val="20"/>
                <w:szCs w:val="20"/>
              </w:rPr>
              <w:t>181</w:t>
            </w:r>
          </w:p>
        </w:tc>
        <w:tc>
          <w:tcPr>
            <w:tcW w:w="1890" w:type="dxa"/>
            <w:tcBorders>
              <w:top w:val="nil"/>
              <w:left w:val="nil"/>
              <w:bottom w:val="single" w:sz="4" w:space="0" w:color="auto"/>
              <w:right w:val="single" w:sz="4" w:space="0" w:color="auto"/>
            </w:tcBorders>
            <w:vAlign w:val="bottom"/>
            <w:hideMark/>
          </w:tcPr>
          <w:p w14:paraId="11AAB875" w14:textId="77777777" w:rsidR="00B5470E" w:rsidRPr="003F5964" w:rsidRDefault="00B5470E" w:rsidP="00EE3EC9">
            <w:pPr>
              <w:jc w:val="center"/>
              <w:rPr>
                <w:rFonts w:cs="Arial"/>
                <w:color w:val="auto"/>
                <w:sz w:val="20"/>
                <w:szCs w:val="20"/>
              </w:rPr>
            </w:pPr>
            <w:r w:rsidRPr="003F5964">
              <w:rPr>
                <w:rFonts w:cs="Arial"/>
                <w:color w:val="auto"/>
                <w:sz w:val="20"/>
                <w:szCs w:val="20"/>
              </w:rPr>
              <w:t>2405</w:t>
            </w:r>
          </w:p>
        </w:tc>
        <w:tc>
          <w:tcPr>
            <w:tcW w:w="1080" w:type="dxa"/>
            <w:tcBorders>
              <w:top w:val="nil"/>
              <w:left w:val="nil"/>
              <w:bottom w:val="single" w:sz="4" w:space="0" w:color="auto"/>
              <w:right w:val="single" w:sz="4" w:space="0" w:color="auto"/>
            </w:tcBorders>
            <w:vAlign w:val="bottom"/>
            <w:hideMark/>
          </w:tcPr>
          <w:p w14:paraId="5D731122" w14:textId="77777777" w:rsidR="00B5470E" w:rsidRPr="003F5964" w:rsidRDefault="00B5470E" w:rsidP="00EE3EC9">
            <w:pPr>
              <w:jc w:val="center"/>
              <w:rPr>
                <w:rFonts w:cs="Arial"/>
                <w:color w:val="auto"/>
                <w:sz w:val="20"/>
                <w:szCs w:val="20"/>
              </w:rPr>
            </w:pPr>
            <w:r w:rsidRPr="003F5964">
              <w:rPr>
                <w:rFonts w:cs="Arial"/>
                <w:color w:val="auto"/>
                <w:sz w:val="20"/>
                <w:szCs w:val="20"/>
              </w:rPr>
              <w:t>295</w:t>
            </w:r>
          </w:p>
        </w:tc>
        <w:tc>
          <w:tcPr>
            <w:tcW w:w="2070" w:type="dxa"/>
            <w:tcBorders>
              <w:top w:val="nil"/>
              <w:left w:val="nil"/>
              <w:bottom w:val="single" w:sz="4" w:space="0" w:color="auto"/>
              <w:right w:val="single" w:sz="4" w:space="0" w:color="auto"/>
            </w:tcBorders>
            <w:vAlign w:val="bottom"/>
            <w:hideMark/>
          </w:tcPr>
          <w:p w14:paraId="22651AC6" w14:textId="77777777" w:rsidR="00B5470E" w:rsidRPr="003F5964" w:rsidRDefault="00B5470E" w:rsidP="00EE3EC9">
            <w:pPr>
              <w:jc w:val="center"/>
              <w:rPr>
                <w:rFonts w:cs="Arial"/>
                <w:color w:val="auto"/>
                <w:sz w:val="20"/>
                <w:szCs w:val="20"/>
              </w:rPr>
            </w:pPr>
            <w:r w:rsidRPr="003F5964">
              <w:rPr>
                <w:rFonts w:cs="Arial"/>
                <w:color w:val="auto"/>
                <w:sz w:val="20"/>
                <w:szCs w:val="20"/>
              </w:rPr>
              <w:t>3241</w:t>
            </w:r>
          </w:p>
        </w:tc>
      </w:tr>
      <w:tr w:rsidR="00B5470E" w:rsidRPr="003F5964" w14:paraId="79DE0DED" w14:textId="77777777" w:rsidTr="00EE3EC9">
        <w:trPr>
          <w:trHeight w:val="315"/>
        </w:trPr>
        <w:tc>
          <w:tcPr>
            <w:tcW w:w="1188" w:type="dxa"/>
            <w:tcBorders>
              <w:top w:val="nil"/>
              <w:left w:val="single" w:sz="4" w:space="0" w:color="auto"/>
              <w:bottom w:val="single" w:sz="4" w:space="0" w:color="auto"/>
              <w:right w:val="single" w:sz="4" w:space="0" w:color="auto"/>
            </w:tcBorders>
            <w:vAlign w:val="bottom"/>
            <w:hideMark/>
          </w:tcPr>
          <w:p w14:paraId="4F95CFCC" w14:textId="77777777" w:rsidR="00B5470E" w:rsidRPr="003F5964" w:rsidRDefault="00B5470E" w:rsidP="00EE3EC9">
            <w:pPr>
              <w:jc w:val="center"/>
              <w:rPr>
                <w:rFonts w:cs="Arial"/>
                <w:color w:val="auto"/>
                <w:sz w:val="20"/>
                <w:szCs w:val="20"/>
              </w:rPr>
            </w:pPr>
            <w:r w:rsidRPr="003F5964">
              <w:rPr>
                <w:rFonts w:cs="Arial"/>
                <w:color w:val="auto"/>
                <w:sz w:val="20"/>
                <w:szCs w:val="20"/>
              </w:rPr>
              <w:t>68</w:t>
            </w:r>
          </w:p>
        </w:tc>
        <w:tc>
          <w:tcPr>
            <w:tcW w:w="1890" w:type="dxa"/>
            <w:tcBorders>
              <w:top w:val="nil"/>
              <w:left w:val="nil"/>
              <w:bottom w:val="single" w:sz="4" w:space="0" w:color="auto"/>
              <w:right w:val="single" w:sz="4" w:space="0" w:color="auto"/>
            </w:tcBorders>
            <w:vAlign w:val="bottom"/>
            <w:hideMark/>
          </w:tcPr>
          <w:p w14:paraId="4151A398" w14:textId="77777777" w:rsidR="00B5470E" w:rsidRPr="003F5964" w:rsidRDefault="00B5470E" w:rsidP="00EE3EC9">
            <w:pPr>
              <w:jc w:val="center"/>
              <w:rPr>
                <w:rFonts w:cs="Arial"/>
                <w:color w:val="auto"/>
                <w:sz w:val="20"/>
                <w:szCs w:val="20"/>
              </w:rPr>
            </w:pPr>
            <w:r w:rsidRPr="003F5964">
              <w:rPr>
                <w:rFonts w:cs="Arial"/>
                <w:color w:val="auto"/>
                <w:sz w:val="20"/>
                <w:szCs w:val="20"/>
              </w:rPr>
              <w:t>680</w:t>
            </w:r>
          </w:p>
        </w:tc>
        <w:tc>
          <w:tcPr>
            <w:tcW w:w="1170" w:type="dxa"/>
            <w:tcBorders>
              <w:top w:val="nil"/>
              <w:left w:val="nil"/>
              <w:bottom w:val="single" w:sz="4" w:space="0" w:color="auto"/>
              <w:right w:val="single" w:sz="4" w:space="0" w:color="auto"/>
            </w:tcBorders>
            <w:vAlign w:val="bottom"/>
            <w:hideMark/>
          </w:tcPr>
          <w:p w14:paraId="73FDD9EE" w14:textId="77777777" w:rsidR="00B5470E" w:rsidRPr="003F5964" w:rsidRDefault="00B5470E" w:rsidP="00EE3EC9">
            <w:pPr>
              <w:jc w:val="center"/>
              <w:rPr>
                <w:rFonts w:cs="Arial"/>
                <w:color w:val="auto"/>
                <w:sz w:val="20"/>
                <w:szCs w:val="20"/>
              </w:rPr>
            </w:pPr>
            <w:r w:rsidRPr="003F5964">
              <w:rPr>
                <w:rFonts w:cs="Arial"/>
                <w:color w:val="auto"/>
                <w:sz w:val="20"/>
                <w:szCs w:val="20"/>
              </w:rPr>
              <w:t>182</w:t>
            </w:r>
          </w:p>
        </w:tc>
        <w:tc>
          <w:tcPr>
            <w:tcW w:w="1890" w:type="dxa"/>
            <w:tcBorders>
              <w:top w:val="nil"/>
              <w:left w:val="nil"/>
              <w:bottom w:val="single" w:sz="4" w:space="0" w:color="auto"/>
              <w:right w:val="single" w:sz="4" w:space="0" w:color="auto"/>
            </w:tcBorders>
            <w:vAlign w:val="bottom"/>
            <w:hideMark/>
          </w:tcPr>
          <w:p w14:paraId="6C9E65E3" w14:textId="77777777" w:rsidR="00B5470E" w:rsidRPr="003F5964" w:rsidRDefault="00B5470E" w:rsidP="00EE3EC9">
            <w:pPr>
              <w:jc w:val="center"/>
              <w:rPr>
                <w:rFonts w:cs="Arial"/>
                <w:color w:val="auto"/>
                <w:sz w:val="20"/>
                <w:szCs w:val="20"/>
              </w:rPr>
            </w:pPr>
            <w:r w:rsidRPr="003F5964">
              <w:rPr>
                <w:rFonts w:cs="Arial"/>
                <w:color w:val="auto"/>
                <w:sz w:val="20"/>
                <w:szCs w:val="20"/>
              </w:rPr>
              <w:t>2416</w:t>
            </w:r>
          </w:p>
        </w:tc>
        <w:tc>
          <w:tcPr>
            <w:tcW w:w="1080" w:type="dxa"/>
            <w:tcBorders>
              <w:top w:val="nil"/>
              <w:left w:val="nil"/>
              <w:bottom w:val="single" w:sz="4" w:space="0" w:color="auto"/>
              <w:right w:val="single" w:sz="4" w:space="0" w:color="auto"/>
            </w:tcBorders>
            <w:vAlign w:val="bottom"/>
            <w:hideMark/>
          </w:tcPr>
          <w:p w14:paraId="13B79AFF" w14:textId="77777777" w:rsidR="00B5470E" w:rsidRPr="003F5964" w:rsidRDefault="00B5470E" w:rsidP="00EE3EC9">
            <w:pPr>
              <w:jc w:val="center"/>
              <w:rPr>
                <w:rFonts w:cs="Arial"/>
                <w:color w:val="auto"/>
                <w:sz w:val="20"/>
                <w:szCs w:val="20"/>
              </w:rPr>
            </w:pPr>
            <w:r w:rsidRPr="003F5964">
              <w:rPr>
                <w:rFonts w:cs="Arial"/>
                <w:color w:val="auto"/>
                <w:sz w:val="20"/>
                <w:szCs w:val="20"/>
              </w:rPr>
              <w:t>296</w:t>
            </w:r>
          </w:p>
        </w:tc>
        <w:tc>
          <w:tcPr>
            <w:tcW w:w="2070" w:type="dxa"/>
            <w:tcBorders>
              <w:top w:val="nil"/>
              <w:left w:val="nil"/>
              <w:bottom w:val="single" w:sz="4" w:space="0" w:color="auto"/>
              <w:right w:val="single" w:sz="4" w:space="0" w:color="auto"/>
            </w:tcBorders>
            <w:vAlign w:val="bottom"/>
            <w:hideMark/>
          </w:tcPr>
          <w:p w14:paraId="05C1E0E9" w14:textId="77777777" w:rsidR="00B5470E" w:rsidRPr="003F5964" w:rsidRDefault="00B5470E" w:rsidP="00EE3EC9">
            <w:pPr>
              <w:jc w:val="center"/>
              <w:rPr>
                <w:rFonts w:cs="Arial"/>
                <w:color w:val="auto"/>
                <w:sz w:val="20"/>
                <w:szCs w:val="20"/>
              </w:rPr>
            </w:pPr>
            <w:r w:rsidRPr="003F5964">
              <w:rPr>
                <w:rFonts w:cs="Arial"/>
                <w:color w:val="auto"/>
                <w:sz w:val="20"/>
                <w:szCs w:val="20"/>
              </w:rPr>
              <w:t>3246</w:t>
            </w:r>
          </w:p>
        </w:tc>
      </w:tr>
      <w:tr w:rsidR="00B5470E" w:rsidRPr="003F5964" w14:paraId="45D45D1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6C941A5" w14:textId="77777777" w:rsidR="00B5470E" w:rsidRPr="003F5964" w:rsidRDefault="00B5470E" w:rsidP="00EE3EC9">
            <w:pPr>
              <w:jc w:val="center"/>
              <w:rPr>
                <w:rFonts w:cs="Arial"/>
                <w:color w:val="auto"/>
                <w:sz w:val="20"/>
                <w:szCs w:val="20"/>
              </w:rPr>
            </w:pPr>
            <w:r w:rsidRPr="003F5964">
              <w:rPr>
                <w:rFonts w:cs="Arial"/>
                <w:color w:val="auto"/>
                <w:sz w:val="20"/>
                <w:szCs w:val="20"/>
              </w:rPr>
              <w:t>69</w:t>
            </w:r>
          </w:p>
        </w:tc>
        <w:tc>
          <w:tcPr>
            <w:tcW w:w="1890" w:type="dxa"/>
            <w:tcBorders>
              <w:top w:val="nil"/>
              <w:left w:val="nil"/>
              <w:bottom w:val="single" w:sz="4" w:space="0" w:color="auto"/>
              <w:right w:val="single" w:sz="4" w:space="0" w:color="auto"/>
            </w:tcBorders>
            <w:vAlign w:val="bottom"/>
            <w:hideMark/>
          </w:tcPr>
          <w:p w14:paraId="01E83D39" w14:textId="77777777" w:rsidR="00B5470E" w:rsidRPr="003F5964" w:rsidRDefault="00B5470E" w:rsidP="00EE3EC9">
            <w:pPr>
              <w:jc w:val="center"/>
              <w:rPr>
                <w:rFonts w:cs="Arial"/>
                <w:color w:val="auto"/>
                <w:sz w:val="20"/>
                <w:szCs w:val="20"/>
              </w:rPr>
            </w:pPr>
            <w:r w:rsidRPr="003F5964">
              <w:rPr>
                <w:rFonts w:cs="Arial"/>
                <w:color w:val="auto"/>
                <w:sz w:val="20"/>
                <w:szCs w:val="20"/>
              </w:rPr>
              <w:t>693</w:t>
            </w:r>
          </w:p>
        </w:tc>
        <w:tc>
          <w:tcPr>
            <w:tcW w:w="1170" w:type="dxa"/>
            <w:tcBorders>
              <w:top w:val="nil"/>
              <w:left w:val="nil"/>
              <w:bottom w:val="single" w:sz="4" w:space="0" w:color="auto"/>
              <w:right w:val="single" w:sz="4" w:space="0" w:color="auto"/>
            </w:tcBorders>
            <w:vAlign w:val="bottom"/>
            <w:hideMark/>
          </w:tcPr>
          <w:p w14:paraId="458164DC" w14:textId="77777777" w:rsidR="00B5470E" w:rsidRPr="003F5964" w:rsidRDefault="00B5470E" w:rsidP="00EE3EC9">
            <w:pPr>
              <w:jc w:val="center"/>
              <w:rPr>
                <w:rFonts w:cs="Arial"/>
                <w:color w:val="auto"/>
                <w:sz w:val="20"/>
                <w:szCs w:val="20"/>
              </w:rPr>
            </w:pPr>
            <w:r w:rsidRPr="003F5964">
              <w:rPr>
                <w:rFonts w:cs="Arial"/>
                <w:color w:val="auto"/>
                <w:sz w:val="20"/>
                <w:szCs w:val="20"/>
              </w:rPr>
              <w:t>183</w:t>
            </w:r>
          </w:p>
        </w:tc>
        <w:tc>
          <w:tcPr>
            <w:tcW w:w="1890" w:type="dxa"/>
            <w:tcBorders>
              <w:top w:val="nil"/>
              <w:left w:val="nil"/>
              <w:bottom w:val="single" w:sz="4" w:space="0" w:color="auto"/>
              <w:right w:val="single" w:sz="4" w:space="0" w:color="auto"/>
            </w:tcBorders>
            <w:vAlign w:val="bottom"/>
            <w:hideMark/>
          </w:tcPr>
          <w:p w14:paraId="10072BC3" w14:textId="77777777" w:rsidR="00B5470E" w:rsidRPr="003F5964" w:rsidRDefault="00B5470E" w:rsidP="00EE3EC9">
            <w:pPr>
              <w:jc w:val="center"/>
              <w:rPr>
                <w:rFonts w:cs="Arial"/>
                <w:color w:val="auto"/>
                <w:sz w:val="20"/>
                <w:szCs w:val="20"/>
              </w:rPr>
            </w:pPr>
            <w:r w:rsidRPr="003F5964">
              <w:rPr>
                <w:rFonts w:cs="Arial"/>
                <w:color w:val="auto"/>
                <w:sz w:val="20"/>
                <w:szCs w:val="20"/>
              </w:rPr>
              <w:t>2428</w:t>
            </w:r>
          </w:p>
        </w:tc>
        <w:tc>
          <w:tcPr>
            <w:tcW w:w="1080" w:type="dxa"/>
            <w:tcBorders>
              <w:top w:val="nil"/>
              <w:left w:val="nil"/>
              <w:bottom w:val="single" w:sz="4" w:space="0" w:color="auto"/>
              <w:right w:val="single" w:sz="4" w:space="0" w:color="auto"/>
            </w:tcBorders>
            <w:vAlign w:val="bottom"/>
            <w:hideMark/>
          </w:tcPr>
          <w:p w14:paraId="7E26882A" w14:textId="77777777" w:rsidR="00B5470E" w:rsidRPr="003F5964" w:rsidRDefault="00B5470E" w:rsidP="00EE3EC9">
            <w:pPr>
              <w:jc w:val="center"/>
              <w:rPr>
                <w:rFonts w:cs="Arial"/>
                <w:color w:val="auto"/>
                <w:sz w:val="20"/>
                <w:szCs w:val="20"/>
              </w:rPr>
            </w:pPr>
            <w:r w:rsidRPr="003F5964">
              <w:rPr>
                <w:rFonts w:cs="Arial"/>
                <w:color w:val="auto"/>
                <w:sz w:val="20"/>
                <w:szCs w:val="20"/>
              </w:rPr>
              <w:t>297</w:t>
            </w:r>
          </w:p>
        </w:tc>
        <w:tc>
          <w:tcPr>
            <w:tcW w:w="2070" w:type="dxa"/>
            <w:tcBorders>
              <w:top w:val="nil"/>
              <w:left w:val="nil"/>
              <w:bottom w:val="single" w:sz="4" w:space="0" w:color="auto"/>
              <w:right w:val="single" w:sz="4" w:space="0" w:color="auto"/>
            </w:tcBorders>
            <w:vAlign w:val="bottom"/>
            <w:hideMark/>
          </w:tcPr>
          <w:p w14:paraId="2742B988" w14:textId="77777777" w:rsidR="00B5470E" w:rsidRPr="003F5964" w:rsidRDefault="00B5470E" w:rsidP="00EE3EC9">
            <w:pPr>
              <w:jc w:val="center"/>
              <w:rPr>
                <w:rFonts w:cs="Arial"/>
                <w:color w:val="auto"/>
                <w:sz w:val="20"/>
                <w:szCs w:val="20"/>
              </w:rPr>
            </w:pPr>
            <w:r w:rsidRPr="003F5964">
              <w:rPr>
                <w:rFonts w:cs="Arial"/>
                <w:color w:val="auto"/>
                <w:sz w:val="20"/>
                <w:szCs w:val="20"/>
              </w:rPr>
              <w:t>3250</w:t>
            </w:r>
          </w:p>
        </w:tc>
      </w:tr>
      <w:tr w:rsidR="00B5470E" w:rsidRPr="003F5964" w14:paraId="5074BEA1"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F0313AA" w14:textId="77777777" w:rsidR="00B5470E" w:rsidRPr="003F5964" w:rsidRDefault="00B5470E" w:rsidP="00EE3EC9">
            <w:pPr>
              <w:jc w:val="center"/>
              <w:rPr>
                <w:rFonts w:cs="Arial"/>
                <w:color w:val="auto"/>
                <w:sz w:val="20"/>
                <w:szCs w:val="20"/>
              </w:rPr>
            </w:pPr>
            <w:r w:rsidRPr="003F5964">
              <w:rPr>
                <w:rFonts w:cs="Arial"/>
                <w:color w:val="auto"/>
                <w:sz w:val="20"/>
                <w:szCs w:val="20"/>
              </w:rPr>
              <w:t>70</w:t>
            </w:r>
          </w:p>
        </w:tc>
        <w:tc>
          <w:tcPr>
            <w:tcW w:w="1890" w:type="dxa"/>
            <w:tcBorders>
              <w:top w:val="nil"/>
              <w:left w:val="nil"/>
              <w:bottom w:val="single" w:sz="4" w:space="0" w:color="auto"/>
              <w:right w:val="single" w:sz="4" w:space="0" w:color="auto"/>
            </w:tcBorders>
            <w:vAlign w:val="bottom"/>
            <w:hideMark/>
          </w:tcPr>
          <w:p w14:paraId="34164D54" w14:textId="77777777" w:rsidR="00B5470E" w:rsidRPr="003F5964" w:rsidRDefault="00B5470E" w:rsidP="00EE3EC9">
            <w:pPr>
              <w:jc w:val="center"/>
              <w:rPr>
                <w:rFonts w:cs="Arial"/>
                <w:color w:val="auto"/>
                <w:sz w:val="20"/>
                <w:szCs w:val="20"/>
              </w:rPr>
            </w:pPr>
            <w:r w:rsidRPr="003F5964">
              <w:rPr>
                <w:rFonts w:cs="Arial"/>
                <w:color w:val="auto"/>
                <w:sz w:val="20"/>
                <w:szCs w:val="20"/>
              </w:rPr>
              <w:t>706</w:t>
            </w:r>
          </w:p>
        </w:tc>
        <w:tc>
          <w:tcPr>
            <w:tcW w:w="1170" w:type="dxa"/>
            <w:tcBorders>
              <w:top w:val="nil"/>
              <w:left w:val="nil"/>
              <w:bottom w:val="single" w:sz="4" w:space="0" w:color="auto"/>
              <w:right w:val="single" w:sz="4" w:space="0" w:color="auto"/>
            </w:tcBorders>
            <w:vAlign w:val="bottom"/>
            <w:hideMark/>
          </w:tcPr>
          <w:p w14:paraId="56A170FF" w14:textId="77777777" w:rsidR="00B5470E" w:rsidRPr="003F5964" w:rsidRDefault="00B5470E" w:rsidP="00EE3EC9">
            <w:pPr>
              <w:jc w:val="center"/>
              <w:rPr>
                <w:rFonts w:cs="Arial"/>
                <w:color w:val="auto"/>
                <w:sz w:val="20"/>
                <w:szCs w:val="20"/>
              </w:rPr>
            </w:pPr>
            <w:r w:rsidRPr="003F5964">
              <w:rPr>
                <w:rFonts w:cs="Arial"/>
                <w:color w:val="auto"/>
                <w:sz w:val="20"/>
                <w:szCs w:val="20"/>
              </w:rPr>
              <w:t>184</w:t>
            </w:r>
          </w:p>
        </w:tc>
        <w:tc>
          <w:tcPr>
            <w:tcW w:w="1890" w:type="dxa"/>
            <w:tcBorders>
              <w:top w:val="nil"/>
              <w:left w:val="nil"/>
              <w:bottom w:val="single" w:sz="4" w:space="0" w:color="auto"/>
              <w:right w:val="single" w:sz="4" w:space="0" w:color="auto"/>
            </w:tcBorders>
            <w:vAlign w:val="bottom"/>
            <w:hideMark/>
          </w:tcPr>
          <w:p w14:paraId="0A78CC8B" w14:textId="77777777" w:rsidR="00B5470E" w:rsidRPr="003F5964" w:rsidRDefault="00B5470E" w:rsidP="00EE3EC9">
            <w:pPr>
              <w:jc w:val="center"/>
              <w:rPr>
                <w:rFonts w:cs="Arial"/>
                <w:color w:val="auto"/>
                <w:sz w:val="20"/>
                <w:szCs w:val="20"/>
              </w:rPr>
            </w:pPr>
            <w:r w:rsidRPr="003F5964">
              <w:rPr>
                <w:rFonts w:cs="Arial"/>
                <w:color w:val="auto"/>
                <w:sz w:val="20"/>
                <w:szCs w:val="20"/>
              </w:rPr>
              <w:t>2440</w:t>
            </w:r>
          </w:p>
        </w:tc>
        <w:tc>
          <w:tcPr>
            <w:tcW w:w="1080" w:type="dxa"/>
            <w:tcBorders>
              <w:top w:val="nil"/>
              <w:left w:val="nil"/>
              <w:bottom w:val="single" w:sz="4" w:space="0" w:color="auto"/>
              <w:right w:val="single" w:sz="4" w:space="0" w:color="auto"/>
            </w:tcBorders>
            <w:vAlign w:val="bottom"/>
            <w:hideMark/>
          </w:tcPr>
          <w:p w14:paraId="574BA52B" w14:textId="77777777" w:rsidR="00B5470E" w:rsidRPr="003F5964" w:rsidRDefault="00B5470E" w:rsidP="00EE3EC9">
            <w:pPr>
              <w:jc w:val="center"/>
              <w:rPr>
                <w:rFonts w:cs="Arial"/>
                <w:color w:val="auto"/>
                <w:sz w:val="20"/>
                <w:szCs w:val="20"/>
              </w:rPr>
            </w:pPr>
            <w:r w:rsidRPr="003F5964">
              <w:rPr>
                <w:rFonts w:cs="Arial"/>
                <w:color w:val="auto"/>
                <w:sz w:val="20"/>
                <w:szCs w:val="20"/>
              </w:rPr>
              <w:t>298</w:t>
            </w:r>
          </w:p>
        </w:tc>
        <w:tc>
          <w:tcPr>
            <w:tcW w:w="2070" w:type="dxa"/>
            <w:tcBorders>
              <w:top w:val="nil"/>
              <w:left w:val="nil"/>
              <w:bottom w:val="single" w:sz="4" w:space="0" w:color="auto"/>
              <w:right w:val="single" w:sz="4" w:space="0" w:color="auto"/>
            </w:tcBorders>
            <w:vAlign w:val="bottom"/>
            <w:hideMark/>
          </w:tcPr>
          <w:p w14:paraId="0C0C5710" w14:textId="77777777" w:rsidR="00B5470E" w:rsidRPr="003F5964" w:rsidRDefault="00B5470E" w:rsidP="00EE3EC9">
            <w:pPr>
              <w:jc w:val="center"/>
              <w:rPr>
                <w:rFonts w:cs="Arial"/>
                <w:color w:val="auto"/>
                <w:sz w:val="20"/>
                <w:szCs w:val="20"/>
              </w:rPr>
            </w:pPr>
            <w:r w:rsidRPr="003F5964">
              <w:rPr>
                <w:rFonts w:cs="Arial"/>
                <w:color w:val="auto"/>
                <w:sz w:val="20"/>
                <w:szCs w:val="20"/>
              </w:rPr>
              <w:t>3254</w:t>
            </w:r>
          </w:p>
        </w:tc>
      </w:tr>
      <w:tr w:rsidR="00B5470E" w:rsidRPr="003F5964" w14:paraId="5AE24EA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9C1FAB6" w14:textId="77777777" w:rsidR="00B5470E" w:rsidRPr="003F5964" w:rsidRDefault="00B5470E" w:rsidP="00EE3EC9">
            <w:pPr>
              <w:jc w:val="center"/>
              <w:rPr>
                <w:rFonts w:cs="Arial"/>
                <w:color w:val="auto"/>
                <w:sz w:val="20"/>
                <w:szCs w:val="20"/>
              </w:rPr>
            </w:pPr>
            <w:r w:rsidRPr="003F5964">
              <w:rPr>
                <w:rFonts w:cs="Arial"/>
                <w:color w:val="auto"/>
                <w:sz w:val="20"/>
                <w:szCs w:val="20"/>
              </w:rPr>
              <w:t>71</w:t>
            </w:r>
          </w:p>
        </w:tc>
        <w:tc>
          <w:tcPr>
            <w:tcW w:w="1890" w:type="dxa"/>
            <w:tcBorders>
              <w:top w:val="nil"/>
              <w:left w:val="nil"/>
              <w:bottom w:val="single" w:sz="4" w:space="0" w:color="auto"/>
              <w:right w:val="single" w:sz="4" w:space="0" w:color="auto"/>
            </w:tcBorders>
            <w:vAlign w:val="bottom"/>
            <w:hideMark/>
          </w:tcPr>
          <w:p w14:paraId="11BBD1E4" w14:textId="77777777" w:rsidR="00B5470E" w:rsidRPr="003F5964" w:rsidRDefault="00B5470E" w:rsidP="00EE3EC9">
            <w:pPr>
              <w:jc w:val="center"/>
              <w:rPr>
                <w:rFonts w:cs="Arial"/>
                <w:color w:val="auto"/>
                <w:sz w:val="20"/>
                <w:szCs w:val="20"/>
              </w:rPr>
            </w:pPr>
            <w:r w:rsidRPr="003F5964">
              <w:rPr>
                <w:rFonts w:cs="Arial"/>
                <w:color w:val="auto"/>
                <w:sz w:val="20"/>
                <w:szCs w:val="20"/>
              </w:rPr>
              <w:t>720</w:t>
            </w:r>
          </w:p>
        </w:tc>
        <w:tc>
          <w:tcPr>
            <w:tcW w:w="1170" w:type="dxa"/>
            <w:tcBorders>
              <w:top w:val="nil"/>
              <w:left w:val="nil"/>
              <w:bottom w:val="single" w:sz="4" w:space="0" w:color="auto"/>
              <w:right w:val="single" w:sz="4" w:space="0" w:color="auto"/>
            </w:tcBorders>
            <w:vAlign w:val="bottom"/>
            <w:hideMark/>
          </w:tcPr>
          <w:p w14:paraId="6D6FCD06" w14:textId="77777777" w:rsidR="00B5470E" w:rsidRPr="003F5964" w:rsidRDefault="00B5470E" w:rsidP="00EE3EC9">
            <w:pPr>
              <w:jc w:val="center"/>
              <w:rPr>
                <w:rFonts w:cs="Arial"/>
                <w:color w:val="auto"/>
                <w:sz w:val="20"/>
                <w:szCs w:val="20"/>
              </w:rPr>
            </w:pPr>
            <w:r w:rsidRPr="003F5964">
              <w:rPr>
                <w:rFonts w:cs="Arial"/>
                <w:color w:val="auto"/>
                <w:sz w:val="20"/>
                <w:szCs w:val="20"/>
              </w:rPr>
              <w:t>185</w:t>
            </w:r>
          </w:p>
        </w:tc>
        <w:tc>
          <w:tcPr>
            <w:tcW w:w="1890" w:type="dxa"/>
            <w:tcBorders>
              <w:top w:val="nil"/>
              <w:left w:val="nil"/>
              <w:bottom w:val="single" w:sz="4" w:space="0" w:color="auto"/>
              <w:right w:val="single" w:sz="4" w:space="0" w:color="auto"/>
            </w:tcBorders>
            <w:vAlign w:val="bottom"/>
            <w:hideMark/>
          </w:tcPr>
          <w:p w14:paraId="75195E08" w14:textId="77777777" w:rsidR="00B5470E" w:rsidRPr="003F5964" w:rsidRDefault="00B5470E" w:rsidP="00EE3EC9">
            <w:pPr>
              <w:jc w:val="center"/>
              <w:rPr>
                <w:rFonts w:cs="Arial"/>
                <w:color w:val="auto"/>
                <w:sz w:val="20"/>
                <w:szCs w:val="20"/>
              </w:rPr>
            </w:pPr>
            <w:r w:rsidRPr="003F5964">
              <w:rPr>
                <w:rFonts w:cs="Arial"/>
                <w:color w:val="auto"/>
                <w:sz w:val="20"/>
                <w:szCs w:val="20"/>
              </w:rPr>
              <w:t>2451</w:t>
            </w:r>
          </w:p>
        </w:tc>
        <w:tc>
          <w:tcPr>
            <w:tcW w:w="1080" w:type="dxa"/>
            <w:tcBorders>
              <w:top w:val="nil"/>
              <w:left w:val="nil"/>
              <w:bottom w:val="single" w:sz="4" w:space="0" w:color="auto"/>
              <w:right w:val="single" w:sz="4" w:space="0" w:color="auto"/>
            </w:tcBorders>
            <w:vAlign w:val="bottom"/>
            <w:hideMark/>
          </w:tcPr>
          <w:p w14:paraId="693946AD" w14:textId="77777777" w:rsidR="00B5470E" w:rsidRPr="003F5964" w:rsidRDefault="00B5470E" w:rsidP="00EE3EC9">
            <w:pPr>
              <w:jc w:val="center"/>
              <w:rPr>
                <w:rFonts w:cs="Arial"/>
                <w:color w:val="auto"/>
                <w:sz w:val="20"/>
                <w:szCs w:val="20"/>
              </w:rPr>
            </w:pPr>
            <w:r w:rsidRPr="003F5964">
              <w:rPr>
                <w:rFonts w:cs="Arial"/>
                <w:color w:val="auto"/>
                <w:sz w:val="20"/>
                <w:szCs w:val="20"/>
              </w:rPr>
              <w:t>299</w:t>
            </w:r>
          </w:p>
        </w:tc>
        <w:tc>
          <w:tcPr>
            <w:tcW w:w="2070" w:type="dxa"/>
            <w:tcBorders>
              <w:top w:val="nil"/>
              <w:left w:val="nil"/>
              <w:bottom w:val="single" w:sz="4" w:space="0" w:color="auto"/>
              <w:right w:val="single" w:sz="4" w:space="0" w:color="auto"/>
            </w:tcBorders>
            <w:vAlign w:val="bottom"/>
            <w:hideMark/>
          </w:tcPr>
          <w:p w14:paraId="555938BB" w14:textId="77777777" w:rsidR="00B5470E" w:rsidRPr="003F5964" w:rsidRDefault="00B5470E" w:rsidP="00EE3EC9">
            <w:pPr>
              <w:jc w:val="center"/>
              <w:rPr>
                <w:rFonts w:cs="Arial"/>
                <w:color w:val="auto"/>
                <w:sz w:val="20"/>
                <w:szCs w:val="20"/>
              </w:rPr>
            </w:pPr>
            <w:r w:rsidRPr="003F5964">
              <w:rPr>
                <w:rFonts w:cs="Arial"/>
                <w:color w:val="auto"/>
                <w:sz w:val="20"/>
                <w:szCs w:val="20"/>
              </w:rPr>
              <w:t>3258</w:t>
            </w:r>
          </w:p>
        </w:tc>
      </w:tr>
      <w:tr w:rsidR="00B5470E" w:rsidRPr="003F5964" w14:paraId="2461E03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6EF3128"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72</w:t>
            </w:r>
          </w:p>
        </w:tc>
        <w:tc>
          <w:tcPr>
            <w:tcW w:w="1890" w:type="dxa"/>
            <w:tcBorders>
              <w:top w:val="nil"/>
              <w:left w:val="nil"/>
              <w:bottom w:val="single" w:sz="4" w:space="0" w:color="auto"/>
              <w:right w:val="single" w:sz="4" w:space="0" w:color="auto"/>
            </w:tcBorders>
            <w:vAlign w:val="bottom"/>
            <w:hideMark/>
          </w:tcPr>
          <w:p w14:paraId="113DADFD" w14:textId="77777777" w:rsidR="00B5470E" w:rsidRPr="003F5964" w:rsidRDefault="00B5470E" w:rsidP="00EE3EC9">
            <w:pPr>
              <w:jc w:val="center"/>
              <w:rPr>
                <w:rFonts w:cs="Arial"/>
                <w:color w:val="auto"/>
                <w:sz w:val="20"/>
                <w:szCs w:val="20"/>
              </w:rPr>
            </w:pPr>
            <w:r w:rsidRPr="003F5964">
              <w:rPr>
                <w:rFonts w:cs="Arial"/>
                <w:color w:val="auto"/>
                <w:sz w:val="20"/>
                <w:szCs w:val="20"/>
              </w:rPr>
              <w:t>733</w:t>
            </w:r>
          </w:p>
        </w:tc>
        <w:tc>
          <w:tcPr>
            <w:tcW w:w="1170" w:type="dxa"/>
            <w:tcBorders>
              <w:top w:val="nil"/>
              <w:left w:val="nil"/>
              <w:bottom w:val="single" w:sz="4" w:space="0" w:color="auto"/>
              <w:right w:val="single" w:sz="4" w:space="0" w:color="auto"/>
            </w:tcBorders>
            <w:vAlign w:val="bottom"/>
            <w:hideMark/>
          </w:tcPr>
          <w:p w14:paraId="06489051" w14:textId="77777777" w:rsidR="00B5470E" w:rsidRPr="003F5964" w:rsidRDefault="00B5470E" w:rsidP="00EE3EC9">
            <w:pPr>
              <w:jc w:val="center"/>
              <w:rPr>
                <w:rFonts w:cs="Arial"/>
                <w:color w:val="auto"/>
                <w:sz w:val="20"/>
                <w:szCs w:val="20"/>
              </w:rPr>
            </w:pPr>
            <w:r w:rsidRPr="003F5964">
              <w:rPr>
                <w:rFonts w:cs="Arial"/>
                <w:color w:val="auto"/>
                <w:sz w:val="20"/>
                <w:szCs w:val="20"/>
              </w:rPr>
              <w:t>186</w:t>
            </w:r>
          </w:p>
        </w:tc>
        <w:tc>
          <w:tcPr>
            <w:tcW w:w="1890" w:type="dxa"/>
            <w:tcBorders>
              <w:top w:val="nil"/>
              <w:left w:val="nil"/>
              <w:bottom w:val="single" w:sz="4" w:space="0" w:color="auto"/>
              <w:right w:val="single" w:sz="4" w:space="0" w:color="auto"/>
            </w:tcBorders>
            <w:vAlign w:val="bottom"/>
            <w:hideMark/>
          </w:tcPr>
          <w:p w14:paraId="28D518E4" w14:textId="77777777" w:rsidR="00B5470E" w:rsidRPr="003F5964" w:rsidRDefault="00B5470E" w:rsidP="00EE3EC9">
            <w:pPr>
              <w:jc w:val="center"/>
              <w:rPr>
                <w:rFonts w:cs="Arial"/>
                <w:color w:val="auto"/>
                <w:sz w:val="20"/>
                <w:szCs w:val="20"/>
              </w:rPr>
            </w:pPr>
            <w:r w:rsidRPr="003F5964">
              <w:rPr>
                <w:rFonts w:cs="Arial"/>
                <w:color w:val="auto"/>
                <w:sz w:val="20"/>
                <w:szCs w:val="20"/>
              </w:rPr>
              <w:t>2463</w:t>
            </w:r>
          </w:p>
        </w:tc>
        <w:tc>
          <w:tcPr>
            <w:tcW w:w="1080" w:type="dxa"/>
            <w:tcBorders>
              <w:top w:val="nil"/>
              <w:left w:val="nil"/>
              <w:bottom w:val="single" w:sz="4" w:space="0" w:color="auto"/>
              <w:right w:val="single" w:sz="4" w:space="0" w:color="auto"/>
            </w:tcBorders>
            <w:vAlign w:val="bottom"/>
            <w:hideMark/>
          </w:tcPr>
          <w:p w14:paraId="1228B5C7" w14:textId="77777777" w:rsidR="00B5470E" w:rsidRPr="003F5964" w:rsidRDefault="00B5470E" w:rsidP="00EE3EC9">
            <w:pPr>
              <w:jc w:val="center"/>
              <w:rPr>
                <w:rFonts w:cs="Arial"/>
                <w:color w:val="auto"/>
                <w:sz w:val="20"/>
                <w:szCs w:val="20"/>
              </w:rPr>
            </w:pPr>
            <w:r w:rsidRPr="003F5964">
              <w:rPr>
                <w:rFonts w:cs="Arial"/>
                <w:color w:val="auto"/>
                <w:sz w:val="20"/>
                <w:szCs w:val="20"/>
              </w:rPr>
              <w:t>300</w:t>
            </w:r>
          </w:p>
        </w:tc>
        <w:tc>
          <w:tcPr>
            <w:tcW w:w="2070" w:type="dxa"/>
            <w:tcBorders>
              <w:top w:val="nil"/>
              <w:left w:val="nil"/>
              <w:bottom w:val="single" w:sz="4" w:space="0" w:color="auto"/>
              <w:right w:val="single" w:sz="4" w:space="0" w:color="auto"/>
            </w:tcBorders>
            <w:vAlign w:val="bottom"/>
            <w:hideMark/>
          </w:tcPr>
          <w:p w14:paraId="3ED249B1" w14:textId="77777777" w:rsidR="00B5470E" w:rsidRPr="003F5964" w:rsidRDefault="00B5470E" w:rsidP="00EE3EC9">
            <w:pPr>
              <w:jc w:val="center"/>
              <w:rPr>
                <w:rFonts w:cs="Arial"/>
                <w:color w:val="auto"/>
                <w:sz w:val="20"/>
                <w:szCs w:val="20"/>
              </w:rPr>
            </w:pPr>
            <w:r w:rsidRPr="003F5964">
              <w:rPr>
                <w:rFonts w:cs="Arial"/>
                <w:color w:val="auto"/>
                <w:sz w:val="20"/>
                <w:szCs w:val="20"/>
              </w:rPr>
              <w:t>3262</w:t>
            </w:r>
          </w:p>
        </w:tc>
      </w:tr>
      <w:tr w:rsidR="00B5470E" w:rsidRPr="003F5964" w14:paraId="07A3807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9E2B049" w14:textId="77777777" w:rsidR="00B5470E" w:rsidRPr="003F5964" w:rsidRDefault="00B5470E" w:rsidP="00EE3EC9">
            <w:pPr>
              <w:jc w:val="center"/>
              <w:rPr>
                <w:rFonts w:cs="Arial"/>
                <w:color w:val="auto"/>
                <w:sz w:val="20"/>
                <w:szCs w:val="20"/>
              </w:rPr>
            </w:pPr>
            <w:r w:rsidRPr="003F5964">
              <w:rPr>
                <w:rFonts w:cs="Arial"/>
                <w:color w:val="auto"/>
                <w:sz w:val="20"/>
                <w:szCs w:val="20"/>
              </w:rPr>
              <w:t>73</w:t>
            </w:r>
          </w:p>
        </w:tc>
        <w:tc>
          <w:tcPr>
            <w:tcW w:w="1890" w:type="dxa"/>
            <w:tcBorders>
              <w:top w:val="nil"/>
              <w:left w:val="nil"/>
              <w:bottom w:val="single" w:sz="4" w:space="0" w:color="auto"/>
              <w:right w:val="single" w:sz="4" w:space="0" w:color="auto"/>
            </w:tcBorders>
            <w:vAlign w:val="bottom"/>
            <w:hideMark/>
          </w:tcPr>
          <w:p w14:paraId="6891BD5B" w14:textId="77777777" w:rsidR="00B5470E" w:rsidRPr="003F5964" w:rsidRDefault="00B5470E" w:rsidP="00EE3EC9">
            <w:pPr>
              <w:jc w:val="center"/>
              <w:rPr>
                <w:rFonts w:cs="Arial"/>
                <w:color w:val="auto"/>
                <w:sz w:val="20"/>
                <w:szCs w:val="20"/>
              </w:rPr>
            </w:pPr>
            <w:r w:rsidRPr="003F5964">
              <w:rPr>
                <w:rFonts w:cs="Arial"/>
                <w:color w:val="auto"/>
                <w:sz w:val="20"/>
                <w:szCs w:val="20"/>
              </w:rPr>
              <w:t>746</w:t>
            </w:r>
          </w:p>
        </w:tc>
        <w:tc>
          <w:tcPr>
            <w:tcW w:w="1170" w:type="dxa"/>
            <w:tcBorders>
              <w:top w:val="nil"/>
              <w:left w:val="nil"/>
              <w:bottom w:val="single" w:sz="4" w:space="0" w:color="auto"/>
              <w:right w:val="single" w:sz="4" w:space="0" w:color="auto"/>
            </w:tcBorders>
            <w:vAlign w:val="bottom"/>
            <w:hideMark/>
          </w:tcPr>
          <w:p w14:paraId="3A1A27EC" w14:textId="77777777" w:rsidR="00B5470E" w:rsidRPr="003F5964" w:rsidRDefault="00B5470E" w:rsidP="00EE3EC9">
            <w:pPr>
              <w:jc w:val="center"/>
              <w:rPr>
                <w:rFonts w:cs="Arial"/>
                <w:color w:val="auto"/>
                <w:sz w:val="20"/>
                <w:szCs w:val="20"/>
              </w:rPr>
            </w:pPr>
            <w:r w:rsidRPr="003F5964">
              <w:rPr>
                <w:rFonts w:cs="Arial"/>
                <w:color w:val="auto"/>
                <w:sz w:val="20"/>
                <w:szCs w:val="20"/>
              </w:rPr>
              <w:t>187</w:t>
            </w:r>
          </w:p>
        </w:tc>
        <w:tc>
          <w:tcPr>
            <w:tcW w:w="1890" w:type="dxa"/>
            <w:tcBorders>
              <w:top w:val="nil"/>
              <w:left w:val="nil"/>
              <w:bottom w:val="single" w:sz="4" w:space="0" w:color="auto"/>
              <w:right w:val="single" w:sz="4" w:space="0" w:color="auto"/>
            </w:tcBorders>
            <w:vAlign w:val="bottom"/>
            <w:hideMark/>
          </w:tcPr>
          <w:p w14:paraId="187A56BD" w14:textId="77777777" w:rsidR="00B5470E" w:rsidRPr="003F5964" w:rsidRDefault="00B5470E" w:rsidP="00EE3EC9">
            <w:pPr>
              <w:jc w:val="center"/>
              <w:rPr>
                <w:rFonts w:cs="Arial"/>
                <w:color w:val="auto"/>
                <w:sz w:val="20"/>
                <w:szCs w:val="20"/>
              </w:rPr>
            </w:pPr>
            <w:r w:rsidRPr="003F5964">
              <w:rPr>
                <w:rFonts w:cs="Arial"/>
                <w:color w:val="auto"/>
                <w:sz w:val="20"/>
                <w:szCs w:val="20"/>
              </w:rPr>
              <w:t>2474</w:t>
            </w:r>
          </w:p>
        </w:tc>
        <w:tc>
          <w:tcPr>
            <w:tcW w:w="1080" w:type="dxa"/>
            <w:tcBorders>
              <w:top w:val="nil"/>
              <w:left w:val="nil"/>
              <w:bottom w:val="single" w:sz="4" w:space="0" w:color="auto"/>
              <w:right w:val="single" w:sz="4" w:space="0" w:color="auto"/>
            </w:tcBorders>
            <w:vAlign w:val="bottom"/>
            <w:hideMark/>
          </w:tcPr>
          <w:p w14:paraId="285E4782" w14:textId="77777777" w:rsidR="00B5470E" w:rsidRPr="003F5964" w:rsidRDefault="00B5470E" w:rsidP="00EE3EC9">
            <w:pPr>
              <w:jc w:val="center"/>
              <w:rPr>
                <w:rFonts w:cs="Arial"/>
                <w:color w:val="auto"/>
                <w:sz w:val="20"/>
                <w:szCs w:val="20"/>
              </w:rPr>
            </w:pPr>
            <w:r w:rsidRPr="003F5964">
              <w:rPr>
                <w:rFonts w:cs="Arial"/>
                <w:color w:val="auto"/>
                <w:sz w:val="20"/>
                <w:szCs w:val="20"/>
              </w:rPr>
              <w:t>301</w:t>
            </w:r>
          </w:p>
        </w:tc>
        <w:tc>
          <w:tcPr>
            <w:tcW w:w="2070" w:type="dxa"/>
            <w:tcBorders>
              <w:top w:val="nil"/>
              <w:left w:val="nil"/>
              <w:bottom w:val="single" w:sz="4" w:space="0" w:color="auto"/>
              <w:right w:val="single" w:sz="4" w:space="0" w:color="auto"/>
            </w:tcBorders>
            <w:vAlign w:val="bottom"/>
            <w:hideMark/>
          </w:tcPr>
          <w:p w14:paraId="43EA1E91" w14:textId="77777777" w:rsidR="00B5470E" w:rsidRPr="003F5964" w:rsidRDefault="00B5470E" w:rsidP="00EE3EC9">
            <w:pPr>
              <w:jc w:val="center"/>
              <w:rPr>
                <w:rFonts w:cs="Arial"/>
                <w:color w:val="auto"/>
                <w:sz w:val="20"/>
                <w:szCs w:val="20"/>
              </w:rPr>
            </w:pPr>
            <w:r w:rsidRPr="003F5964">
              <w:rPr>
                <w:rFonts w:cs="Arial"/>
                <w:color w:val="auto"/>
                <w:sz w:val="20"/>
                <w:szCs w:val="20"/>
              </w:rPr>
              <w:t>3266</w:t>
            </w:r>
          </w:p>
        </w:tc>
      </w:tr>
      <w:tr w:rsidR="00B5470E" w:rsidRPr="003F5964" w14:paraId="7CFE5328"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6830169" w14:textId="77777777" w:rsidR="00B5470E" w:rsidRPr="003F5964" w:rsidRDefault="00B5470E" w:rsidP="00EE3EC9">
            <w:pPr>
              <w:jc w:val="center"/>
              <w:rPr>
                <w:rFonts w:cs="Arial"/>
                <w:color w:val="auto"/>
                <w:sz w:val="20"/>
                <w:szCs w:val="20"/>
              </w:rPr>
            </w:pPr>
            <w:r w:rsidRPr="003F5964">
              <w:rPr>
                <w:rFonts w:cs="Arial"/>
                <w:color w:val="auto"/>
                <w:sz w:val="20"/>
                <w:szCs w:val="20"/>
              </w:rPr>
              <w:t>74</w:t>
            </w:r>
          </w:p>
        </w:tc>
        <w:tc>
          <w:tcPr>
            <w:tcW w:w="1890" w:type="dxa"/>
            <w:tcBorders>
              <w:top w:val="nil"/>
              <w:left w:val="nil"/>
              <w:bottom w:val="single" w:sz="4" w:space="0" w:color="auto"/>
              <w:right w:val="single" w:sz="4" w:space="0" w:color="auto"/>
            </w:tcBorders>
            <w:vAlign w:val="bottom"/>
            <w:hideMark/>
          </w:tcPr>
          <w:p w14:paraId="0AD9DFE1" w14:textId="77777777" w:rsidR="00B5470E" w:rsidRPr="003F5964" w:rsidRDefault="00B5470E" w:rsidP="00EE3EC9">
            <w:pPr>
              <w:jc w:val="center"/>
              <w:rPr>
                <w:rFonts w:cs="Arial"/>
                <w:color w:val="auto"/>
                <w:sz w:val="20"/>
                <w:szCs w:val="20"/>
              </w:rPr>
            </w:pPr>
            <w:r w:rsidRPr="003F5964">
              <w:rPr>
                <w:rFonts w:cs="Arial"/>
                <w:color w:val="auto"/>
                <w:sz w:val="20"/>
                <w:szCs w:val="20"/>
              </w:rPr>
              <w:t>760</w:t>
            </w:r>
          </w:p>
        </w:tc>
        <w:tc>
          <w:tcPr>
            <w:tcW w:w="1170" w:type="dxa"/>
            <w:tcBorders>
              <w:top w:val="nil"/>
              <w:left w:val="nil"/>
              <w:bottom w:val="single" w:sz="4" w:space="0" w:color="auto"/>
              <w:right w:val="single" w:sz="4" w:space="0" w:color="auto"/>
            </w:tcBorders>
            <w:vAlign w:val="bottom"/>
            <w:hideMark/>
          </w:tcPr>
          <w:p w14:paraId="636E8032" w14:textId="77777777" w:rsidR="00B5470E" w:rsidRPr="003F5964" w:rsidRDefault="00B5470E" w:rsidP="00EE3EC9">
            <w:pPr>
              <w:jc w:val="center"/>
              <w:rPr>
                <w:rFonts w:cs="Arial"/>
                <w:color w:val="auto"/>
                <w:sz w:val="20"/>
                <w:szCs w:val="20"/>
              </w:rPr>
            </w:pPr>
            <w:r w:rsidRPr="003F5964">
              <w:rPr>
                <w:rFonts w:cs="Arial"/>
                <w:color w:val="auto"/>
                <w:sz w:val="20"/>
                <w:szCs w:val="20"/>
              </w:rPr>
              <w:t>188</w:t>
            </w:r>
          </w:p>
        </w:tc>
        <w:tc>
          <w:tcPr>
            <w:tcW w:w="1890" w:type="dxa"/>
            <w:tcBorders>
              <w:top w:val="nil"/>
              <w:left w:val="nil"/>
              <w:bottom w:val="single" w:sz="4" w:space="0" w:color="auto"/>
              <w:right w:val="single" w:sz="4" w:space="0" w:color="auto"/>
            </w:tcBorders>
            <w:vAlign w:val="bottom"/>
            <w:hideMark/>
          </w:tcPr>
          <w:p w14:paraId="2138E69E" w14:textId="77777777" w:rsidR="00B5470E" w:rsidRPr="003F5964" w:rsidRDefault="00B5470E" w:rsidP="00EE3EC9">
            <w:pPr>
              <w:jc w:val="center"/>
              <w:rPr>
                <w:rFonts w:cs="Arial"/>
                <w:color w:val="auto"/>
                <w:sz w:val="20"/>
                <w:szCs w:val="20"/>
              </w:rPr>
            </w:pPr>
            <w:r w:rsidRPr="003F5964">
              <w:rPr>
                <w:rFonts w:cs="Arial"/>
                <w:color w:val="auto"/>
                <w:sz w:val="20"/>
                <w:szCs w:val="20"/>
              </w:rPr>
              <w:t>2486</w:t>
            </w:r>
          </w:p>
        </w:tc>
        <w:tc>
          <w:tcPr>
            <w:tcW w:w="1080" w:type="dxa"/>
            <w:tcBorders>
              <w:top w:val="nil"/>
              <w:left w:val="nil"/>
              <w:bottom w:val="single" w:sz="4" w:space="0" w:color="auto"/>
              <w:right w:val="single" w:sz="4" w:space="0" w:color="auto"/>
            </w:tcBorders>
            <w:vAlign w:val="bottom"/>
            <w:hideMark/>
          </w:tcPr>
          <w:p w14:paraId="1EF3F6D2" w14:textId="77777777" w:rsidR="00B5470E" w:rsidRPr="003F5964" w:rsidRDefault="00B5470E" w:rsidP="00EE3EC9">
            <w:pPr>
              <w:jc w:val="center"/>
              <w:rPr>
                <w:rFonts w:cs="Arial"/>
                <w:color w:val="auto"/>
                <w:sz w:val="20"/>
                <w:szCs w:val="20"/>
              </w:rPr>
            </w:pPr>
            <w:r w:rsidRPr="003F5964">
              <w:rPr>
                <w:rFonts w:cs="Arial"/>
                <w:color w:val="auto"/>
                <w:sz w:val="20"/>
                <w:szCs w:val="20"/>
              </w:rPr>
              <w:t>302</w:t>
            </w:r>
          </w:p>
        </w:tc>
        <w:tc>
          <w:tcPr>
            <w:tcW w:w="2070" w:type="dxa"/>
            <w:tcBorders>
              <w:top w:val="nil"/>
              <w:left w:val="nil"/>
              <w:bottom w:val="single" w:sz="4" w:space="0" w:color="auto"/>
              <w:right w:val="single" w:sz="4" w:space="0" w:color="auto"/>
            </w:tcBorders>
            <w:vAlign w:val="bottom"/>
            <w:hideMark/>
          </w:tcPr>
          <w:p w14:paraId="10508B57" w14:textId="77777777" w:rsidR="00B5470E" w:rsidRPr="003F5964" w:rsidRDefault="00B5470E" w:rsidP="00EE3EC9">
            <w:pPr>
              <w:jc w:val="center"/>
              <w:rPr>
                <w:rFonts w:cs="Arial"/>
                <w:color w:val="auto"/>
                <w:sz w:val="20"/>
                <w:szCs w:val="20"/>
              </w:rPr>
            </w:pPr>
            <w:r w:rsidRPr="003F5964">
              <w:rPr>
                <w:rFonts w:cs="Arial"/>
                <w:color w:val="auto"/>
                <w:sz w:val="20"/>
                <w:szCs w:val="20"/>
              </w:rPr>
              <w:t>3270</w:t>
            </w:r>
          </w:p>
        </w:tc>
      </w:tr>
      <w:tr w:rsidR="00B5470E" w:rsidRPr="003F5964" w14:paraId="567E284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3C91B78" w14:textId="77777777" w:rsidR="00B5470E" w:rsidRPr="003F5964" w:rsidRDefault="00B5470E" w:rsidP="00EE3EC9">
            <w:pPr>
              <w:jc w:val="center"/>
              <w:rPr>
                <w:rFonts w:cs="Arial"/>
                <w:color w:val="auto"/>
                <w:sz w:val="20"/>
                <w:szCs w:val="20"/>
              </w:rPr>
            </w:pPr>
            <w:r w:rsidRPr="003F5964">
              <w:rPr>
                <w:rFonts w:cs="Arial"/>
                <w:color w:val="auto"/>
                <w:sz w:val="20"/>
                <w:szCs w:val="20"/>
              </w:rPr>
              <w:t>75</w:t>
            </w:r>
          </w:p>
        </w:tc>
        <w:tc>
          <w:tcPr>
            <w:tcW w:w="1890" w:type="dxa"/>
            <w:tcBorders>
              <w:top w:val="nil"/>
              <w:left w:val="nil"/>
              <w:bottom w:val="single" w:sz="4" w:space="0" w:color="auto"/>
              <w:right w:val="single" w:sz="4" w:space="0" w:color="auto"/>
            </w:tcBorders>
            <w:vAlign w:val="bottom"/>
            <w:hideMark/>
          </w:tcPr>
          <w:p w14:paraId="152FA0D7" w14:textId="77777777" w:rsidR="00B5470E" w:rsidRPr="003F5964" w:rsidRDefault="00B5470E" w:rsidP="00EE3EC9">
            <w:pPr>
              <w:jc w:val="center"/>
              <w:rPr>
                <w:rFonts w:cs="Arial"/>
                <w:color w:val="auto"/>
                <w:sz w:val="20"/>
                <w:szCs w:val="20"/>
              </w:rPr>
            </w:pPr>
            <w:r w:rsidRPr="003F5964">
              <w:rPr>
                <w:rFonts w:cs="Arial"/>
                <w:color w:val="auto"/>
                <w:sz w:val="20"/>
                <w:szCs w:val="20"/>
              </w:rPr>
              <w:t>773</w:t>
            </w:r>
          </w:p>
        </w:tc>
        <w:tc>
          <w:tcPr>
            <w:tcW w:w="1170" w:type="dxa"/>
            <w:tcBorders>
              <w:top w:val="nil"/>
              <w:left w:val="nil"/>
              <w:bottom w:val="single" w:sz="4" w:space="0" w:color="auto"/>
              <w:right w:val="single" w:sz="4" w:space="0" w:color="auto"/>
            </w:tcBorders>
            <w:vAlign w:val="bottom"/>
            <w:hideMark/>
          </w:tcPr>
          <w:p w14:paraId="5F3A0E34" w14:textId="77777777" w:rsidR="00B5470E" w:rsidRPr="003F5964" w:rsidRDefault="00B5470E" w:rsidP="00EE3EC9">
            <w:pPr>
              <w:jc w:val="center"/>
              <w:rPr>
                <w:rFonts w:cs="Arial"/>
                <w:color w:val="auto"/>
                <w:sz w:val="20"/>
                <w:szCs w:val="20"/>
              </w:rPr>
            </w:pPr>
            <w:r w:rsidRPr="003F5964">
              <w:rPr>
                <w:rFonts w:cs="Arial"/>
                <w:color w:val="auto"/>
                <w:sz w:val="20"/>
                <w:szCs w:val="20"/>
              </w:rPr>
              <w:t>189</w:t>
            </w:r>
          </w:p>
        </w:tc>
        <w:tc>
          <w:tcPr>
            <w:tcW w:w="1890" w:type="dxa"/>
            <w:tcBorders>
              <w:top w:val="nil"/>
              <w:left w:val="nil"/>
              <w:bottom w:val="single" w:sz="4" w:space="0" w:color="auto"/>
              <w:right w:val="single" w:sz="4" w:space="0" w:color="auto"/>
            </w:tcBorders>
            <w:vAlign w:val="bottom"/>
            <w:hideMark/>
          </w:tcPr>
          <w:p w14:paraId="513FC046" w14:textId="77777777" w:rsidR="00B5470E" w:rsidRPr="003F5964" w:rsidRDefault="00B5470E" w:rsidP="00EE3EC9">
            <w:pPr>
              <w:jc w:val="center"/>
              <w:rPr>
                <w:rFonts w:cs="Arial"/>
                <w:color w:val="auto"/>
                <w:sz w:val="20"/>
                <w:szCs w:val="20"/>
              </w:rPr>
            </w:pPr>
            <w:r w:rsidRPr="003F5964">
              <w:rPr>
                <w:rFonts w:cs="Arial"/>
                <w:color w:val="auto"/>
                <w:sz w:val="20"/>
                <w:szCs w:val="20"/>
              </w:rPr>
              <w:t>2497</w:t>
            </w:r>
          </w:p>
        </w:tc>
        <w:tc>
          <w:tcPr>
            <w:tcW w:w="1080" w:type="dxa"/>
            <w:tcBorders>
              <w:top w:val="nil"/>
              <w:left w:val="nil"/>
              <w:bottom w:val="single" w:sz="4" w:space="0" w:color="auto"/>
              <w:right w:val="single" w:sz="4" w:space="0" w:color="auto"/>
            </w:tcBorders>
            <w:vAlign w:val="bottom"/>
            <w:hideMark/>
          </w:tcPr>
          <w:p w14:paraId="15C0200A" w14:textId="77777777" w:rsidR="00B5470E" w:rsidRPr="003F5964" w:rsidRDefault="00B5470E" w:rsidP="00EE3EC9">
            <w:pPr>
              <w:jc w:val="center"/>
              <w:rPr>
                <w:rFonts w:cs="Arial"/>
                <w:color w:val="auto"/>
                <w:sz w:val="20"/>
                <w:szCs w:val="20"/>
              </w:rPr>
            </w:pPr>
            <w:r w:rsidRPr="003F5964">
              <w:rPr>
                <w:rFonts w:cs="Arial"/>
                <w:color w:val="auto"/>
                <w:sz w:val="20"/>
                <w:szCs w:val="20"/>
              </w:rPr>
              <w:t>303</w:t>
            </w:r>
          </w:p>
        </w:tc>
        <w:tc>
          <w:tcPr>
            <w:tcW w:w="2070" w:type="dxa"/>
            <w:tcBorders>
              <w:top w:val="nil"/>
              <w:left w:val="nil"/>
              <w:bottom w:val="single" w:sz="4" w:space="0" w:color="auto"/>
              <w:right w:val="single" w:sz="4" w:space="0" w:color="auto"/>
            </w:tcBorders>
            <w:vAlign w:val="bottom"/>
            <w:hideMark/>
          </w:tcPr>
          <w:p w14:paraId="0699D49C" w14:textId="77777777" w:rsidR="00B5470E" w:rsidRPr="003F5964" w:rsidRDefault="00B5470E" w:rsidP="00EE3EC9">
            <w:pPr>
              <w:jc w:val="center"/>
              <w:rPr>
                <w:rFonts w:cs="Arial"/>
                <w:color w:val="auto"/>
                <w:sz w:val="20"/>
                <w:szCs w:val="20"/>
              </w:rPr>
            </w:pPr>
            <w:r w:rsidRPr="003F5964">
              <w:rPr>
                <w:rFonts w:cs="Arial"/>
                <w:color w:val="auto"/>
                <w:sz w:val="20"/>
                <w:szCs w:val="20"/>
              </w:rPr>
              <w:t>3274</w:t>
            </w:r>
          </w:p>
        </w:tc>
      </w:tr>
      <w:tr w:rsidR="00B5470E" w:rsidRPr="003F5964" w14:paraId="6B72F0C5"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0DB3FAC" w14:textId="77777777" w:rsidR="00B5470E" w:rsidRPr="003F5964" w:rsidRDefault="00B5470E" w:rsidP="00EE3EC9">
            <w:pPr>
              <w:jc w:val="center"/>
              <w:rPr>
                <w:rFonts w:cs="Arial"/>
                <w:color w:val="auto"/>
                <w:sz w:val="20"/>
                <w:szCs w:val="20"/>
              </w:rPr>
            </w:pPr>
            <w:r w:rsidRPr="003F5964">
              <w:rPr>
                <w:rFonts w:cs="Arial"/>
                <w:color w:val="auto"/>
                <w:sz w:val="20"/>
                <w:szCs w:val="20"/>
              </w:rPr>
              <w:t>76</w:t>
            </w:r>
          </w:p>
        </w:tc>
        <w:tc>
          <w:tcPr>
            <w:tcW w:w="1890" w:type="dxa"/>
            <w:tcBorders>
              <w:top w:val="nil"/>
              <w:left w:val="nil"/>
              <w:bottom w:val="single" w:sz="4" w:space="0" w:color="auto"/>
              <w:right w:val="single" w:sz="4" w:space="0" w:color="auto"/>
            </w:tcBorders>
            <w:vAlign w:val="bottom"/>
            <w:hideMark/>
          </w:tcPr>
          <w:p w14:paraId="36267F34" w14:textId="77777777" w:rsidR="00B5470E" w:rsidRPr="003F5964" w:rsidRDefault="00B5470E" w:rsidP="00EE3EC9">
            <w:pPr>
              <w:jc w:val="center"/>
              <w:rPr>
                <w:rFonts w:cs="Arial"/>
                <w:color w:val="auto"/>
                <w:sz w:val="20"/>
                <w:szCs w:val="20"/>
              </w:rPr>
            </w:pPr>
            <w:r w:rsidRPr="003F5964">
              <w:rPr>
                <w:rFonts w:cs="Arial"/>
                <w:color w:val="auto"/>
                <w:sz w:val="20"/>
                <w:szCs w:val="20"/>
              </w:rPr>
              <w:t>786</w:t>
            </w:r>
          </w:p>
        </w:tc>
        <w:tc>
          <w:tcPr>
            <w:tcW w:w="1170" w:type="dxa"/>
            <w:tcBorders>
              <w:top w:val="nil"/>
              <w:left w:val="nil"/>
              <w:bottom w:val="single" w:sz="4" w:space="0" w:color="auto"/>
              <w:right w:val="single" w:sz="4" w:space="0" w:color="auto"/>
            </w:tcBorders>
            <w:vAlign w:val="bottom"/>
            <w:hideMark/>
          </w:tcPr>
          <w:p w14:paraId="7DEABFEF" w14:textId="77777777" w:rsidR="00B5470E" w:rsidRPr="003F5964" w:rsidRDefault="00B5470E" w:rsidP="00EE3EC9">
            <w:pPr>
              <w:jc w:val="center"/>
              <w:rPr>
                <w:rFonts w:cs="Arial"/>
                <w:color w:val="auto"/>
                <w:sz w:val="20"/>
                <w:szCs w:val="20"/>
              </w:rPr>
            </w:pPr>
            <w:r w:rsidRPr="003F5964">
              <w:rPr>
                <w:rFonts w:cs="Arial"/>
                <w:color w:val="auto"/>
                <w:sz w:val="20"/>
                <w:szCs w:val="20"/>
              </w:rPr>
              <w:t>190</w:t>
            </w:r>
          </w:p>
        </w:tc>
        <w:tc>
          <w:tcPr>
            <w:tcW w:w="1890" w:type="dxa"/>
            <w:tcBorders>
              <w:top w:val="nil"/>
              <w:left w:val="nil"/>
              <w:bottom w:val="single" w:sz="4" w:space="0" w:color="auto"/>
              <w:right w:val="single" w:sz="4" w:space="0" w:color="auto"/>
            </w:tcBorders>
            <w:vAlign w:val="bottom"/>
            <w:hideMark/>
          </w:tcPr>
          <w:p w14:paraId="31D2300E" w14:textId="77777777" w:rsidR="00B5470E" w:rsidRPr="003F5964" w:rsidRDefault="00B5470E" w:rsidP="00EE3EC9">
            <w:pPr>
              <w:jc w:val="center"/>
              <w:rPr>
                <w:rFonts w:cs="Arial"/>
                <w:color w:val="auto"/>
                <w:sz w:val="20"/>
                <w:szCs w:val="20"/>
              </w:rPr>
            </w:pPr>
            <w:r w:rsidRPr="003F5964">
              <w:rPr>
                <w:rFonts w:cs="Arial"/>
                <w:color w:val="auto"/>
                <w:sz w:val="20"/>
                <w:szCs w:val="20"/>
              </w:rPr>
              <w:t>2508</w:t>
            </w:r>
          </w:p>
        </w:tc>
        <w:tc>
          <w:tcPr>
            <w:tcW w:w="1080" w:type="dxa"/>
            <w:tcBorders>
              <w:top w:val="nil"/>
              <w:left w:val="nil"/>
              <w:bottom w:val="single" w:sz="4" w:space="0" w:color="auto"/>
              <w:right w:val="single" w:sz="4" w:space="0" w:color="auto"/>
            </w:tcBorders>
            <w:vAlign w:val="bottom"/>
            <w:hideMark/>
          </w:tcPr>
          <w:p w14:paraId="678A6938" w14:textId="77777777" w:rsidR="00B5470E" w:rsidRPr="003F5964" w:rsidRDefault="00B5470E" w:rsidP="00EE3EC9">
            <w:pPr>
              <w:jc w:val="center"/>
              <w:rPr>
                <w:rFonts w:cs="Arial"/>
                <w:color w:val="auto"/>
                <w:sz w:val="20"/>
                <w:szCs w:val="20"/>
              </w:rPr>
            </w:pPr>
            <w:r w:rsidRPr="003F5964">
              <w:rPr>
                <w:rFonts w:cs="Arial"/>
                <w:color w:val="auto"/>
                <w:sz w:val="20"/>
                <w:szCs w:val="20"/>
              </w:rPr>
              <w:t>304</w:t>
            </w:r>
          </w:p>
        </w:tc>
        <w:tc>
          <w:tcPr>
            <w:tcW w:w="2070" w:type="dxa"/>
            <w:tcBorders>
              <w:top w:val="nil"/>
              <w:left w:val="nil"/>
              <w:bottom w:val="single" w:sz="4" w:space="0" w:color="auto"/>
              <w:right w:val="single" w:sz="4" w:space="0" w:color="auto"/>
            </w:tcBorders>
            <w:vAlign w:val="bottom"/>
            <w:hideMark/>
          </w:tcPr>
          <w:p w14:paraId="43F364E8" w14:textId="77777777" w:rsidR="00B5470E" w:rsidRPr="003F5964" w:rsidRDefault="00B5470E" w:rsidP="00EE3EC9">
            <w:pPr>
              <w:jc w:val="center"/>
              <w:rPr>
                <w:rFonts w:cs="Arial"/>
                <w:color w:val="auto"/>
                <w:sz w:val="20"/>
                <w:szCs w:val="20"/>
              </w:rPr>
            </w:pPr>
            <w:r w:rsidRPr="003F5964">
              <w:rPr>
                <w:rFonts w:cs="Arial"/>
                <w:color w:val="auto"/>
                <w:sz w:val="20"/>
                <w:szCs w:val="20"/>
              </w:rPr>
              <w:t>3278</w:t>
            </w:r>
          </w:p>
        </w:tc>
      </w:tr>
      <w:tr w:rsidR="00B5470E" w:rsidRPr="003F5964" w14:paraId="627B7255"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38BA343" w14:textId="77777777" w:rsidR="00B5470E" w:rsidRPr="003F5964" w:rsidRDefault="00B5470E" w:rsidP="00EE3EC9">
            <w:pPr>
              <w:jc w:val="center"/>
              <w:rPr>
                <w:rFonts w:cs="Arial"/>
                <w:color w:val="auto"/>
                <w:sz w:val="20"/>
                <w:szCs w:val="20"/>
              </w:rPr>
            </w:pPr>
            <w:r w:rsidRPr="003F5964">
              <w:rPr>
                <w:rFonts w:cs="Arial"/>
                <w:color w:val="auto"/>
                <w:sz w:val="20"/>
                <w:szCs w:val="20"/>
              </w:rPr>
              <w:t>77</w:t>
            </w:r>
          </w:p>
        </w:tc>
        <w:tc>
          <w:tcPr>
            <w:tcW w:w="1890" w:type="dxa"/>
            <w:tcBorders>
              <w:top w:val="nil"/>
              <w:left w:val="nil"/>
              <w:bottom w:val="single" w:sz="4" w:space="0" w:color="auto"/>
              <w:right w:val="single" w:sz="4" w:space="0" w:color="auto"/>
            </w:tcBorders>
            <w:vAlign w:val="bottom"/>
            <w:hideMark/>
          </w:tcPr>
          <w:p w14:paraId="0F03182F" w14:textId="77777777" w:rsidR="00B5470E" w:rsidRPr="003F5964" w:rsidRDefault="00B5470E" w:rsidP="00EE3EC9">
            <w:pPr>
              <w:jc w:val="center"/>
              <w:rPr>
                <w:rFonts w:cs="Arial"/>
                <w:color w:val="auto"/>
                <w:sz w:val="20"/>
                <w:szCs w:val="20"/>
              </w:rPr>
            </w:pPr>
            <w:r w:rsidRPr="003F5964">
              <w:rPr>
                <w:rFonts w:cs="Arial"/>
                <w:color w:val="auto"/>
                <w:sz w:val="20"/>
                <w:szCs w:val="20"/>
              </w:rPr>
              <w:t>800</w:t>
            </w:r>
          </w:p>
        </w:tc>
        <w:tc>
          <w:tcPr>
            <w:tcW w:w="1170" w:type="dxa"/>
            <w:tcBorders>
              <w:top w:val="nil"/>
              <w:left w:val="nil"/>
              <w:bottom w:val="single" w:sz="4" w:space="0" w:color="auto"/>
              <w:right w:val="single" w:sz="4" w:space="0" w:color="auto"/>
            </w:tcBorders>
            <w:vAlign w:val="bottom"/>
            <w:hideMark/>
          </w:tcPr>
          <w:p w14:paraId="04C38A8F" w14:textId="77777777" w:rsidR="00B5470E" w:rsidRPr="003F5964" w:rsidRDefault="00B5470E" w:rsidP="00EE3EC9">
            <w:pPr>
              <w:jc w:val="center"/>
              <w:rPr>
                <w:rFonts w:cs="Arial"/>
                <w:color w:val="auto"/>
                <w:sz w:val="20"/>
                <w:szCs w:val="20"/>
              </w:rPr>
            </w:pPr>
            <w:r w:rsidRPr="003F5964">
              <w:rPr>
                <w:rFonts w:cs="Arial"/>
                <w:color w:val="auto"/>
                <w:sz w:val="20"/>
                <w:szCs w:val="20"/>
              </w:rPr>
              <w:t>191</w:t>
            </w:r>
          </w:p>
        </w:tc>
        <w:tc>
          <w:tcPr>
            <w:tcW w:w="1890" w:type="dxa"/>
            <w:tcBorders>
              <w:top w:val="nil"/>
              <w:left w:val="nil"/>
              <w:bottom w:val="single" w:sz="4" w:space="0" w:color="auto"/>
              <w:right w:val="single" w:sz="4" w:space="0" w:color="auto"/>
            </w:tcBorders>
            <w:vAlign w:val="bottom"/>
            <w:hideMark/>
          </w:tcPr>
          <w:p w14:paraId="5CA74E5D" w14:textId="77777777" w:rsidR="00B5470E" w:rsidRPr="003F5964" w:rsidRDefault="00B5470E" w:rsidP="00EE3EC9">
            <w:pPr>
              <w:jc w:val="center"/>
              <w:rPr>
                <w:rFonts w:cs="Arial"/>
                <w:color w:val="auto"/>
                <w:sz w:val="20"/>
                <w:szCs w:val="20"/>
              </w:rPr>
            </w:pPr>
            <w:r w:rsidRPr="003F5964">
              <w:rPr>
                <w:rFonts w:cs="Arial"/>
                <w:color w:val="auto"/>
                <w:sz w:val="20"/>
                <w:szCs w:val="20"/>
              </w:rPr>
              <w:t>2519</w:t>
            </w:r>
          </w:p>
        </w:tc>
        <w:tc>
          <w:tcPr>
            <w:tcW w:w="1080" w:type="dxa"/>
            <w:tcBorders>
              <w:top w:val="nil"/>
              <w:left w:val="nil"/>
              <w:bottom w:val="single" w:sz="4" w:space="0" w:color="auto"/>
              <w:right w:val="single" w:sz="4" w:space="0" w:color="auto"/>
            </w:tcBorders>
            <w:vAlign w:val="bottom"/>
            <w:hideMark/>
          </w:tcPr>
          <w:p w14:paraId="19762B64" w14:textId="77777777" w:rsidR="00B5470E" w:rsidRPr="003F5964" w:rsidRDefault="00B5470E" w:rsidP="00EE3EC9">
            <w:pPr>
              <w:jc w:val="center"/>
              <w:rPr>
                <w:rFonts w:cs="Arial"/>
                <w:color w:val="auto"/>
                <w:sz w:val="20"/>
                <w:szCs w:val="20"/>
              </w:rPr>
            </w:pPr>
            <w:r w:rsidRPr="003F5964">
              <w:rPr>
                <w:rFonts w:cs="Arial"/>
                <w:color w:val="auto"/>
                <w:sz w:val="20"/>
                <w:szCs w:val="20"/>
              </w:rPr>
              <w:t>305</w:t>
            </w:r>
          </w:p>
        </w:tc>
        <w:tc>
          <w:tcPr>
            <w:tcW w:w="2070" w:type="dxa"/>
            <w:tcBorders>
              <w:top w:val="nil"/>
              <w:left w:val="nil"/>
              <w:bottom w:val="single" w:sz="4" w:space="0" w:color="auto"/>
              <w:right w:val="single" w:sz="4" w:space="0" w:color="auto"/>
            </w:tcBorders>
            <w:vAlign w:val="bottom"/>
            <w:hideMark/>
          </w:tcPr>
          <w:p w14:paraId="656B5A7E" w14:textId="77777777" w:rsidR="00B5470E" w:rsidRPr="003F5964" w:rsidRDefault="00B5470E" w:rsidP="00EE3EC9">
            <w:pPr>
              <w:jc w:val="center"/>
              <w:rPr>
                <w:rFonts w:cs="Arial"/>
                <w:color w:val="auto"/>
                <w:sz w:val="20"/>
                <w:szCs w:val="20"/>
              </w:rPr>
            </w:pPr>
            <w:r w:rsidRPr="003F5964">
              <w:rPr>
                <w:rFonts w:cs="Arial"/>
                <w:color w:val="auto"/>
                <w:sz w:val="20"/>
                <w:szCs w:val="20"/>
              </w:rPr>
              <w:t>3281</w:t>
            </w:r>
          </w:p>
        </w:tc>
      </w:tr>
      <w:tr w:rsidR="00B5470E" w:rsidRPr="003F5964" w14:paraId="713F2C7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4DE098F" w14:textId="77777777" w:rsidR="00B5470E" w:rsidRPr="003F5964" w:rsidRDefault="00B5470E" w:rsidP="00EE3EC9">
            <w:pPr>
              <w:jc w:val="center"/>
              <w:rPr>
                <w:rFonts w:cs="Arial"/>
                <w:color w:val="auto"/>
                <w:sz w:val="20"/>
                <w:szCs w:val="20"/>
              </w:rPr>
            </w:pPr>
            <w:r w:rsidRPr="003F5964">
              <w:rPr>
                <w:rFonts w:cs="Arial"/>
                <w:color w:val="auto"/>
                <w:sz w:val="20"/>
                <w:szCs w:val="20"/>
              </w:rPr>
              <w:t>78</w:t>
            </w:r>
          </w:p>
        </w:tc>
        <w:tc>
          <w:tcPr>
            <w:tcW w:w="1890" w:type="dxa"/>
            <w:tcBorders>
              <w:top w:val="nil"/>
              <w:left w:val="nil"/>
              <w:bottom w:val="single" w:sz="4" w:space="0" w:color="auto"/>
              <w:right w:val="single" w:sz="4" w:space="0" w:color="auto"/>
            </w:tcBorders>
            <w:vAlign w:val="bottom"/>
            <w:hideMark/>
          </w:tcPr>
          <w:p w14:paraId="45219541" w14:textId="77777777" w:rsidR="00B5470E" w:rsidRPr="003F5964" w:rsidRDefault="00B5470E" w:rsidP="00EE3EC9">
            <w:pPr>
              <w:jc w:val="center"/>
              <w:rPr>
                <w:rFonts w:cs="Arial"/>
                <w:color w:val="auto"/>
                <w:sz w:val="20"/>
                <w:szCs w:val="20"/>
              </w:rPr>
            </w:pPr>
            <w:r w:rsidRPr="003F5964">
              <w:rPr>
                <w:rFonts w:cs="Arial"/>
                <w:color w:val="auto"/>
                <w:sz w:val="20"/>
                <w:szCs w:val="20"/>
              </w:rPr>
              <w:t>814</w:t>
            </w:r>
          </w:p>
        </w:tc>
        <w:tc>
          <w:tcPr>
            <w:tcW w:w="1170" w:type="dxa"/>
            <w:tcBorders>
              <w:top w:val="nil"/>
              <w:left w:val="nil"/>
              <w:bottom w:val="single" w:sz="4" w:space="0" w:color="auto"/>
              <w:right w:val="single" w:sz="4" w:space="0" w:color="auto"/>
            </w:tcBorders>
            <w:vAlign w:val="bottom"/>
            <w:hideMark/>
          </w:tcPr>
          <w:p w14:paraId="3467C471" w14:textId="77777777" w:rsidR="00B5470E" w:rsidRPr="003F5964" w:rsidRDefault="00B5470E" w:rsidP="00EE3EC9">
            <w:pPr>
              <w:jc w:val="center"/>
              <w:rPr>
                <w:rFonts w:cs="Arial"/>
                <w:color w:val="auto"/>
                <w:sz w:val="20"/>
                <w:szCs w:val="20"/>
              </w:rPr>
            </w:pPr>
            <w:r w:rsidRPr="003F5964">
              <w:rPr>
                <w:rFonts w:cs="Arial"/>
                <w:color w:val="auto"/>
                <w:sz w:val="20"/>
                <w:szCs w:val="20"/>
              </w:rPr>
              <w:t>192</w:t>
            </w:r>
          </w:p>
        </w:tc>
        <w:tc>
          <w:tcPr>
            <w:tcW w:w="1890" w:type="dxa"/>
            <w:tcBorders>
              <w:top w:val="nil"/>
              <w:left w:val="nil"/>
              <w:bottom w:val="single" w:sz="4" w:space="0" w:color="auto"/>
              <w:right w:val="single" w:sz="4" w:space="0" w:color="auto"/>
            </w:tcBorders>
            <w:vAlign w:val="bottom"/>
            <w:hideMark/>
          </w:tcPr>
          <w:p w14:paraId="0BE7F720" w14:textId="77777777" w:rsidR="00B5470E" w:rsidRPr="003F5964" w:rsidRDefault="00B5470E" w:rsidP="00EE3EC9">
            <w:pPr>
              <w:jc w:val="center"/>
              <w:rPr>
                <w:rFonts w:cs="Arial"/>
                <w:color w:val="auto"/>
                <w:sz w:val="20"/>
                <w:szCs w:val="20"/>
              </w:rPr>
            </w:pPr>
            <w:r w:rsidRPr="003F5964">
              <w:rPr>
                <w:rFonts w:cs="Arial"/>
                <w:color w:val="auto"/>
                <w:sz w:val="20"/>
                <w:szCs w:val="20"/>
              </w:rPr>
              <w:t>2530</w:t>
            </w:r>
          </w:p>
        </w:tc>
        <w:tc>
          <w:tcPr>
            <w:tcW w:w="1080" w:type="dxa"/>
            <w:tcBorders>
              <w:top w:val="nil"/>
              <w:left w:val="nil"/>
              <w:bottom w:val="single" w:sz="4" w:space="0" w:color="auto"/>
              <w:right w:val="single" w:sz="4" w:space="0" w:color="auto"/>
            </w:tcBorders>
            <w:vAlign w:val="bottom"/>
            <w:hideMark/>
          </w:tcPr>
          <w:p w14:paraId="5D003275" w14:textId="77777777" w:rsidR="00B5470E" w:rsidRPr="003F5964" w:rsidRDefault="00B5470E" w:rsidP="00EE3EC9">
            <w:pPr>
              <w:jc w:val="center"/>
              <w:rPr>
                <w:rFonts w:cs="Arial"/>
                <w:color w:val="auto"/>
                <w:sz w:val="20"/>
                <w:szCs w:val="20"/>
              </w:rPr>
            </w:pPr>
            <w:r w:rsidRPr="003F5964">
              <w:rPr>
                <w:rFonts w:cs="Arial"/>
                <w:color w:val="auto"/>
                <w:sz w:val="20"/>
                <w:szCs w:val="20"/>
              </w:rPr>
              <w:t>306</w:t>
            </w:r>
          </w:p>
        </w:tc>
        <w:tc>
          <w:tcPr>
            <w:tcW w:w="2070" w:type="dxa"/>
            <w:tcBorders>
              <w:top w:val="nil"/>
              <w:left w:val="nil"/>
              <w:bottom w:val="single" w:sz="4" w:space="0" w:color="auto"/>
              <w:right w:val="single" w:sz="4" w:space="0" w:color="auto"/>
            </w:tcBorders>
            <w:vAlign w:val="bottom"/>
            <w:hideMark/>
          </w:tcPr>
          <w:p w14:paraId="6B9C964E" w14:textId="77777777" w:rsidR="00B5470E" w:rsidRPr="003F5964" w:rsidRDefault="00B5470E" w:rsidP="00EE3EC9">
            <w:pPr>
              <w:jc w:val="center"/>
              <w:rPr>
                <w:rFonts w:cs="Arial"/>
                <w:color w:val="auto"/>
                <w:sz w:val="20"/>
                <w:szCs w:val="20"/>
              </w:rPr>
            </w:pPr>
            <w:r w:rsidRPr="003F5964">
              <w:rPr>
                <w:rFonts w:cs="Arial"/>
                <w:color w:val="auto"/>
                <w:sz w:val="20"/>
                <w:szCs w:val="20"/>
              </w:rPr>
              <w:t>3285</w:t>
            </w:r>
          </w:p>
        </w:tc>
      </w:tr>
      <w:tr w:rsidR="00B5470E" w:rsidRPr="003F5964" w14:paraId="103FADF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1F98B981" w14:textId="77777777" w:rsidR="00B5470E" w:rsidRPr="003F5964" w:rsidRDefault="00B5470E" w:rsidP="00EE3EC9">
            <w:pPr>
              <w:jc w:val="center"/>
              <w:rPr>
                <w:rFonts w:cs="Arial"/>
                <w:color w:val="auto"/>
                <w:sz w:val="20"/>
                <w:szCs w:val="20"/>
              </w:rPr>
            </w:pPr>
            <w:r w:rsidRPr="003F5964">
              <w:rPr>
                <w:rFonts w:cs="Arial"/>
                <w:color w:val="auto"/>
                <w:sz w:val="20"/>
                <w:szCs w:val="20"/>
              </w:rPr>
              <w:t>79</w:t>
            </w:r>
          </w:p>
        </w:tc>
        <w:tc>
          <w:tcPr>
            <w:tcW w:w="1890" w:type="dxa"/>
            <w:tcBorders>
              <w:top w:val="nil"/>
              <w:left w:val="nil"/>
              <w:bottom w:val="single" w:sz="4" w:space="0" w:color="auto"/>
              <w:right w:val="single" w:sz="4" w:space="0" w:color="auto"/>
            </w:tcBorders>
            <w:vAlign w:val="bottom"/>
            <w:hideMark/>
          </w:tcPr>
          <w:p w14:paraId="4111443C" w14:textId="77777777" w:rsidR="00B5470E" w:rsidRPr="003F5964" w:rsidRDefault="00B5470E" w:rsidP="00EE3EC9">
            <w:pPr>
              <w:jc w:val="center"/>
              <w:rPr>
                <w:rFonts w:cs="Arial"/>
                <w:color w:val="auto"/>
                <w:sz w:val="20"/>
                <w:szCs w:val="20"/>
              </w:rPr>
            </w:pPr>
            <w:r w:rsidRPr="003F5964">
              <w:rPr>
                <w:rFonts w:cs="Arial"/>
                <w:color w:val="auto"/>
                <w:sz w:val="20"/>
                <w:szCs w:val="20"/>
              </w:rPr>
              <w:t>828</w:t>
            </w:r>
          </w:p>
        </w:tc>
        <w:tc>
          <w:tcPr>
            <w:tcW w:w="1170" w:type="dxa"/>
            <w:tcBorders>
              <w:top w:val="nil"/>
              <w:left w:val="nil"/>
              <w:bottom w:val="single" w:sz="4" w:space="0" w:color="auto"/>
              <w:right w:val="single" w:sz="4" w:space="0" w:color="auto"/>
            </w:tcBorders>
            <w:vAlign w:val="bottom"/>
            <w:hideMark/>
          </w:tcPr>
          <w:p w14:paraId="4E737861" w14:textId="77777777" w:rsidR="00B5470E" w:rsidRPr="003F5964" w:rsidRDefault="00B5470E" w:rsidP="00EE3EC9">
            <w:pPr>
              <w:jc w:val="center"/>
              <w:rPr>
                <w:rFonts w:cs="Arial"/>
                <w:color w:val="auto"/>
                <w:sz w:val="20"/>
                <w:szCs w:val="20"/>
              </w:rPr>
            </w:pPr>
            <w:r w:rsidRPr="003F5964">
              <w:rPr>
                <w:rFonts w:cs="Arial"/>
                <w:color w:val="auto"/>
                <w:sz w:val="20"/>
                <w:szCs w:val="20"/>
              </w:rPr>
              <w:t>193</w:t>
            </w:r>
          </w:p>
        </w:tc>
        <w:tc>
          <w:tcPr>
            <w:tcW w:w="1890" w:type="dxa"/>
            <w:tcBorders>
              <w:top w:val="nil"/>
              <w:left w:val="nil"/>
              <w:bottom w:val="single" w:sz="4" w:space="0" w:color="auto"/>
              <w:right w:val="single" w:sz="4" w:space="0" w:color="auto"/>
            </w:tcBorders>
            <w:vAlign w:val="bottom"/>
            <w:hideMark/>
          </w:tcPr>
          <w:p w14:paraId="3EDDFF20" w14:textId="77777777" w:rsidR="00B5470E" w:rsidRPr="003F5964" w:rsidRDefault="00B5470E" w:rsidP="00EE3EC9">
            <w:pPr>
              <w:jc w:val="center"/>
              <w:rPr>
                <w:rFonts w:cs="Arial"/>
                <w:color w:val="auto"/>
                <w:sz w:val="20"/>
                <w:szCs w:val="20"/>
              </w:rPr>
            </w:pPr>
            <w:r w:rsidRPr="003F5964">
              <w:rPr>
                <w:rFonts w:cs="Arial"/>
                <w:color w:val="auto"/>
                <w:sz w:val="20"/>
                <w:szCs w:val="20"/>
              </w:rPr>
              <w:t>2541</w:t>
            </w:r>
          </w:p>
        </w:tc>
        <w:tc>
          <w:tcPr>
            <w:tcW w:w="1080" w:type="dxa"/>
            <w:tcBorders>
              <w:top w:val="nil"/>
              <w:left w:val="nil"/>
              <w:bottom w:val="single" w:sz="4" w:space="0" w:color="auto"/>
              <w:right w:val="single" w:sz="4" w:space="0" w:color="auto"/>
            </w:tcBorders>
            <w:vAlign w:val="bottom"/>
            <w:hideMark/>
          </w:tcPr>
          <w:p w14:paraId="659138F4" w14:textId="77777777" w:rsidR="00B5470E" w:rsidRPr="003F5964" w:rsidRDefault="00B5470E" w:rsidP="00EE3EC9">
            <w:pPr>
              <w:jc w:val="center"/>
              <w:rPr>
                <w:rFonts w:cs="Arial"/>
                <w:color w:val="auto"/>
                <w:sz w:val="20"/>
                <w:szCs w:val="20"/>
              </w:rPr>
            </w:pPr>
            <w:r w:rsidRPr="003F5964">
              <w:rPr>
                <w:rFonts w:cs="Arial"/>
                <w:color w:val="auto"/>
                <w:sz w:val="20"/>
                <w:szCs w:val="20"/>
              </w:rPr>
              <w:t>307</w:t>
            </w:r>
          </w:p>
        </w:tc>
        <w:tc>
          <w:tcPr>
            <w:tcW w:w="2070" w:type="dxa"/>
            <w:tcBorders>
              <w:top w:val="nil"/>
              <w:left w:val="nil"/>
              <w:bottom w:val="single" w:sz="4" w:space="0" w:color="auto"/>
              <w:right w:val="single" w:sz="4" w:space="0" w:color="auto"/>
            </w:tcBorders>
            <w:vAlign w:val="bottom"/>
            <w:hideMark/>
          </w:tcPr>
          <w:p w14:paraId="0F42C9AD" w14:textId="77777777" w:rsidR="00B5470E" w:rsidRPr="003F5964" w:rsidRDefault="00B5470E" w:rsidP="00EE3EC9">
            <w:pPr>
              <w:jc w:val="center"/>
              <w:rPr>
                <w:rFonts w:cs="Arial"/>
                <w:color w:val="auto"/>
                <w:sz w:val="20"/>
                <w:szCs w:val="20"/>
              </w:rPr>
            </w:pPr>
            <w:r w:rsidRPr="003F5964">
              <w:rPr>
                <w:rFonts w:cs="Arial"/>
                <w:color w:val="auto"/>
                <w:sz w:val="20"/>
                <w:szCs w:val="20"/>
              </w:rPr>
              <w:t>3288</w:t>
            </w:r>
          </w:p>
        </w:tc>
      </w:tr>
      <w:tr w:rsidR="00B5470E" w:rsidRPr="003F5964" w14:paraId="032A80AC"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600C3F3" w14:textId="77777777" w:rsidR="00B5470E" w:rsidRPr="003F5964" w:rsidRDefault="00B5470E" w:rsidP="00EE3EC9">
            <w:pPr>
              <w:jc w:val="center"/>
              <w:rPr>
                <w:rFonts w:cs="Arial"/>
                <w:color w:val="auto"/>
                <w:sz w:val="20"/>
                <w:szCs w:val="20"/>
              </w:rPr>
            </w:pPr>
            <w:r w:rsidRPr="003F5964">
              <w:rPr>
                <w:rFonts w:cs="Arial"/>
                <w:color w:val="auto"/>
                <w:sz w:val="20"/>
                <w:szCs w:val="20"/>
              </w:rPr>
              <w:t>80</w:t>
            </w:r>
          </w:p>
        </w:tc>
        <w:tc>
          <w:tcPr>
            <w:tcW w:w="1890" w:type="dxa"/>
            <w:tcBorders>
              <w:top w:val="nil"/>
              <w:left w:val="nil"/>
              <w:bottom w:val="single" w:sz="4" w:space="0" w:color="auto"/>
              <w:right w:val="single" w:sz="4" w:space="0" w:color="auto"/>
            </w:tcBorders>
            <w:vAlign w:val="bottom"/>
            <w:hideMark/>
          </w:tcPr>
          <w:p w14:paraId="166A3379" w14:textId="77777777" w:rsidR="00B5470E" w:rsidRPr="003F5964" w:rsidRDefault="00B5470E" w:rsidP="00EE3EC9">
            <w:pPr>
              <w:jc w:val="center"/>
              <w:rPr>
                <w:rFonts w:cs="Arial"/>
                <w:color w:val="auto"/>
                <w:sz w:val="20"/>
                <w:szCs w:val="20"/>
              </w:rPr>
            </w:pPr>
            <w:r w:rsidRPr="003F5964">
              <w:rPr>
                <w:rFonts w:cs="Arial"/>
                <w:color w:val="auto"/>
                <w:sz w:val="20"/>
                <w:szCs w:val="20"/>
              </w:rPr>
              <w:t>841</w:t>
            </w:r>
          </w:p>
        </w:tc>
        <w:tc>
          <w:tcPr>
            <w:tcW w:w="1170" w:type="dxa"/>
            <w:tcBorders>
              <w:top w:val="nil"/>
              <w:left w:val="nil"/>
              <w:bottom w:val="single" w:sz="4" w:space="0" w:color="auto"/>
              <w:right w:val="single" w:sz="4" w:space="0" w:color="auto"/>
            </w:tcBorders>
            <w:vAlign w:val="bottom"/>
            <w:hideMark/>
          </w:tcPr>
          <w:p w14:paraId="0345558B" w14:textId="77777777" w:rsidR="00B5470E" w:rsidRPr="003F5964" w:rsidRDefault="00B5470E" w:rsidP="00EE3EC9">
            <w:pPr>
              <w:jc w:val="center"/>
              <w:rPr>
                <w:rFonts w:cs="Arial"/>
                <w:color w:val="auto"/>
                <w:sz w:val="20"/>
                <w:szCs w:val="20"/>
              </w:rPr>
            </w:pPr>
            <w:r w:rsidRPr="003F5964">
              <w:rPr>
                <w:rFonts w:cs="Arial"/>
                <w:color w:val="auto"/>
                <w:sz w:val="20"/>
                <w:szCs w:val="20"/>
              </w:rPr>
              <w:t>194</w:t>
            </w:r>
          </w:p>
        </w:tc>
        <w:tc>
          <w:tcPr>
            <w:tcW w:w="1890" w:type="dxa"/>
            <w:tcBorders>
              <w:top w:val="nil"/>
              <w:left w:val="nil"/>
              <w:bottom w:val="single" w:sz="4" w:space="0" w:color="auto"/>
              <w:right w:val="single" w:sz="4" w:space="0" w:color="auto"/>
            </w:tcBorders>
            <w:vAlign w:val="bottom"/>
            <w:hideMark/>
          </w:tcPr>
          <w:p w14:paraId="15EF6BE6" w14:textId="77777777" w:rsidR="00B5470E" w:rsidRPr="003F5964" w:rsidRDefault="00B5470E" w:rsidP="00EE3EC9">
            <w:pPr>
              <w:jc w:val="center"/>
              <w:rPr>
                <w:rFonts w:cs="Arial"/>
                <w:color w:val="auto"/>
                <w:sz w:val="20"/>
                <w:szCs w:val="20"/>
              </w:rPr>
            </w:pPr>
            <w:r w:rsidRPr="003F5964">
              <w:rPr>
                <w:rFonts w:cs="Arial"/>
                <w:color w:val="auto"/>
                <w:sz w:val="20"/>
                <w:szCs w:val="20"/>
              </w:rPr>
              <w:t>2552</w:t>
            </w:r>
          </w:p>
        </w:tc>
        <w:tc>
          <w:tcPr>
            <w:tcW w:w="1080" w:type="dxa"/>
            <w:tcBorders>
              <w:top w:val="nil"/>
              <w:left w:val="nil"/>
              <w:bottom w:val="single" w:sz="4" w:space="0" w:color="auto"/>
              <w:right w:val="single" w:sz="4" w:space="0" w:color="auto"/>
            </w:tcBorders>
            <w:vAlign w:val="bottom"/>
            <w:hideMark/>
          </w:tcPr>
          <w:p w14:paraId="1D0B0517" w14:textId="77777777" w:rsidR="00B5470E" w:rsidRPr="003F5964" w:rsidRDefault="00B5470E" w:rsidP="00EE3EC9">
            <w:pPr>
              <w:jc w:val="center"/>
              <w:rPr>
                <w:rFonts w:cs="Arial"/>
                <w:color w:val="auto"/>
                <w:sz w:val="20"/>
                <w:szCs w:val="20"/>
              </w:rPr>
            </w:pPr>
            <w:r w:rsidRPr="003F5964">
              <w:rPr>
                <w:rFonts w:cs="Arial"/>
                <w:color w:val="auto"/>
                <w:sz w:val="20"/>
                <w:szCs w:val="20"/>
              </w:rPr>
              <w:t>308</w:t>
            </w:r>
          </w:p>
        </w:tc>
        <w:tc>
          <w:tcPr>
            <w:tcW w:w="2070" w:type="dxa"/>
            <w:tcBorders>
              <w:top w:val="nil"/>
              <w:left w:val="nil"/>
              <w:bottom w:val="single" w:sz="4" w:space="0" w:color="auto"/>
              <w:right w:val="single" w:sz="4" w:space="0" w:color="auto"/>
            </w:tcBorders>
            <w:vAlign w:val="bottom"/>
            <w:hideMark/>
          </w:tcPr>
          <w:p w14:paraId="4ACF061E" w14:textId="77777777" w:rsidR="00B5470E" w:rsidRPr="003F5964" w:rsidRDefault="00B5470E" w:rsidP="00EE3EC9">
            <w:pPr>
              <w:jc w:val="center"/>
              <w:rPr>
                <w:rFonts w:cs="Arial"/>
                <w:color w:val="auto"/>
                <w:sz w:val="20"/>
                <w:szCs w:val="20"/>
              </w:rPr>
            </w:pPr>
            <w:r w:rsidRPr="003F5964">
              <w:rPr>
                <w:rFonts w:cs="Arial"/>
                <w:color w:val="auto"/>
                <w:sz w:val="20"/>
                <w:szCs w:val="20"/>
              </w:rPr>
              <w:t>3292</w:t>
            </w:r>
          </w:p>
        </w:tc>
      </w:tr>
      <w:tr w:rsidR="00B5470E" w:rsidRPr="003F5964" w14:paraId="00B48751"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1096FCD0" w14:textId="77777777" w:rsidR="00B5470E" w:rsidRPr="003F5964" w:rsidRDefault="00B5470E" w:rsidP="00EE3EC9">
            <w:pPr>
              <w:jc w:val="center"/>
              <w:rPr>
                <w:rFonts w:cs="Arial"/>
                <w:color w:val="auto"/>
                <w:sz w:val="20"/>
                <w:szCs w:val="20"/>
              </w:rPr>
            </w:pPr>
            <w:r w:rsidRPr="003F5964">
              <w:rPr>
                <w:rFonts w:cs="Arial"/>
                <w:color w:val="auto"/>
                <w:sz w:val="20"/>
                <w:szCs w:val="20"/>
              </w:rPr>
              <w:t>81</w:t>
            </w:r>
          </w:p>
        </w:tc>
        <w:tc>
          <w:tcPr>
            <w:tcW w:w="1890" w:type="dxa"/>
            <w:tcBorders>
              <w:top w:val="nil"/>
              <w:left w:val="nil"/>
              <w:bottom w:val="single" w:sz="4" w:space="0" w:color="auto"/>
              <w:right w:val="single" w:sz="4" w:space="0" w:color="auto"/>
            </w:tcBorders>
            <w:vAlign w:val="bottom"/>
            <w:hideMark/>
          </w:tcPr>
          <w:p w14:paraId="0B6D5F21" w14:textId="77777777" w:rsidR="00B5470E" w:rsidRPr="003F5964" w:rsidRDefault="00B5470E" w:rsidP="00EE3EC9">
            <w:pPr>
              <w:jc w:val="center"/>
              <w:rPr>
                <w:rFonts w:cs="Arial"/>
                <w:color w:val="auto"/>
                <w:sz w:val="20"/>
                <w:szCs w:val="20"/>
              </w:rPr>
            </w:pPr>
            <w:r w:rsidRPr="003F5964">
              <w:rPr>
                <w:rFonts w:cs="Arial"/>
                <w:color w:val="auto"/>
                <w:sz w:val="20"/>
                <w:szCs w:val="20"/>
              </w:rPr>
              <w:t>855</w:t>
            </w:r>
          </w:p>
        </w:tc>
        <w:tc>
          <w:tcPr>
            <w:tcW w:w="1170" w:type="dxa"/>
            <w:tcBorders>
              <w:top w:val="nil"/>
              <w:left w:val="nil"/>
              <w:bottom w:val="single" w:sz="4" w:space="0" w:color="auto"/>
              <w:right w:val="single" w:sz="4" w:space="0" w:color="auto"/>
            </w:tcBorders>
            <w:vAlign w:val="bottom"/>
            <w:hideMark/>
          </w:tcPr>
          <w:p w14:paraId="7DE73BDE" w14:textId="77777777" w:rsidR="00B5470E" w:rsidRPr="003F5964" w:rsidRDefault="00B5470E" w:rsidP="00EE3EC9">
            <w:pPr>
              <w:jc w:val="center"/>
              <w:rPr>
                <w:rFonts w:cs="Arial"/>
                <w:color w:val="auto"/>
                <w:sz w:val="20"/>
                <w:szCs w:val="20"/>
              </w:rPr>
            </w:pPr>
            <w:r w:rsidRPr="003F5964">
              <w:rPr>
                <w:rFonts w:cs="Arial"/>
                <w:color w:val="auto"/>
                <w:sz w:val="20"/>
                <w:szCs w:val="20"/>
              </w:rPr>
              <w:t>195</w:t>
            </w:r>
          </w:p>
        </w:tc>
        <w:tc>
          <w:tcPr>
            <w:tcW w:w="1890" w:type="dxa"/>
            <w:tcBorders>
              <w:top w:val="nil"/>
              <w:left w:val="nil"/>
              <w:bottom w:val="single" w:sz="4" w:space="0" w:color="auto"/>
              <w:right w:val="single" w:sz="4" w:space="0" w:color="auto"/>
            </w:tcBorders>
            <w:vAlign w:val="bottom"/>
            <w:hideMark/>
          </w:tcPr>
          <w:p w14:paraId="2AF0AD69" w14:textId="77777777" w:rsidR="00B5470E" w:rsidRPr="003F5964" w:rsidRDefault="00B5470E" w:rsidP="00EE3EC9">
            <w:pPr>
              <w:jc w:val="center"/>
              <w:rPr>
                <w:rFonts w:cs="Arial"/>
                <w:color w:val="auto"/>
                <w:sz w:val="20"/>
                <w:szCs w:val="20"/>
              </w:rPr>
            </w:pPr>
            <w:r w:rsidRPr="003F5964">
              <w:rPr>
                <w:rFonts w:cs="Arial"/>
                <w:color w:val="auto"/>
                <w:sz w:val="20"/>
                <w:szCs w:val="20"/>
              </w:rPr>
              <w:t>2562</w:t>
            </w:r>
          </w:p>
        </w:tc>
        <w:tc>
          <w:tcPr>
            <w:tcW w:w="1080" w:type="dxa"/>
            <w:tcBorders>
              <w:top w:val="nil"/>
              <w:left w:val="nil"/>
              <w:bottom w:val="single" w:sz="4" w:space="0" w:color="auto"/>
              <w:right w:val="single" w:sz="4" w:space="0" w:color="auto"/>
            </w:tcBorders>
            <w:vAlign w:val="bottom"/>
            <w:hideMark/>
          </w:tcPr>
          <w:p w14:paraId="6E394F10" w14:textId="77777777" w:rsidR="00B5470E" w:rsidRPr="003F5964" w:rsidRDefault="00B5470E" w:rsidP="00EE3EC9">
            <w:pPr>
              <w:jc w:val="center"/>
              <w:rPr>
                <w:rFonts w:cs="Arial"/>
                <w:color w:val="auto"/>
                <w:sz w:val="20"/>
                <w:szCs w:val="20"/>
              </w:rPr>
            </w:pPr>
            <w:r w:rsidRPr="003F5964">
              <w:rPr>
                <w:rFonts w:cs="Arial"/>
                <w:color w:val="auto"/>
                <w:sz w:val="20"/>
                <w:szCs w:val="20"/>
              </w:rPr>
              <w:t>309</w:t>
            </w:r>
          </w:p>
        </w:tc>
        <w:tc>
          <w:tcPr>
            <w:tcW w:w="2070" w:type="dxa"/>
            <w:tcBorders>
              <w:top w:val="nil"/>
              <w:left w:val="nil"/>
              <w:bottom w:val="single" w:sz="4" w:space="0" w:color="auto"/>
              <w:right w:val="single" w:sz="4" w:space="0" w:color="auto"/>
            </w:tcBorders>
            <w:vAlign w:val="bottom"/>
            <w:hideMark/>
          </w:tcPr>
          <w:p w14:paraId="279B0250" w14:textId="77777777" w:rsidR="00B5470E" w:rsidRPr="003F5964" w:rsidRDefault="00B5470E" w:rsidP="00EE3EC9">
            <w:pPr>
              <w:jc w:val="center"/>
              <w:rPr>
                <w:rFonts w:cs="Arial"/>
                <w:color w:val="auto"/>
                <w:sz w:val="20"/>
                <w:szCs w:val="20"/>
              </w:rPr>
            </w:pPr>
            <w:r w:rsidRPr="003F5964">
              <w:rPr>
                <w:rFonts w:cs="Arial"/>
                <w:color w:val="auto"/>
                <w:sz w:val="20"/>
                <w:szCs w:val="20"/>
              </w:rPr>
              <w:t>3295</w:t>
            </w:r>
          </w:p>
        </w:tc>
      </w:tr>
      <w:tr w:rsidR="00B5470E" w:rsidRPr="003F5964" w14:paraId="05909668"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8B7D025" w14:textId="77777777" w:rsidR="00B5470E" w:rsidRPr="003F5964" w:rsidRDefault="00B5470E" w:rsidP="00EE3EC9">
            <w:pPr>
              <w:jc w:val="center"/>
              <w:rPr>
                <w:rFonts w:cs="Arial"/>
                <w:color w:val="auto"/>
                <w:sz w:val="20"/>
                <w:szCs w:val="20"/>
              </w:rPr>
            </w:pPr>
            <w:r w:rsidRPr="003F5964">
              <w:rPr>
                <w:rFonts w:cs="Arial"/>
                <w:color w:val="auto"/>
                <w:sz w:val="20"/>
                <w:szCs w:val="20"/>
              </w:rPr>
              <w:t>82</w:t>
            </w:r>
          </w:p>
        </w:tc>
        <w:tc>
          <w:tcPr>
            <w:tcW w:w="1890" w:type="dxa"/>
            <w:tcBorders>
              <w:top w:val="nil"/>
              <w:left w:val="nil"/>
              <w:bottom w:val="single" w:sz="4" w:space="0" w:color="auto"/>
              <w:right w:val="single" w:sz="4" w:space="0" w:color="auto"/>
            </w:tcBorders>
            <w:vAlign w:val="bottom"/>
            <w:hideMark/>
          </w:tcPr>
          <w:p w14:paraId="2EB8EB3E" w14:textId="77777777" w:rsidR="00B5470E" w:rsidRPr="003F5964" w:rsidRDefault="00B5470E" w:rsidP="00EE3EC9">
            <w:pPr>
              <w:jc w:val="center"/>
              <w:rPr>
                <w:rFonts w:cs="Arial"/>
                <w:color w:val="auto"/>
                <w:sz w:val="20"/>
                <w:szCs w:val="20"/>
              </w:rPr>
            </w:pPr>
            <w:r w:rsidRPr="003F5964">
              <w:rPr>
                <w:rFonts w:cs="Arial"/>
                <w:color w:val="auto"/>
                <w:sz w:val="20"/>
                <w:szCs w:val="20"/>
              </w:rPr>
              <w:t>869</w:t>
            </w:r>
          </w:p>
        </w:tc>
        <w:tc>
          <w:tcPr>
            <w:tcW w:w="1170" w:type="dxa"/>
            <w:tcBorders>
              <w:top w:val="nil"/>
              <w:left w:val="nil"/>
              <w:bottom w:val="single" w:sz="4" w:space="0" w:color="auto"/>
              <w:right w:val="single" w:sz="4" w:space="0" w:color="auto"/>
            </w:tcBorders>
            <w:vAlign w:val="bottom"/>
            <w:hideMark/>
          </w:tcPr>
          <w:p w14:paraId="072579AA" w14:textId="77777777" w:rsidR="00B5470E" w:rsidRPr="003F5964" w:rsidRDefault="00B5470E" w:rsidP="00EE3EC9">
            <w:pPr>
              <w:jc w:val="center"/>
              <w:rPr>
                <w:rFonts w:cs="Arial"/>
                <w:color w:val="auto"/>
                <w:sz w:val="20"/>
                <w:szCs w:val="20"/>
              </w:rPr>
            </w:pPr>
            <w:r w:rsidRPr="003F5964">
              <w:rPr>
                <w:rFonts w:cs="Arial"/>
                <w:color w:val="auto"/>
                <w:sz w:val="20"/>
                <w:szCs w:val="20"/>
              </w:rPr>
              <w:t>196</w:t>
            </w:r>
          </w:p>
        </w:tc>
        <w:tc>
          <w:tcPr>
            <w:tcW w:w="1890" w:type="dxa"/>
            <w:tcBorders>
              <w:top w:val="nil"/>
              <w:left w:val="nil"/>
              <w:bottom w:val="single" w:sz="4" w:space="0" w:color="auto"/>
              <w:right w:val="single" w:sz="4" w:space="0" w:color="auto"/>
            </w:tcBorders>
            <w:vAlign w:val="bottom"/>
            <w:hideMark/>
          </w:tcPr>
          <w:p w14:paraId="43B91934" w14:textId="77777777" w:rsidR="00B5470E" w:rsidRPr="003F5964" w:rsidRDefault="00B5470E" w:rsidP="00EE3EC9">
            <w:pPr>
              <w:jc w:val="center"/>
              <w:rPr>
                <w:rFonts w:cs="Arial"/>
                <w:color w:val="auto"/>
                <w:sz w:val="20"/>
                <w:szCs w:val="20"/>
              </w:rPr>
            </w:pPr>
            <w:r w:rsidRPr="003F5964">
              <w:rPr>
                <w:rFonts w:cs="Arial"/>
                <w:color w:val="auto"/>
                <w:sz w:val="20"/>
                <w:szCs w:val="20"/>
              </w:rPr>
              <w:t>2572</w:t>
            </w:r>
          </w:p>
        </w:tc>
        <w:tc>
          <w:tcPr>
            <w:tcW w:w="1080" w:type="dxa"/>
            <w:tcBorders>
              <w:top w:val="nil"/>
              <w:left w:val="nil"/>
              <w:bottom w:val="single" w:sz="4" w:space="0" w:color="auto"/>
              <w:right w:val="single" w:sz="4" w:space="0" w:color="auto"/>
            </w:tcBorders>
            <w:vAlign w:val="bottom"/>
            <w:hideMark/>
          </w:tcPr>
          <w:p w14:paraId="2F08C90E" w14:textId="77777777" w:rsidR="00B5470E" w:rsidRPr="003F5964" w:rsidRDefault="00B5470E" w:rsidP="00EE3EC9">
            <w:pPr>
              <w:jc w:val="center"/>
              <w:rPr>
                <w:rFonts w:cs="Arial"/>
                <w:color w:val="auto"/>
                <w:sz w:val="20"/>
                <w:szCs w:val="20"/>
              </w:rPr>
            </w:pPr>
            <w:r w:rsidRPr="003F5964">
              <w:rPr>
                <w:rFonts w:cs="Arial"/>
                <w:color w:val="auto"/>
                <w:sz w:val="20"/>
                <w:szCs w:val="20"/>
              </w:rPr>
              <w:t>310</w:t>
            </w:r>
          </w:p>
        </w:tc>
        <w:tc>
          <w:tcPr>
            <w:tcW w:w="2070" w:type="dxa"/>
            <w:tcBorders>
              <w:top w:val="nil"/>
              <w:left w:val="nil"/>
              <w:bottom w:val="single" w:sz="4" w:space="0" w:color="auto"/>
              <w:right w:val="single" w:sz="4" w:space="0" w:color="auto"/>
            </w:tcBorders>
            <w:vAlign w:val="bottom"/>
            <w:hideMark/>
          </w:tcPr>
          <w:p w14:paraId="7F15E21E" w14:textId="77777777" w:rsidR="00B5470E" w:rsidRPr="003F5964" w:rsidRDefault="00B5470E" w:rsidP="00EE3EC9">
            <w:pPr>
              <w:jc w:val="center"/>
              <w:rPr>
                <w:rFonts w:cs="Arial"/>
                <w:color w:val="auto"/>
                <w:sz w:val="20"/>
                <w:szCs w:val="20"/>
              </w:rPr>
            </w:pPr>
            <w:r w:rsidRPr="003F5964">
              <w:rPr>
                <w:rFonts w:cs="Arial"/>
                <w:color w:val="auto"/>
                <w:sz w:val="20"/>
                <w:szCs w:val="20"/>
              </w:rPr>
              <w:t>3298</w:t>
            </w:r>
          </w:p>
        </w:tc>
      </w:tr>
      <w:tr w:rsidR="00B5470E" w:rsidRPr="003F5964" w14:paraId="11EC3177"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16E6D0DA" w14:textId="77777777" w:rsidR="00B5470E" w:rsidRPr="003F5964" w:rsidRDefault="00B5470E" w:rsidP="00EE3EC9">
            <w:pPr>
              <w:jc w:val="center"/>
              <w:rPr>
                <w:rFonts w:cs="Arial"/>
                <w:color w:val="auto"/>
                <w:sz w:val="20"/>
                <w:szCs w:val="20"/>
              </w:rPr>
            </w:pPr>
            <w:r w:rsidRPr="003F5964">
              <w:rPr>
                <w:rFonts w:cs="Arial"/>
                <w:color w:val="auto"/>
                <w:sz w:val="20"/>
                <w:szCs w:val="20"/>
              </w:rPr>
              <w:t>83</w:t>
            </w:r>
          </w:p>
        </w:tc>
        <w:tc>
          <w:tcPr>
            <w:tcW w:w="1890" w:type="dxa"/>
            <w:tcBorders>
              <w:top w:val="nil"/>
              <w:left w:val="nil"/>
              <w:bottom w:val="single" w:sz="4" w:space="0" w:color="auto"/>
              <w:right w:val="single" w:sz="4" w:space="0" w:color="auto"/>
            </w:tcBorders>
            <w:vAlign w:val="bottom"/>
            <w:hideMark/>
          </w:tcPr>
          <w:p w14:paraId="2FE6F019" w14:textId="77777777" w:rsidR="00B5470E" w:rsidRPr="003F5964" w:rsidRDefault="00B5470E" w:rsidP="00EE3EC9">
            <w:pPr>
              <w:jc w:val="center"/>
              <w:rPr>
                <w:rFonts w:cs="Arial"/>
                <w:color w:val="auto"/>
                <w:sz w:val="20"/>
                <w:szCs w:val="20"/>
              </w:rPr>
            </w:pPr>
            <w:r w:rsidRPr="003F5964">
              <w:rPr>
                <w:rFonts w:cs="Arial"/>
                <w:color w:val="auto"/>
                <w:sz w:val="20"/>
                <w:szCs w:val="20"/>
              </w:rPr>
              <w:t>883</w:t>
            </w:r>
          </w:p>
        </w:tc>
        <w:tc>
          <w:tcPr>
            <w:tcW w:w="1170" w:type="dxa"/>
            <w:tcBorders>
              <w:top w:val="nil"/>
              <w:left w:val="nil"/>
              <w:bottom w:val="single" w:sz="4" w:space="0" w:color="auto"/>
              <w:right w:val="single" w:sz="4" w:space="0" w:color="auto"/>
            </w:tcBorders>
            <w:vAlign w:val="bottom"/>
            <w:hideMark/>
          </w:tcPr>
          <w:p w14:paraId="4995ABB3" w14:textId="77777777" w:rsidR="00B5470E" w:rsidRPr="003F5964" w:rsidRDefault="00B5470E" w:rsidP="00EE3EC9">
            <w:pPr>
              <w:jc w:val="center"/>
              <w:rPr>
                <w:rFonts w:cs="Arial"/>
                <w:color w:val="auto"/>
                <w:sz w:val="20"/>
                <w:szCs w:val="20"/>
              </w:rPr>
            </w:pPr>
            <w:r w:rsidRPr="003F5964">
              <w:rPr>
                <w:rFonts w:cs="Arial"/>
                <w:color w:val="auto"/>
                <w:sz w:val="20"/>
                <w:szCs w:val="20"/>
              </w:rPr>
              <w:t>197</w:t>
            </w:r>
          </w:p>
        </w:tc>
        <w:tc>
          <w:tcPr>
            <w:tcW w:w="1890" w:type="dxa"/>
            <w:tcBorders>
              <w:top w:val="nil"/>
              <w:left w:val="nil"/>
              <w:bottom w:val="single" w:sz="4" w:space="0" w:color="auto"/>
              <w:right w:val="single" w:sz="4" w:space="0" w:color="auto"/>
            </w:tcBorders>
            <w:vAlign w:val="bottom"/>
            <w:hideMark/>
          </w:tcPr>
          <w:p w14:paraId="0DE8C9D9" w14:textId="77777777" w:rsidR="00B5470E" w:rsidRPr="003F5964" w:rsidRDefault="00B5470E" w:rsidP="00EE3EC9">
            <w:pPr>
              <w:jc w:val="center"/>
              <w:rPr>
                <w:rFonts w:cs="Arial"/>
                <w:color w:val="auto"/>
                <w:sz w:val="20"/>
                <w:szCs w:val="20"/>
              </w:rPr>
            </w:pPr>
            <w:r w:rsidRPr="003F5964">
              <w:rPr>
                <w:rFonts w:cs="Arial"/>
                <w:color w:val="auto"/>
                <w:sz w:val="20"/>
                <w:szCs w:val="20"/>
              </w:rPr>
              <w:t>2582</w:t>
            </w:r>
          </w:p>
        </w:tc>
        <w:tc>
          <w:tcPr>
            <w:tcW w:w="1080" w:type="dxa"/>
            <w:tcBorders>
              <w:top w:val="nil"/>
              <w:left w:val="nil"/>
              <w:bottom w:val="single" w:sz="4" w:space="0" w:color="auto"/>
              <w:right w:val="single" w:sz="4" w:space="0" w:color="auto"/>
            </w:tcBorders>
            <w:vAlign w:val="bottom"/>
            <w:hideMark/>
          </w:tcPr>
          <w:p w14:paraId="369438D0" w14:textId="77777777" w:rsidR="00B5470E" w:rsidRPr="003F5964" w:rsidRDefault="00B5470E" w:rsidP="00EE3EC9">
            <w:pPr>
              <w:jc w:val="center"/>
              <w:rPr>
                <w:rFonts w:cs="Arial"/>
                <w:color w:val="auto"/>
                <w:sz w:val="20"/>
                <w:szCs w:val="20"/>
              </w:rPr>
            </w:pPr>
            <w:r w:rsidRPr="003F5964">
              <w:rPr>
                <w:rFonts w:cs="Arial"/>
                <w:color w:val="auto"/>
                <w:sz w:val="20"/>
                <w:szCs w:val="20"/>
              </w:rPr>
              <w:t>311</w:t>
            </w:r>
          </w:p>
        </w:tc>
        <w:tc>
          <w:tcPr>
            <w:tcW w:w="2070" w:type="dxa"/>
            <w:tcBorders>
              <w:top w:val="nil"/>
              <w:left w:val="nil"/>
              <w:bottom w:val="single" w:sz="4" w:space="0" w:color="auto"/>
              <w:right w:val="single" w:sz="4" w:space="0" w:color="auto"/>
            </w:tcBorders>
            <w:vAlign w:val="bottom"/>
            <w:hideMark/>
          </w:tcPr>
          <w:p w14:paraId="6F545921" w14:textId="77777777" w:rsidR="00B5470E" w:rsidRPr="003F5964" w:rsidRDefault="00B5470E" w:rsidP="00EE3EC9">
            <w:pPr>
              <w:jc w:val="center"/>
              <w:rPr>
                <w:rFonts w:cs="Arial"/>
                <w:color w:val="auto"/>
                <w:sz w:val="20"/>
                <w:szCs w:val="20"/>
              </w:rPr>
            </w:pPr>
            <w:r w:rsidRPr="003F5964">
              <w:rPr>
                <w:rFonts w:cs="Arial"/>
                <w:color w:val="auto"/>
                <w:sz w:val="20"/>
                <w:szCs w:val="20"/>
              </w:rPr>
              <w:t>3302</w:t>
            </w:r>
          </w:p>
        </w:tc>
      </w:tr>
      <w:tr w:rsidR="00B5470E" w:rsidRPr="003F5964" w14:paraId="12AFB9FA"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D325A0E" w14:textId="77777777" w:rsidR="00B5470E" w:rsidRPr="003F5964" w:rsidRDefault="00B5470E" w:rsidP="00EE3EC9">
            <w:pPr>
              <w:jc w:val="center"/>
              <w:rPr>
                <w:rFonts w:cs="Arial"/>
                <w:color w:val="auto"/>
                <w:sz w:val="20"/>
                <w:szCs w:val="20"/>
              </w:rPr>
            </w:pPr>
            <w:r w:rsidRPr="003F5964">
              <w:rPr>
                <w:rFonts w:cs="Arial"/>
                <w:color w:val="auto"/>
                <w:sz w:val="20"/>
                <w:szCs w:val="20"/>
              </w:rPr>
              <w:t>84</w:t>
            </w:r>
          </w:p>
        </w:tc>
        <w:tc>
          <w:tcPr>
            <w:tcW w:w="1890" w:type="dxa"/>
            <w:tcBorders>
              <w:top w:val="nil"/>
              <w:left w:val="nil"/>
              <w:bottom w:val="single" w:sz="4" w:space="0" w:color="auto"/>
              <w:right w:val="single" w:sz="4" w:space="0" w:color="auto"/>
            </w:tcBorders>
            <w:vAlign w:val="bottom"/>
            <w:hideMark/>
          </w:tcPr>
          <w:p w14:paraId="7FB58AEC" w14:textId="77777777" w:rsidR="00B5470E" w:rsidRPr="003F5964" w:rsidRDefault="00B5470E" w:rsidP="00EE3EC9">
            <w:pPr>
              <w:jc w:val="center"/>
              <w:rPr>
                <w:rFonts w:cs="Arial"/>
                <w:color w:val="auto"/>
                <w:sz w:val="20"/>
                <w:szCs w:val="20"/>
              </w:rPr>
            </w:pPr>
            <w:r w:rsidRPr="003F5964">
              <w:rPr>
                <w:rFonts w:cs="Arial"/>
                <w:color w:val="auto"/>
                <w:sz w:val="20"/>
                <w:szCs w:val="20"/>
              </w:rPr>
              <w:t>897</w:t>
            </w:r>
          </w:p>
        </w:tc>
        <w:tc>
          <w:tcPr>
            <w:tcW w:w="1170" w:type="dxa"/>
            <w:tcBorders>
              <w:top w:val="nil"/>
              <w:left w:val="nil"/>
              <w:bottom w:val="single" w:sz="4" w:space="0" w:color="auto"/>
              <w:right w:val="single" w:sz="4" w:space="0" w:color="auto"/>
            </w:tcBorders>
            <w:vAlign w:val="bottom"/>
            <w:hideMark/>
          </w:tcPr>
          <w:p w14:paraId="729F76A5" w14:textId="77777777" w:rsidR="00B5470E" w:rsidRPr="003F5964" w:rsidRDefault="00B5470E" w:rsidP="00EE3EC9">
            <w:pPr>
              <w:jc w:val="center"/>
              <w:rPr>
                <w:rFonts w:cs="Arial"/>
                <w:color w:val="auto"/>
                <w:sz w:val="20"/>
                <w:szCs w:val="20"/>
              </w:rPr>
            </w:pPr>
            <w:r w:rsidRPr="003F5964">
              <w:rPr>
                <w:rFonts w:cs="Arial"/>
                <w:color w:val="auto"/>
                <w:sz w:val="20"/>
                <w:szCs w:val="20"/>
              </w:rPr>
              <w:t>198</w:t>
            </w:r>
          </w:p>
        </w:tc>
        <w:tc>
          <w:tcPr>
            <w:tcW w:w="1890" w:type="dxa"/>
            <w:tcBorders>
              <w:top w:val="nil"/>
              <w:left w:val="nil"/>
              <w:bottom w:val="single" w:sz="4" w:space="0" w:color="auto"/>
              <w:right w:val="single" w:sz="4" w:space="0" w:color="auto"/>
            </w:tcBorders>
            <w:vAlign w:val="bottom"/>
            <w:hideMark/>
          </w:tcPr>
          <w:p w14:paraId="6A977BF8" w14:textId="77777777" w:rsidR="00B5470E" w:rsidRPr="003F5964" w:rsidRDefault="00B5470E" w:rsidP="00EE3EC9">
            <w:pPr>
              <w:jc w:val="center"/>
              <w:rPr>
                <w:rFonts w:cs="Arial"/>
                <w:color w:val="auto"/>
                <w:sz w:val="20"/>
                <w:szCs w:val="20"/>
              </w:rPr>
            </w:pPr>
            <w:r w:rsidRPr="003F5964">
              <w:rPr>
                <w:rFonts w:cs="Arial"/>
                <w:color w:val="auto"/>
                <w:sz w:val="20"/>
                <w:szCs w:val="20"/>
              </w:rPr>
              <w:t>2592</w:t>
            </w:r>
          </w:p>
        </w:tc>
        <w:tc>
          <w:tcPr>
            <w:tcW w:w="1080" w:type="dxa"/>
            <w:tcBorders>
              <w:top w:val="nil"/>
              <w:left w:val="nil"/>
              <w:bottom w:val="single" w:sz="4" w:space="0" w:color="auto"/>
              <w:right w:val="single" w:sz="4" w:space="0" w:color="auto"/>
            </w:tcBorders>
            <w:vAlign w:val="bottom"/>
            <w:hideMark/>
          </w:tcPr>
          <w:p w14:paraId="507BC5D0" w14:textId="77777777" w:rsidR="00B5470E" w:rsidRPr="003F5964" w:rsidRDefault="00B5470E" w:rsidP="00EE3EC9">
            <w:pPr>
              <w:jc w:val="center"/>
              <w:rPr>
                <w:rFonts w:cs="Arial"/>
                <w:color w:val="auto"/>
                <w:sz w:val="20"/>
                <w:szCs w:val="20"/>
              </w:rPr>
            </w:pPr>
            <w:r w:rsidRPr="003F5964">
              <w:rPr>
                <w:rFonts w:cs="Arial"/>
                <w:color w:val="auto"/>
                <w:sz w:val="20"/>
                <w:szCs w:val="20"/>
              </w:rPr>
              <w:t>312</w:t>
            </w:r>
          </w:p>
        </w:tc>
        <w:tc>
          <w:tcPr>
            <w:tcW w:w="2070" w:type="dxa"/>
            <w:tcBorders>
              <w:top w:val="nil"/>
              <w:left w:val="nil"/>
              <w:bottom w:val="single" w:sz="4" w:space="0" w:color="auto"/>
              <w:right w:val="single" w:sz="4" w:space="0" w:color="auto"/>
            </w:tcBorders>
            <w:vAlign w:val="bottom"/>
            <w:hideMark/>
          </w:tcPr>
          <w:p w14:paraId="3760ABE8" w14:textId="77777777" w:rsidR="00B5470E" w:rsidRPr="003F5964" w:rsidRDefault="00B5470E" w:rsidP="00EE3EC9">
            <w:pPr>
              <w:jc w:val="center"/>
              <w:rPr>
                <w:rFonts w:cs="Arial"/>
                <w:color w:val="auto"/>
                <w:sz w:val="20"/>
                <w:szCs w:val="20"/>
              </w:rPr>
            </w:pPr>
            <w:r w:rsidRPr="003F5964">
              <w:rPr>
                <w:rFonts w:cs="Arial"/>
                <w:color w:val="auto"/>
                <w:sz w:val="20"/>
                <w:szCs w:val="20"/>
              </w:rPr>
              <w:t>3305</w:t>
            </w:r>
          </w:p>
        </w:tc>
      </w:tr>
      <w:tr w:rsidR="00B5470E" w:rsidRPr="003F5964" w14:paraId="5A45BA8C"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A7E655D" w14:textId="77777777" w:rsidR="00B5470E" w:rsidRPr="003F5964" w:rsidRDefault="00B5470E" w:rsidP="00EE3EC9">
            <w:pPr>
              <w:jc w:val="center"/>
              <w:rPr>
                <w:rFonts w:cs="Arial"/>
                <w:color w:val="auto"/>
                <w:sz w:val="20"/>
                <w:szCs w:val="20"/>
              </w:rPr>
            </w:pPr>
            <w:r w:rsidRPr="003F5964">
              <w:rPr>
                <w:rFonts w:cs="Arial"/>
                <w:color w:val="auto"/>
                <w:sz w:val="20"/>
                <w:szCs w:val="20"/>
              </w:rPr>
              <w:t>85</w:t>
            </w:r>
          </w:p>
        </w:tc>
        <w:tc>
          <w:tcPr>
            <w:tcW w:w="1890" w:type="dxa"/>
            <w:tcBorders>
              <w:top w:val="nil"/>
              <w:left w:val="nil"/>
              <w:bottom w:val="single" w:sz="4" w:space="0" w:color="auto"/>
              <w:right w:val="single" w:sz="4" w:space="0" w:color="auto"/>
            </w:tcBorders>
            <w:vAlign w:val="bottom"/>
            <w:hideMark/>
          </w:tcPr>
          <w:p w14:paraId="5E038DCE" w14:textId="77777777" w:rsidR="00B5470E" w:rsidRPr="003F5964" w:rsidRDefault="00B5470E" w:rsidP="00EE3EC9">
            <w:pPr>
              <w:jc w:val="center"/>
              <w:rPr>
                <w:rFonts w:cs="Arial"/>
                <w:color w:val="auto"/>
                <w:sz w:val="20"/>
                <w:szCs w:val="20"/>
              </w:rPr>
            </w:pPr>
            <w:r w:rsidRPr="003F5964">
              <w:rPr>
                <w:rFonts w:cs="Arial"/>
                <w:color w:val="auto"/>
                <w:sz w:val="20"/>
                <w:szCs w:val="20"/>
              </w:rPr>
              <w:t>911</w:t>
            </w:r>
          </w:p>
        </w:tc>
        <w:tc>
          <w:tcPr>
            <w:tcW w:w="1170" w:type="dxa"/>
            <w:tcBorders>
              <w:top w:val="nil"/>
              <w:left w:val="nil"/>
              <w:bottom w:val="single" w:sz="4" w:space="0" w:color="auto"/>
              <w:right w:val="single" w:sz="4" w:space="0" w:color="auto"/>
            </w:tcBorders>
            <w:vAlign w:val="bottom"/>
            <w:hideMark/>
          </w:tcPr>
          <w:p w14:paraId="4963FCC4" w14:textId="77777777" w:rsidR="00B5470E" w:rsidRPr="003F5964" w:rsidRDefault="00B5470E" w:rsidP="00EE3EC9">
            <w:pPr>
              <w:jc w:val="center"/>
              <w:rPr>
                <w:rFonts w:cs="Arial"/>
                <w:color w:val="auto"/>
                <w:sz w:val="20"/>
                <w:szCs w:val="20"/>
              </w:rPr>
            </w:pPr>
            <w:r w:rsidRPr="003F5964">
              <w:rPr>
                <w:rFonts w:cs="Arial"/>
                <w:color w:val="auto"/>
                <w:sz w:val="20"/>
                <w:szCs w:val="20"/>
              </w:rPr>
              <w:t>199</w:t>
            </w:r>
          </w:p>
        </w:tc>
        <w:tc>
          <w:tcPr>
            <w:tcW w:w="1890" w:type="dxa"/>
            <w:tcBorders>
              <w:top w:val="nil"/>
              <w:left w:val="nil"/>
              <w:bottom w:val="single" w:sz="4" w:space="0" w:color="auto"/>
              <w:right w:val="single" w:sz="4" w:space="0" w:color="auto"/>
            </w:tcBorders>
            <w:vAlign w:val="bottom"/>
            <w:hideMark/>
          </w:tcPr>
          <w:p w14:paraId="1BE4B862" w14:textId="77777777" w:rsidR="00B5470E" w:rsidRPr="003F5964" w:rsidRDefault="00B5470E" w:rsidP="00EE3EC9">
            <w:pPr>
              <w:jc w:val="center"/>
              <w:rPr>
                <w:rFonts w:cs="Arial"/>
                <w:color w:val="auto"/>
                <w:sz w:val="20"/>
                <w:szCs w:val="20"/>
              </w:rPr>
            </w:pPr>
            <w:r w:rsidRPr="003F5964">
              <w:rPr>
                <w:rFonts w:cs="Arial"/>
                <w:color w:val="auto"/>
                <w:sz w:val="20"/>
                <w:szCs w:val="20"/>
              </w:rPr>
              <w:t>2602</w:t>
            </w:r>
          </w:p>
        </w:tc>
        <w:tc>
          <w:tcPr>
            <w:tcW w:w="1080" w:type="dxa"/>
            <w:tcBorders>
              <w:top w:val="nil"/>
              <w:left w:val="nil"/>
              <w:bottom w:val="single" w:sz="4" w:space="0" w:color="auto"/>
              <w:right w:val="single" w:sz="4" w:space="0" w:color="auto"/>
            </w:tcBorders>
            <w:vAlign w:val="bottom"/>
            <w:hideMark/>
          </w:tcPr>
          <w:p w14:paraId="30823E86" w14:textId="77777777" w:rsidR="00B5470E" w:rsidRPr="003F5964" w:rsidRDefault="00B5470E" w:rsidP="00EE3EC9">
            <w:pPr>
              <w:jc w:val="center"/>
              <w:rPr>
                <w:rFonts w:cs="Arial"/>
                <w:color w:val="auto"/>
                <w:sz w:val="20"/>
                <w:szCs w:val="20"/>
              </w:rPr>
            </w:pPr>
            <w:r w:rsidRPr="003F5964">
              <w:rPr>
                <w:rFonts w:cs="Arial"/>
                <w:color w:val="auto"/>
                <w:sz w:val="20"/>
                <w:szCs w:val="20"/>
              </w:rPr>
              <w:t>313</w:t>
            </w:r>
          </w:p>
        </w:tc>
        <w:tc>
          <w:tcPr>
            <w:tcW w:w="2070" w:type="dxa"/>
            <w:tcBorders>
              <w:top w:val="nil"/>
              <w:left w:val="nil"/>
              <w:bottom w:val="single" w:sz="4" w:space="0" w:color="auto"/>
              <w:right w:val="single" w:sz="4" w:space="0" w:color="auto"/>
            </w:tcBorders>
            <w:vAlign w:val="bottom"/>
            <w:hideMark/>
          </w:tcPr>
          <w:p w14:paraId="0FA579FE" w14:textId="77777777" w:rsidR="00B5470E" w:rsidRPr="003F5964" w:rsidRDefault="00B5470E" w:rsidP="00EE3EC9">
            <w:pPr>
              <w:jc w:val="center"/>
              <w:rPr>
                <w:rFonts w:cs="Arial"/>
                <w:color w:val="auto"/>
                <w:sz w:val="20"/>
                <w:szCs w:val="20"/>
              </w:rPr>
            </w:pPr>
            <w:r w:rsidRPr="003F5964">
              <w:rPr>
                <w:rFonts w:cs="Arial"/>
                <w:color w:val="auto"/>
                <w:sz w:val="20"/>
                <w:szCs w:val="20"/>
              </w:rPr>
              <w:t>3308</w:t>
            </w:r>
          </w:p>
        </w:tc>
      </w:tr>
      <w:tr w:rsidR="00B5470E" w:rsidRPr="003F5964" w14:paraId="6F298B0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0126C51" w14:textId="77777777" w:rsidR="00B5470E" w:rsidRPr="003F5964" w:rsidRDefault="00B5470E" w:rsidP="00EE3EC9">
            <w:pPr>
              <w:jc w:val="center"/>
              <w:rPr>
                <w:rFonts w:cs="Arial"/>
                <w:color w:val="auto"/>
                <w:sz w:val="20"/>
                <w:szCs w:val="20"/>
              </w:rPr>
            </w:pPr>
            <w:r w:rsidRPr="003F5964">
              <w:rPr>
                <w:rFonts w:cs="Arial"/>
                <w:color w:val="auto"/>
                <w:sz w:val="20"/>
                <w:szCs w:val="20"/>
              </w:rPr>
              <w:t>86</w:t>
            </w:r>
          </w:p>
        </w:tc>
        <w:tc>
          <w:tcPr>
            <w:tcW w:w="1890" w:type="dxa"/>
            <w:tcBorders>
              <w:top w:val="nil"/>
              <w:left w:val="nil"/>
              <w:bottom w:val="single" w:sz="4" w:space="0" w:color="auto"/>
              <w:right w:val="single" w:sz="4" w:space="0" w:color="auto"/>
            </w:tcBorders>
            <w:vAlign w:val="bottom"/>
            <w:hideMark/>
          </w:tcPr>
          <w:p w14:paraId="1DD24901" w14:textId="77777777" w:rsidR="00B5470E" w:rsidRPr="003F5964" w:rsidRDefault="00B5470E" w:rsidP="00EE3EC9">
            <w:pPr>
              <w:jc w:val="center"/>
              <w:rPr>
                <w:rFonts w:cs="Arial"/>
                <w:color w:val="auto"/>
                <w:sz w:val="20"/>
                <w:szCs w:val="20"/>
              </w:rPr>
            </w:pPr>
            <w:r w:rsidRPr="003F5964">
              <w:rPr>
                <w:rFonts w:cs="Arial"/>
                <w:color w:val="auto"/>
                <w:sz w:val="20"/>
                <w:szCs w:val="20"/>
              </w:rPr>
              <w:t>926</w:t>
            </w:r>
          </w:p>
        </w:tc>
        <w:tc>
          <w:tcPr>
            <w:tcW w:w="1170" w:type="dxa"/>
            <w:tcBorders>
              <w:top w:val="nil"/>
              <w:left w:val="nil"/>
              <w:bottom w:val="single" w:sz="4" w:space="0" w:color="auto"/>
              <w:right w:val="single" w:sz="4" w:space="0" w:color="auto"/>
            </w:tcBorders>
            <w:vAlign w:val="bottom"/>
            <w:hideMark/>
          </w:tcPr>
          <w:p w14:paraId="27475C38" w14:textId="77777777" w:rsidR="00B5470E" w:rsidRPr="003F5964" w:rsidRDefault="00B5470E" w:rsidP="00EE3EC9">
            <w:pPr>
              <w:jc w:val="center"/>
              <w:rPr>
                <w:rFonts w:cs="Arial"/>
                <w:color w:val="auto"/>
                <w:sz w:val="20"/>
                <w:szCs w:val="20"/>
              </w:rPr>
            </w:pPr>
            <w:r w:rsidRPr="003F5964">
              <w:rPr>
                <w:rFonts w:cs="Arial"/>
                <w:color w:val="auto"/>
                <w:sz w:val="20"/>
                <w:szCs w:val="20"/>
              </w:rPr>
              <w:t>200</w:t>
            </w:r>
          </w:p>
        </w:tc>
        <w:tc>
          <w:tcPr>
            <w:tcW w:w="1890" w:type="dxa"/>
            <w:tcBorders>
              <w:top w:val="nil"/>
              <w:left w:val="nil"/>
              <w:bottom w:val="single" w:sz="4" w:space="0" w:color="auto"/>
              <w:right w:val="single" w:sz="4" w:space="0" w:color="auto"/>
            </w:tcBorders>
            <w:vAlign w:val="bottom"/>
            <w:hideMark/>
          </w:tcPr>
          <w:p w14:paraId="77A9944D" w14:textId="77777777" w:rsidR="00B5470E" w:rsidRPr="003F5964" w:rsidRDefault="00B5470E" w:rsidP="00EE3EC9">
            <w:pPr>
              <w:jc w:val="center"/>
              <w:rPr>
                <w:rFonts w:cs="Arial"/>
                <w:color w:val="auto"/>
                <w:sz w:val="20"/>
                <w:szCs w:val="20"/>
              </w:rPr>
            </w:pPr>
            <w:r w:rsidRPr="003F5964">
              <w:rPr>
                <w:rFonts w:cs="Arial"/>
                <w:color w:val="auto"/>
                <w:sz w:val="20"/>
                <w:szCs w:val="20"/>
              </w:rPr>
              <w:t>2612</w:t>
            </w:r>
          </w:p>
        </w:tc>
        <w:tc>
          <w:tcPr>
            <w:tcW w:w="1080" w:type="dxa"/>
            <w:tcBorders>
              <w:top w:val="nil"/>
              <w:left w:val="nil"/>
              <w:bottom w:val="single" w:sz="4" w:space="0" w:color="auto"/>
              <w:right w:val="single" w:sz="4" w:space="0" w:color="auto"/>
            </w:tcBorders>
            <w:vAlign w:val="bottom"/>
            <w:hideMark/>
          </w:tcPr>
          <w:p w14:paraId="3FAB4482" w14:textId="77777777" w:rsidR="00B5470E" w:rsidRPr="003F5964" w:rsidRDefault="00B5470E" w:rsidP="00EE3EC9">
            <w:pPr>
              <w:jc w:val="center"/>
              <w:rPr>
                <w:rFonts w:cs="Arial"/>
                <w:color w:val="auto"/>
                <w:sz w:val="20"/>
                <w:szCs w:val="20"/>
              </w:rPr>
            </w:pPr>
            <w:r w:rsidRPr="003F5964">
              <w:rPr>
                <w:rFonts w:cs="Arial"/>
                <w:color w:val="auto"/>
                <w:sz w:val="20"/>
                <w:szCs w:val="20"/>
              </w:rPr>
              <w:t>314</w:t>
            </w:r>
          </w:p>
        </w:tc>
        <w:tc>
          <w:tcPr>
            <w:tcW w:w="2070" w:type="dxa"/>
            <w:tcBorders>
              <w:top w:val="nil"/>
              <w:left w:val="nil"/>
              <w:bottom w:val="single" w:sz="4" w:space="0" w:color="auto"/>
              <w:right w:val="single" w:sz="4" w:space="0" w:color="auto"/>
            </w:tcBorders>
            <w:vAlign w:val="bottom"/>
            <w:hideMark/>
          </w:tcPr>
          <w:p w14:paraId="287016DB" w14:textId="77777777" w:rsidR="00B5470E" w:rsidRPr="003F5964" w:rsidRDefault="00B5470E" w:rsidP="00EE3EC9">
            <w:pPr>
              <w:jc w:val="center"/>
              <w:rPr>
                <w:rFonts w:cs="Arial"/>
                <w:color w:val="auto"/>
                <w:sz w:val="20"/>
                <w:szCs w:val="20"/>
              </w:rPr>
            </w:pPr>
            <w:r w:rsidRPr="003F5964">
              <w:rPr>
                <w:rFonts w:cs="Arial"/>
                <w:color w:val="auto"/>
                <w:sz w:val="20"/>
                <w:szCs w:val="20"/>
              </w:rPr>
              <w:t>3312</w:t>
            </w:r>
          </w:p>
        </w:tc>
      </w:tr>
      <w:tr w:rsidR="00B5470E" w:rsidRPr="003F5964" w14:paraId="653B3DD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7C8541B" w14:textId="77777777" w:rsidR="00B5470E" w:rsidRPr="003F5964" w:rsidRDefault="00B5470E" w:rsidP="00EE3EC9">
            <w:pPr>
              <w:jc w:val="center"/>
              <w:rPr>
                <w:rFonts w:cs="Arial"/>
                <w:color w:val="auto"/>
                <w:sz w:val="20"/>
                <w:szCs w:val="20"/>
              </w:rPr>
            </w:pPr>
            <w:r w:rsidRPr="003F5964">
              <w:rPr>
                <w:rFonts w:cs="Arial"/>
                <w:color w:val="auto"/>
                <w:sz w:val="20"/>
                <w:szCs w:val="20"/>
              </w:rPr>
              <w:t>87</w:t>
            </w:r>
          </w:p>
        </w:tc>
        <w:tc>
          <w:tcPr>
            <w:tcW w:w="1890" w:type="dxa"/>
            <w:tcBorders>
              <w:top w:val="nil"/>
              <w:left w:val="nil"/>
              <w:bottom w:val="single" w:sz="4" w:space="0" w:color="auto"/>
              <w:right w:val="single" w:sz="4" w:space="0" w:color="auto"/>
            </w:tcBorders>
            <w:vAlign w:val="bottom"/>
            <w:hideMark/>
          </w:tcPr>
          <w:p w14:paraId="4B4F5651" w14:textId="77777777" w:rsidR="00B5470E" w:rsidRPr="003F5964" w:rsidRDefault="00B5470E" w:rsidP="00EE3EC9">
            <w:pPr>
              <w:jc w:val="center"/>
              <w:rPr>
                <w:rFonts w:cs="Arial"/>
                <w:color w:val="auto"/>
                <w:sz w:val="20"/>
                <w:szCs w:val="20"/>
              </w:rPr>
            </w:pPr>
            <w:r w:rsidRPr="003F5964">
              <w:rPr>
                <w:rFonts w:cs="Arial"/>
                <w:color w:val="auto"/>
                <w:sz w:val="20"/>
                <w:szCs w:val="20"/>
              </w:rPr>
              <w:t>940</w:t>
            </w:r>
          </w:p>
        </w:tc>
        <w:tc>
          <w:tcPr>
            <w:tcW w:w="1170" w:type="dxa"/>
            <w:tcBorders>
              <w:top w:val="nil"/>
              <w:left w:val="nil"/>
              <w:bottom w:val="single" w:sz="4" w:space="0" w:color="auto"/>
              <w:right w:val="single" w:sz="4" w:space="0" w:color="auto"/>
            </w:tcBorders>
            <w:vAlign w:val="bottom"/>
            <w:hideMark/>
          </w:tcPr>
          <w:p w14:paraId="3DAF3858" w14:textId="77777777" w:rsidR="00B5470E" w:rsidRPr="003F5964" w:rsidRDefault="00B5470E" w:rsidP="00EE3EC9">
            <w:pPr>
              <w:jc w:val="center"/>
              <w:rPr>
                <w:rFonts w:cs="Arial"/>
                <w:color w:val="auto"/>
                <w:sz w:val="20"/>
                <w:szCs w:val="20"/>
              </w:rPr>
            </w:pPr>
            <w:r w:rsidRPr="003F5964">
              <w:rPr>
                <w:rFonts w:cs="Arial"/>
                <w:color w:val="auto"/>
                <w:sz w:val="20"/>
                <w:szCs w:val="20"/>
              </w:rPr>
              <w:t>201</w:t>
            </w:r>
          </w:p>
        </w:tc>
        <w:tc>
          <w:tcPr>
            <w:tcW w:w="1890" w:type="dxa"/>
            <w:tcBorders>
              <w:top w:val="nil"/>
              <w:left w:val="nil"/>
              <w:bottom w:val="single" w:sz="4" w:space="0" w:color="auto"/>
              <w:right w:val="single" w:sz="4" w:space="0" w:color="auto"/>
            </w:tcBorders>
            <w:vAlign w:val="bottom"/>
            <w:hideMark/>
          </w:tcPr>
          <w:p w14:paraId="0611566C" w14:textId="77777777" w:rsidR="00B5470E" w:rsidRPr="003F5964" w:rsidRDefault="00B5470E" w:rsidP="00EE3EC9">
            <w:pPr>
              <w:jc w:val="center"/>
              <w:rPr>
                <w:rFonts w:cs="Arial"/>
                <w:color w:val="auto"/>
                <w:sz w:val="20"/>
                <w:szCs w:val="20"/>
              </w:rPr>
            </w:pPr>
            <w:r w:rsidRPr="003F5964">
              <w:rPr>
                <w:rFonts w:cs="Arial"/>
                <w:color w:val="auto"/>
                <w:sz w:val="20"/>
                <w:szCs w:val="20"/>
              </w:rPr>
              <w:t>2622</w:t>
            </w:r>
          </w:p>
        </w:tc>
        <w:tc>
          <w:tcPr>
            <w:tcW w:w="1080" w:type="dxa"/>
            <w:tcBorders>
              <w:top w:val="nil"/>
              <w:left w:val="nil"/>
              <w:bottom w:val="single" w:sz="4" w:space="0" w:color="auto"/>
              <w:right w:val="single" w:sz="4" w:space="0" w:color="auto"/>
            </w:tcBorders>
            <w:vAlign w:val="bottom"/>
            <w:hideMark/>
          </w:tcPr>
          <w:p w14:paraId="622D2787" w14:textId="77777777" w:rsidR="00B5470E" w:rsidRPr="003F5964" w:rsidRDefault="00B5470E" w:rsidP="00EE3EC9">
            <w:pPr>
              <w:jc w:val="center"/>
              <w:rPr>
                <w:rFonts w:cs="Arial"/>
                <w:color w:val="auto"/>
                <w:sz w:val="20"/>
                <w:szCs w:val="20"/>
              </w:rPr>
            </w:pPr>
            <w:r w:rsidRPr="003F5964">
              <w:rPr>
                <w:rFonts w:cs="Arial"/>
                <w:color w:val="auto"/>
                <w:sz w:val="20"/>
                <w:szCs w:val="20"/>
              </w:rPr>
              <w:t>315</w:t>
            </w:r>
          </w:p>
        </w:tc>
        <w:tc>
          <w:tcPr>
            <w:tcW w:w="2070" w:type="dxa"/>
            <w:tcBorders>
              <w:top w:val="nil"/>
              <w:left w:val="nil"/>
              <w:bottom w:val="single" w:sz="4" w:space="0" w:color="auto"/>
              <w:right w:val="single" w:sz="4" w:space="0" w:color="auto"/>
            </w:tcBorders>
            <w:vAlign w:val="bottom"/>
            <w:hideMark/>
          </w:tcPr>
          <w:p w14:paraId="79524C04" w14:textId="77777777" w:rsidR="00B5470E" w:rsidRPr="003F5964" w:rsidRDefault="00B5470E" w:rsidP="00EE3EC9">
            <w:pPr>
              <w:jc w:val="center"/>
              <w:rPr>
                <w:rFonts w:cs="Arial"/>
                <w:color w:val="auto"/>
                <w:sz w:val="20"/>
                <w:szCs w:val="20"/>
              </w:rPr>
            </w:pPr>
            <w:r w:rsidRPr="003F5964">
              <w:rPr>
                <w:rFonts w:cs="Arial"/>
                <w:color w:val="auto"/>
                <w:sz w:val="20"/>
                <w:szCs w:val="20"/>
              </w:rPr>
              <w:t>3315</w:t>
            </w:r>
          </w:p>
        </w:tc>
      </w:tr>
      <w:tr w:rsidR="00B5470E" w:rsidRPr="003F5964" w14:paraId="1F070CCF"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CBF919C" w14:textId="77777777" w:rsidR="00B5470E" w:rsidRPr="003F5964" w:rsidRDefault="00B5470E" w:rsidP="00EE3EC9">
            <w:pPr>
              <w:jc w:val="center"/>
              <w:rPr>
                <w:rFonts w:cs="Arial"/>
                <w:color w:val="auto"/>
                <w:sz w:val="20"/>
                <w:szCs w:val="20"/>
              </w:rPr>
            </w:pPr>
            <w:r w:rsidRPr="003F5964">
              <w:rPr>
                <w:rFonts w:cs="Arial"/>
                <w:color w:val="auto"/>
                <w:sz w:val="20"/>
                <w:szCs w:val="20"/>
              </w:rPr>
              <w:t>88</w:t>
            </w:r>
          </w:p>
        </w:tc>
        <w:tc>
          <w:tcPr>
            <w:tcW w:w="1890" w:type="dxa"/>
            <w:tcBorders>
              <w:top w:val="nil"/>
              <w:left w:val="nil"/>
              <w:bottom w:val="single" w:sz="4" w:space="0" w:color="auto"/>
              <w:right w:val="single" w:sz="4" w:space="0" w:color="auto"/>
            </w:tcBorders>
            <w:vAlign w:val="bottom"/>
            <w:hideMark/>
          </w:tcPr>
          <w:p w14:paraId="4C41CBDD" w14:textId="77777777" w:rsidR="00B5470E" w:rsidRPr="003F5964" w:rsidRDefault="00B5470E" w:rsidP="00EE3EC9">
            <w:pPr>
              <w:jc w:val="center"/>
              <w:rPr>
                <w:rFonts w:cs="Arial"/>
                <w:color w:val="auto"/>
                <w:sz w:val="20"/>
                <w:szCs w:val="20"/>
              </w:rPr>
            </w:pPr>
            <w:r w:rsidRPr="003F5964">
              <w:rPr>
                <w:rFonts w:cs="Arial"/>
                <w:color w:val="auto"/>
                <w:sz w:val="20"/>
                <w:szCs w:val="20"/>
              </w:rPr>
              <w:t>955</w:t>
            </w:r>
          </w:p>
        </w:tc>
        <w:tc>
          <w:tcPr>
            <w:tcW w:w="1170" w:type="dxa"/>
            <w:tcBorders>
              <w:top w:val="nil"/>
              <w:left w:val="nil"/>
              <w:bottom w:val="single" w:sz="4" w:space="0" w:color="auto"/>
              <w:right w:val="single" w:sz="4" w:space="0" w:color="auto"/>
            </w:tcBorders>
            <w:vAlign w:val="bottom"/>
            <w:hideMark/>
          </w:tcPr>
          <w:p w14:paraId="1336ADFC" w14:textId="77777777" w:rsidR="00B5470E" w:rsidRPr="003F5964" w:rsidRDefault="00B5470E" w:rsidP="00EE3EC9">
            <w:pPr>
              <w:jc w:val="center"/>
              <w:rPr>
                <w:rFonts w:cs="Arial"/>
                <w:color w:val="auto"/>
                <w:sz w:val="20"/>
                <w:szCs w:val="20"/>
              </w:rPr>
            </w:pPr>
            <w:r w:rsidRPr="003F5964">
              <w:rPr>
                <w:rFonts w:cs="Arial"/>
                <w:color w:val="auto"/>
                <w:sz w:val="20"/>
                <w:szCs w:val="20"/>
              </w:rPr>
              <w:t>202</w:t>
            </w:r>
          </w:p>
        </w:tc>
        <w:tc>
          <w:tcPr>
            <w:tcW w:w="1890" w:type="dxa"/>
            <w:tcBorders>
              <w:top w:val="nil"/>
              <w:left w:val="nil"/>
              <w:bottom w:val="single" w:sz="4" w:space="0" w:color="auto"/>
              <w:right w:val="single" w:sz="4" w:space="0" w:color="auto"/>
            </w:tcBorders>
            <w:vAlign w:val="bottom"/>
            <w:hideMark/>
          </w:tcPr>
          <w:p w14:paraId="33BD6813" w14:textId="77777777" w:rsidR="00B5470E" w:rsidRPr="003F5964" w:rsidRDefault="00B5470E" w:rsidP="00EE3EC9">
            <w:pPr>
              <w:jc w:val="center"/>
              <w:rPr>
                <w:rFonts w:cs="Arial"/>
                <w:color w:val="auto"/>
                <w:sz w:val="20"/>
                <w:szCs w:val="20"/>
              </w:rPr>
            </w:pPr>
            <w:r w:rsidRPr="003F5964">
              <w:rPr>
                <w:rFonts w:cs="Arial"/>
                <w:color w:val="auto"/>
                <w:sz w:val="20"/>
                <w:szCs w:val="20"/>
              </w:rPr>
              <w:t>2632</w:t>
            </w:r>
          </w:p>
        </w:tc>
        <w:tc>
          <w:tcPr>
            <w:tcW w:w="1080" w:type="dxa"/>
            <w:tcBorders>
              <w:top w:val="nil"/>
              <w:left w:val="nil"/>
              <w:bottom w:val="single" w:sz="4" w:space="0" w:color="auto"/>
              <w:right w:val="single" w:sz="4" w:space="0" w:color="auto"/>
            </w:tcBorders>
            <w:vAlign w:val="bottom"/>
            <w:hideMark/>
          </w:tcPr>
          <w:p w14:paraId="044E7E58" w14:textId="77777777" w:rsidR="00B5470E" w:rsidRPr="003F5964" w:rsidRDefault="00B5470E" w:rsidP="00EE3EC9">
            <w:pPr>
              <w:jc w:val="center"/>
              <w:rPr>
                <w:rFonts w:cs="Arial"/>
                <w:color w:val="auto"/>
                <w:sz w:val="20"/>
                <w:szCs w:val="20"/>
              </w:rPr>
            </w:pPr>
            <w:r w:rsidRPr="003F5964">
              <w:rPr>
                <w:rFonts w:cs="Arial"/>
                <w:color w:val="auto"/>
                <w:sz w:val="20"/>
                <w:szCs w:val="20"/>
              </w:rPr>
              <w:t>316</w:t>
            </w:r>
          </w:p>
        </w:tc>
        <w:tc>
          <w:tcPr>
            <w:tcW w:w="2070" w:type="dxa"/>
            <w:tcBorders>
              <w:top w:val="nil"/>
              <w:left w:val="nil"/>
              <w:bottom w:val="single" w:sz="4" w:space="0" w:color="auto"/>
              <w:right w:val="single" w:sz="4" w:space="0" w:color="auto"/>
            </w:tcBorders>
            <w:vAlign w:val="bottom"/>
            <w:hideMark/>
          </w:tcPr>
          <w:p w14:paraId="5251967D" w14:textId="77777777" w:rsidR="00B5470E" w:rsidRPr="003F5964" w:rsidRDefault="00B5470E" w:rsidP="00EE3EC9">
            <w:pPr>
              <w:jc w:val="center"/>
              <w:rPr>
                <w:rFonts w:cs="Arial"/>
                <w:color w:val="auto"/>
                <w:sz w:val="20"/>
                <w:szCs w:val="20"/>
              </w:rPr>
            </w:pPr>
            <w:r w:rsidRPr="003F5964">
              <w:rPr>
                <w:rFonts w:cs="Arial"/>
                <w:color w:val="auto"/>
                <w:sz w:val="20"/>
                <w:szCs w:val="20"/>
              </w:rPr>
              <w:t>3318</w:t>
            </w:r>
          </w:p>
        </w:tc>
      </w:tr>
      <w:tr w:rsidR="00B5470E" w:rsidRPr="003F5964" w14:paraId="471E91D7"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C831B0B" w14:textId="77777777" w:rsidR="00B5470E" w:rsidRPr="003F5964" w:rsidRDefault="00B5470E" w:rsidP="00EE3EC9">
            <w:pPr>
              <w:jc w:val="center"/>
              <w:rPr>
                <w:rFonts w:cs="Arial"/>
                <w:color w:val="auto"/>
                <w:sz w:val="20"/>
                <w:szCs w:val="20"/>
              </w:rPr>
            </w:pPr>
            <w:r w:rsidRPr="003F5964">
              <w:rPr>
                <w:rFonts w:cs="Arial"/>
                <w:color w:val="auto"/>
                <w:sz w:val="20"/>
                <w:szCs w:val="20"/>
              </w:rPr>
              <w:t>89</w:t>
            </w:r>
          </w:p>
        </w:tc>
        <w:tc>
          <w:tcPr>
            <w:tcW w:w="1890" w:type="dxa"/>
            <w:tcBorders>
              <w:top w:val="nil"/>
              <w:left w:val="nil"/>
              <w:bottom w:val="single" w:sz="4" w:space="0" w:color="auto"/>
              <w:right w:val="single" w:sz="4" w:space="0" w:color="auto"/>
            </w:tcBorders>
            <w:vAlign w:val="bottom"/>
            <w:hideMark/>
          </w:tcPr>
          <w:p w14:paraId="7CB15786" w14:textId="77777777" w:rsidR="00B5470E" w:rsidRPr="003F5964" w:rsidRDefault="00B5470E" w:rsidP="00EE3EC9">
            <w:pPr>
              <w:jc w:val="center"/>
              <w:rPr>
                <w:rFonts w:cs="Arial"/>
                <w:color w:val="auto"/>
                <w:sz w:val="20"/>
                <w:szCs w:val="20"/>
              </w:rPr>
            </w:pPr>
            <w:r w:rsidRPr="003F5964">
              <w:rPr>
                <w:rFonts w:cs="Arial"/>
                <w:color w:val="auto"/>
                <w:sz w:val="20"/>
                <w:szCs w:val="20"/>
              </w:rPr>
              <w:t>969</w:t>
            </w:r>
          </w:p>
        </w:tc>
        <w:tc>
          <w:tcPr>
            <w:tcW w:w="1170" w:type="dxa"/>
            <w:tcBorders>
              <w:top w:val="nil"/>
              <w:left w:val="nil"/>
              <w:bottom w:val="single" w:sz="4" w:space="0" w:color="auto"/>
              <w:right w:val="single" w:sz="4" w:space="0" w:color="auto"/>
            </w:tcBorders>
            <w:vAlign w:val="bottom"/>
            <w:hideMark/>
          </w:tcPr>
          <w:p w14:paraId="3A77AA7D" w14:textId="77777777" w:rsidR="00B5470E" w:rsidRPr="003F5964" w:rsidRDefault="00B5470E" w:rsidP="00EE3EC9">
            <w:pPr>
              <w:jc w:val="center"/>
              <w:rPr>
                <w:rFonts w:cs="Arial"/>
                <w:color w:val="auto"/>
                <w:sz w:val="20"/>
                <w:szCs w:val="20"/>
              </w:rPr>
            </w:pPr>
            <w:r w:rsidRPr="003F5964">
              <w:rPr>
                <w:rFonts w:cs="Arial"/>
                <w:color w:val="auto"/>
                <w:sz w:val="20"/>
                <w:szCs w:val="20"/>
              </w:rPr>
              <w:t>203</w:t>
            </w:r>
          </w:p>
        </w:tc>
        <w:tc>
          <w:tcPr>
            <w:tcW w:w="1890" w:type="dxa"/>
            <w:tcBorders>
              <w:top w:val="nil"/>
              <w:left w:val="nil"/>
              <w:bottom w:val="single" w:sz="4" w:space="0" w:color="auto"/>
              <w:right w:val="single" w:sz="4" w:space="0" w:color="auto"/>
            </w:tcBorders>
            <w:vAlign w:val="bottom"/>
            <w:hideMark/>
          </w:tcPr>
          <w:p w14:paraId="1BD44C2A" w14:textId="77777777" w:rsidR="00B5470E" w:rsidRPr="003F5964" w:rsidRDefault="00B5470E" w:rsidP="00EE3EC9">
            <w:pPr>
              <w:jc w:val="center"/>
              <w:rPr>
                <w:rFonts w:cs="Arial"/>
                <w:color w:val="auto"/>
                <w:sz w:val="20"/>
                <w:szCs w:val="20"/>
              </w:rPr>
            </w:pPr>
            <w:r w:rsidRPr="003F5964">
              <w:rPr>
                <w:rFonts w:cs="Arial"/>
                <w:color w:val="auto"/>
                <w:sz w:val="20"/>
                <w:szCs w:val="20"/>
              </w:rPr>
              <w:t>2641</w:t>
            </w:r>
          </w:p>
        </w:tc>
        <w:tc>
          <w:tcPr>
            <w:tcW w:w="1080" w:type="dxa"/>
            <w:tcBorders>
              <w:top w:val="nil"/>
              <w:left w:val="nil"/>
              <w:bottom w:val="single" w:sz="4" w:space="0" w:color="auto"/>
              <w:right w:val="single" w:sz="4" w:space="0" w:color="auto"/>
            </w:tcBorders>
            <w:vAlign w:val="bottom"/>
            <w:hideMark/>
          </w:tcPr>
          <w:p w14:paraId="3A7A9710" w14:textId="77777777" w:rsidR="00B5470E" w:rsidRPr="003F5964" w:rsidRDefault="00B5470E" w:rsidP="00EE3EC9">
            <w:pPr>
              <w:jc w:val="center"/>
              <w:rPr>
                <w:rFonts w:cs="Arial"/>
                <w:color w:val="auto"/>
                <w:sz w:val="20"/>
                <w:szCs w:val="20"/>
              </w:rPr>
            </w:pPr>
            <w:r w:rsidRPr="003F5964">
              <w:rPr>
                <w:rFonts w:cs="Arial"/>
                <w:color w:val="auto"/>
                <w:sz w:val="20"/>
                <w:szCs w:val="20"/>
              </w:rPr>
              <w:t>317</w:t>
            </w:r>
          </w:p>
        </w:tc>
        <w:tc>
          <w:tcPr>
            <w:tcW w:w="2070" w:type="dxa"/>
            <w:tcBorders>
              <w:top w:val="nil"/>
              <w:left w:val="nil"/>
              <w:bottom w:val="single" w:sz="4" w:space="0" w:color="auto"/>
              <w:right w:val="single" w:sz="4" w:space="0" w:color="auto"/>
            </w:tcBorders>
            <w:vAlign w:val="bottom"/>
            <w:hideMark/>
          </w:tcPr>
          <w:p w14:paraId="0C02164F" w14:textId="77777777" w:rsidR="00B5470E" w:rsidRPr="003F5964" w:rsidRDefault="00B5470E" w:rsidP="00EE3EC9">
            <w:pPr>
              <w:jc w:val="center"/>
              <w:rPr>
                <w:rFonts w:cs="Arial"/>
                <w:color w:val="auto"/>
                <w:sz w:val="20"/>
                <w:szCs w:val="20"/>
              </w:rPr>
            </w:pPr>
            <w:r w:rsidRPr="003F5964">
              <w:rPr>
                <w:rFonts w:cs="Arial"/>
                <w:color w:val="auto"/>
                <w:sz w:val="20"/>
                <w:szCs w:val="20"/>
              </w:rPr>
              <w:t>3322</w:t>
            </w:r>
          </w:p>
        </w:tc>
      </w:tr>
      <w:tr w:rsidR="00B5470E" w:rsidRPr="003F5964" w14:paraId="471F0DEA"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ACDC755" w14:textId="77777777" w:rsidR="00B5470E" w:rsidRPr="003F5964" w:rsidRDefault="00B5470E" w:rsidP="00EE3EC9">
            <w:pPr>
              <w:jc w:val="center"/>
              <w:rPr>
                <w:rFonts w:cs="Arial"/>
                <w:color w:val="auto"/>
                <w:sz w:val="20"/>
                <w:szCs w:val="20"/>
              </w:rPr>
            </w:pPr>
            <w:r w:rsidRPr="003F5964">
              <w:rPr>
                <w:rFonts w:cs="Arial"/>
                <w:color w:val="auto"/>
                <w:sz w:val="20"/>
                <w:szCs w:val="20"/>
              </w:rPr>
              <w:t>90</w:t>
            </w:r>
          </w:p>
        </w:tc>
        <w:tc>
          <w:tcPr>
            <w:tcW w:w="1890" w:type="dxa"/>
            <w:tcBorders>
              <w:top w:val="nil"/>
              <w:left w:val="nil"/>
              <w:bottom w:val="single" w:sz="4" w:space="0" w:color="auto"/>
              <w:right w:val="single" w:sz="4" w:space="0" w:color="auto"/>
            </w:tcBorders>
            <w:vAlign w:val="bottom"/>
            <w:hideMark/>
          </w:tcPr>
          <w:p w14:paraId="43650D1A" w14:textId="77777777" w:rsidR="00B5470E" w:rsidRPr="003F5964" w:rsidRDefault="00B5470E" w:rsidP="00EE3EC9">
            <w:pPr>
              <w:jc w:val="center"/>
              <w:rPr>
                <w:rFonts w:cs="Arial"/>
                <w:color w:val="auto"/>
                <w:sz w:val="20"/>
                <w:szCs w:val="20"/>
              </w:rPr>
            </w:pPr>
            <w:r w:rsidRPr="003F5964">
              <w:rPr>
                <w:rFonts w:cs="Arial"/>
                <w:color w:val="auto"/>
                <w:sz w:val="20"/>
                <w:szCs w:val="20"/>
              </w:rPr>
              <w:t>984</w:t>
            </w:r>
          </w:p>
        </w:tc>
        <w:tc>
          <w:tcPr>
            <w:tcW w:w="1170" w:type="dxa"/>
            <w:tcBorders>
              <w:top w:val="nil"/>
              <w:left w:val="nil"/>
              <w:bottom w:val="single" w:sz="4" w:space="0" w:color="auto"/>
              <w:right w:val="single" w:sz="4" w:space="0" w:color="auto"/>
            </w:tcBorders>
            <w:vAlign w:val="bottom"/>
            <w:hideMark/>
          </w:tcPr>
          <w:p w14:paraId="16B476CA" w14:textId="77777777" w:rsidR="00B5470E" w:rsidRPr="003F5964" w:rsidRDefault="00B5470E" w:rsidP="00EE3EC9">
            <w:pPr>
              <w:jc w:val="center"/>
              <w:rPr>
                <w:rFonts w:cs="Arial"/>
                <w:color w:val="auto"/>
                <w:sz w:val="20"/>
                <w:szCs w:val="20"/>
              </w:rPr>
            </w:pPr>
            <w:r w:rsidRPr="003F5964">
              <w:rPr>
                <w:rFonts w:cs="Arial"/>
                <w:color w:val="auto"/>
                <w:sz w:val="20"/>
                <w:szCs w:val="20"/>
              </w:rPr>
              <w:t>204</w:t>
            </w:r>
          </w:p>
        </w:tc>
        <w:tc>
          <w:tcPr>
            <w:tcW w:w="1890" w:type="dxa"/>
            <w:tcBorders>
              <w:top w:val="nil"/>
              <w:left w:val="nil"/>
              <w:bottom w:val="single" w:sz="4" w:space="0" w:color="auto"/>
              <w:right w:val="single" w:sz="4" w:space="0" w:color="auto"/>
            </w:tcBorders>
            <w:vAlign w:val="bottom"/>
            <w:hideMark/>
          </w:tcPr>
          <w:p w14:paraId="243DDCC8" w14:textId="77777777" w:rsidR="00B5470E" w:rsidRPr="003F5964" w:rsidRDefault="00B5470E" w:rsidP="00EE3EC9">
            <w:pPr>
              <w:jc w:val="center"/>
              <w:rPr>
                <w:rFonts w:cs="Arial"/>
                <w:color w:val="auto"/>
                <w:sz w:val="20"/>
                <w:szCs w:val="20"/>
              </w:rPr>
            </w:pPr>
            <w:r w:rsidRPr="003F5964">
              <w:rPr>
                <w:rFonts w:cs="Arial"/>
                <w:color w:val="auto"/>
                <w:sz w:val="20"/>
                <w:szCs w:val="20"/>
              </w:rPr>
              <w:t>2650</w:t>
            </w:r>
          </w:p>
        </w:tc>
        <w:tc>
          <w:tcPr>
            <w:tcW w:w="1080" w:type="dxa"/>
            <w:tcBorders>
              <w:top w:val="nil"/>
              <w:left w:val="nil"/>
              <w:bottom w:val="single" w:sz="4" w:space="0" w:color="auto"/>
              <w:right w:val="single" w:sz="4" w:space="0" w:color="auto"/>
            </w:tcBorders>
            <w:vAlign w:val="bottom"/>
            <w:hideMark/>
          </w:tcPr>
          <w:p w14:paraId="744B9D60" w14:textId="77777777" w:rsidR="00B5470E" w:rsidRPr="003F5964" w:rsidRDefault="00B5470E" w:rsidP="00EE3EC9">
            <w:pPr>
              <w:jc w:val="center"/>
              <w:rPr>
                <w:rFonts w:cs="Arial"/>
                <w:color w:val="auto"/>
                <w:sz w:val="20"/>
                <w:szCs w:val="20"/>
              </w:rPr>
            </w:pPr>
            <w:r w:rsidRPr="003F5964">
              <w:rPr>
                <w:rFonts w:cs="Arial"/>
                <w:color w:val="auto"/>
                <w:sz w:val="20"/>
                <w:szCs w:val="20"/>
              </w:rPr>
              <w:t>318</w:t>
            </w:r>
          </w:p>
        </w:tc>
        <w:tc>
          <w:tcPr>
            <w:tcW w:w="2070" w:type="dxa"/>
            <w:tcBorders>
              <w:top w:val="nil"/>
              <w:left w:val="nil"/>
              <w:bottom w:val="single" w:sz="4" w:space="0" w:color="auto"/>
              <w:right w:val="single" w:sz="4" w:space="0" w:color="auto"/>
            </w:tcBorders>
            <w:vAlign w:val="bottom"/>
            <w:hideMark/>
          </w:tcPr>
          <w:p w14:paraId="13E158F9" w14:textId="77777777" w:rsidR="00B5470E" w:rsidRPr="003F5964" w:rsidRDefault="00B5470E" w:rsidP="00EE3EC9">
            <w:pPr>
              <w:jc w:val="center"/>
              <w:rPr>
                <w:rFonts w:cs="Arial"/>
                <w:color w:val="auto"/>
                <w:sz w:val="20"/>
                <w:szCs w:val="20"/>
              </w:rPr>
            </w:pPr>
            <w:r w:rsidRPr="003F5964">
              <w:rPr>
                <w:rFonts w:cs="Arial"/>
                <w:color w:val="auto"/>
                <w:sz w:val="20"/>
                <w:szCs w:val="20"/>
              </w:rPr>
              <w:t>3325</w:t>
            </w:r>
          </w:p>
        </w:tc>
      </w:tr>
      <w:tr w:rsidR="00B5470E" w:rsidRPr="003F5964" w14:paraId="5C6BB68E"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D65B276" w14:textId="77777777" w:rsidR="00B5470E" w:rsidRPr="003F5964" w:rsidRDefault="00B5470E" w:rsidP="00EE3EC9">
            <w:pPr>
              <w:jc w:val="center"/>
              <w:rPr>
                <w:rFonts w:cs="Arial"/>
                <w:color w:val="auto"/>
                <w:sz w:val="20"/>
                <w:szCs w:val="20"/>
              </w:rPr>
            </w:pPr>
            <w:r w:rsidRPr="003F5964">
              <w:rPr>
                <w:rFonts w:cs="Arial"/>
                <w:color w:val="auto"/>
                <w:sz w:val="20"/>
                <w:szCs w:val="20"/>
              </w:rPr>
              <w:t>91</w:t>
            </w:r>
          </w:p>
        </w:tc>
        <w:tc>
          <w:tcPr>
            <w:tcW w:w="1890" w:type="dxa"/>
            <w:tcBorders>
              <w:top w:val="nil"/>
              <w:left w:val="nil"/>
              <w:bottom w:val="single" w:sz="4" w:space="0" w:color="auto"/>
              <w:right w:val="single" w:sz="4" w:space="0" w:color="auto"/>
            </w:tcBorders>
            <w:vAlign w:val="bottom"/>
            <w:hideMark/>
          </w:tcPr>
          <w:p w14:paraId="117C144A" w14:textId="77777777" w:rsidR="00B5470E" w:rsidRPr="003F5964" w:rsidRDefault="00B5470E" w:rsidP="00EE3EC9">
            <w:pPr>
              <w:jc w:val="center"/>
              <w:rPr>
                <w:rFonts w:cs="Arial"/>
                <w:color w:val="auto"/>
                <w:sz w:val="20"/>
                <w:szCs w:val="20"/>
              </w:rPr>
            </w:pPr>
            <w:r w:rsidRPr="003F5964">
              <w:rPr>
                <w:rFonts w:cs="Arial"/>
                <w:color w:val="auto"/>
                <w:sz w:val="20"/>
                <w:szCs w:val="20"/>
              </w:rPr>
              <w:t>999</w:t>
            </w:r>
          </w:p>
        </w:tc>
        <w:tc>
          <w:tcPr>
            <w:tcW w:w="1170" w:type="dxa"/>
            <w:tcBorders>
              <w:top w:val="nil"/>
              <w:left w:val="nil"/>
              <w:bottom w:val="single" w:sz="4" w:space="0" w:color="auto"/>
              <w:right w:val="single" w:sz="4" w:space="0" w:color="auto"/>
            </w:tcBorders>
            <w:vAlign w:val="bottom"/>
            <w:hideMark/>
          </w:tcPr>
          <w:p w14:paraId="60230FEE" w14:textId="77777777" w:rsidR="00B5470E" w:rsidRPr="003F5964" w:rsidRDefault="00B5470E" w:rsidP="00EE3EC9">
            <w:pPr>
              <w:jc w:val="center"/>
              <w:rPr>
                <w:rFonts w:cs="Arial"/>
                <w:color w:val="auto"/>
                <w:sz w:val="20"/>
                <w:szCs w:val="20"/>
              </w:rPr>
            </w:pPr>
            <w:r w:rsidRPr="003F5964">
              <w:rPr>
                <w:rFonts w:cs="Arial"/>
                <w:color w:val="auto"/>
                <w:sz w:val="20"/>
                <w:szCs w:val="20"/>
              </w:rPr>
              <w:t>205</w:t>
            </w:r>
          </w:p>
        </w:tc>
        <w:tc>
          <w:tcPr>
            <w:tcW w:w="1890" w:type="dxa"/>
            <w:tcBorders>
              <w:top w:val="nil"/>
              <w:left w:val="nil"/>
              <w:bottom w:val="single" w:sz="4" w:space="0" w:color="auto"/>
              <w:right w:val="single" w:sz="4" w:space="0" w:color="auto"/>
            </w:tcBorders>
            <w:vAlign w:val="bottom"/>
            <w:hideMark/>
          </w:tcPr>
          <w:p w14:paraId="3C270E61" w14:textId="77777777" w:rsidR="00B5470E" w:rsidRPr="003F5964" w:rsidRDefault="00B5470E" w:rsidP="00EE3EC9">
            <w:pPr>
              <w:jc w:val="center"/>
              <w:rPr>
                <w:rFonts w:cs="Arial"/>
                <w:color w:val="auto"/>
                <w:sz w:val="20"/>
                <w:szCs w:val="20"/>
              </w:rPr>
            </w:pPr>
            <w:r w:rsidRPr="003F5964">
              <w:rPr>
                <w:rFonts w:cs="Arial"/>
                <w:color w:val="auto"/>
                <w:sz w:val="20"/>
                <w:szCs w:val="20"/>
              </w:rPr>
              <w:t>2659</w:t>
            </w:r>
          </w:p>
        </w:tc>
        <w:tc>
          <w:tcPr>
            <w:tcW w:w="1080" w:type="dxa"/>
            <w:tcBorders>
              <w:top w:val="nil"/>
              <w:left w:val="nil"/>
              <w:bottom w:val="single" w:sz="4" w:space="0" w:color="auto"/>
              <w:right w:val="single" w:sz="4" w:space="0" w:color="auto"/>
            </w:tcBorders>
            <w:vAlign w:val="bottom"/>
            <w:hideMark/>
          </w:tcPr>
          <w:p w14:paraId="415F6ED0" w14:textId="77777777" w:rsidR="00B5470E" w:rsidRPr="003F5964" w:rsidRDefault="00B5470E" w:rsidP="00EE3EC9">
            <w:pPr>
              <w:jc w:val="center"/>
              <w:rPr>
                <w:rFonts w:cs="Arial"/>
                <w:color w:val="auto"/>
                <w:sz w:val="20"/>
                <w:szCs w:val="20"/>
              </w:rPr>
            </w:pPr>
            <w:r w:rsidRPr="003F5964">
              <w:rPr>
                <w:rFonts w:cs="Arial"/>
                <w:color w:val="auto"/>
                <w:sz w:val="20"/>
                <w:szCs w:val="20"/>
              </w:rPr>
              <w:t>319</w:t>
            </w:r>
          </w:p>
        </w:tc>
        <w:tc>
          <w:tcPr>
            <w:tcW w:w="2070" w:type="dxa"/>
            <w:tcBorders>
              <w:top w:val="nil"/>
              <w:left w:val="nil"/>
              <w:bottom w:val="single" w:sz="4" w:space="0" w:color="auto"/>
              <w:right w:val="single" w:sz="4" w:space="0" w:color="auto"/>
            </w:tcBorders>
            <w:vAlign w:val="bottom"/>
            <w:hideMark/>
          </w:tcPr>
          <w:p w14:paraId="052AF7A9" w14:textId="77777777" w:rsidR="00B5470E" w:rsidRPr="003F5964" w:rsidRDefault="00B5470E" w:rsidP="00EE3EC9">
            <w:pPr>
              <w:jc w:val="center"/>
              <w:rPr>
                <w:rFonts w:cs="Arial"/>
                <w:color w:val="auto"/>
                <w:sz w:val="20"/>
                <w:szCs w:val="20"/>
              </w:rPr>
            </w:pPr>
            <w:r w:rsidRPr="003F5964">
              <w:rPr>
                <w:rFonts w:cs="Arial"/>
                <w:color w:val="auto"/>
                <w:sz w:val="20"/>
                <w:szCs w:val="20"/>
              </w:rPr>
              <w:t>3328</w:t>
            </w:r>
          </w:p>
        </w:tc>
      </w:tr>
      <w:tr w:rsidR="00B5470E" w:rsidRPr="003F5964" w14:paraId="0FDBE65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B474D37" w14:textId="77777777" w:rsidR="00B5470E" w:rsidRPr="003F5964" w:rsidRDefault="00B5470E" w:rsidP="00EE3EC9">
            <w:pPr>
              <w:jc w:val="center"/>
              <w:rPr>
                <w:rFonts w:cs="Arial"/>
                <w:color w:val="auto"/>
                <w:sz w:val="20"/>
                <w:szCs w:val="20"/>
              </w:rPr>
            </w:pPr>
            <w:r w:rsidRPr="003F5964">
              <w:rPr>
                <w:rFonts w:cs="Arial"/>
                <w:color w:val="auto"/>
                <w:sz w:val="20"/>
                <w:szCs w:val="20"/>
              </w:rPr>
              <w:t>92</w:t>
            </w:r>
          </w:p>
        </w:tc>
        <w:tc>
          <w:tcPr>
            <w:tcW w:w="1890" w:type="dxa"/>
            <w:tcBorders>
              <w:top w:val="nil"/>
              <w:left w:val="nil"/>
              <w:bottom w:val="single" w:sz="4" w:space="0" w:color="auto"/>
              <w:right w:val="single" w:sz="4" w:space="0" w:color="auto"/>
            </w:tcBorders>
            <w:vAlign w:val="bottom"/>
            <w:hideMark/>
          </w:tcPr>
          <w:p w14:paraId="6969F279" w14:textId="77777777" w:rsidR="00B5470E" w:rsidRPr="003F5964" w:rsidRDefault="00B5470E" w:rsidP="00EE3EC9">
            <w:pPr>
              <w:jc w:val="center"/>
              <w:rPr>
                <w:rFonts w:cs="Arial"/>
                <w:color w:val="auto"/>
                <w:sz w:val="20"/>
                <w:szCs w:val="20"/>
              </w:rPr>
            </w:pPr>
            <w:r w:rsidRPr="003F5964">
              <w:rPr>
                <w:rFonts w:cs="Arial"/>
                <w:color w:val="auto"/>
                <w:sz w:val="20"/>
                <w:szCs w:val="20"/>
              </w:rPr>
              <w:t>1014</w:t>
            </w:r>
          </w:p>
        </w:tc>
        <w:tc>
          <w:tcPr>
            <w:tcW w:w="1170" w:type="dxa"/>
            <w:tcBorders>
              <w:top w:val="nil"/>
              <w:left w:val="nil"/>
              <w:bottom w:val="single" w:sz="4" w:space="0" w:color="auto"/>
              <w:right w:val="single" w:sz="4" w:space="0" w:color="auto"/>
            </w:tcBorders>
            <w:vAlign w:val="bottom"/>
            <w:hideMark/>
          </w:tcPr>
          <w:p w14:paraId="2087EE57" w14:textId="77777777" w:rsidR="00B5470E" w:rsidRPr="003F5964" w:rsidRDefault="00B5470E" w:rsidP="00EE3EC9">
            <w:pPr>
              <w:jc w:val="center"/>
              <w:rPr>
                <w:rFonts w:cs="Arial"/>
                <w:color w:val="auto"/>
                <w:sz w:val="20"/>
                <w:szCs w:val="20"/>
              </w:rPr>
            </w:pPr>
            <w:r w:rsidRPr="003F5964">
              <w:rPr>
                <w:rFonts w:cs="Arial"/>
                <w:color w:val="auto"/>
                <w:sz w:val="20"/>
                <w:szCs w:val="20"/>
              </w:rPr>
              <w:t>206</w:t>
            </w:r>
          </w:p>
        </w:tc>
        <w:tc>
          <w:tcPr>
            <w:tcW w:w="1890" w:type="dxa"/>
            <w:tcBorders>
              <w:top w:val="nil"/>
              <w:left w:val="nil"/>
              <w:bottom w:val="single" w:sz="4" w:space="0" w:color="auto"/>
              <w:right w:val="single" w:sz="4" w:space="0" w:color="auto"/>
            </w:tcBorders>
            <w:vAlign w:val="bottom"/>
            <w:hideMark/>
          </w:tcPr>
          <w:p w14:paraId="19CF460A" w14:textId="77777777" w:rsidR="00B5470E" w:rsidRPr="003F5964" w:rsidRDefault="00B5470E" w:rsidP="00EE3EC9">
            <w:pPr>
              <w:jc w:val="center"/>
              <w:rPr>
                <w:rFonts w:cs="Arial"/>
                <w:color w:val="auto"/>
                <w:sz w:val="20"/>
                <w:szCs w:val="20"/>
              </w:rPr>
            </w:pPr>
            <w:r w:rsidRPr="003F5964">
              <w:rPr>
                <w:rFonts w:cs="Arial"/>
                <w:color w:val="auto"/>
                <w:sz w:val="20"/>
                <w:szCs w:val="20"/>
              </w:rPr>
              <w:t>2669</w:t>
            </w:r>
          </w:p>
        </w:tc>
        <w:tc>
          <w:tcPr>
            <w:tcW w:w="1080" w:type="dxa"/>
            <w:tcBorders>
              <w:top w:val="nil"/>
              <w:left w:val="nil"/>
              <w:bottom w:val="single" w:sz="4" w:space="0" w:color="auto"/>
              <w:right w:val="single" w:sz="4" w:space="0" w:color="auto"/>
            </w:tcBorders>
            <w:vAlign w:val="bottom"/>
            <w:hideMark/>
          </w:tcPr>
          <w:p w14:paraId="3FBEBD95" w14:textId="77777777" w:rsidR="00B5470E" w:rsidRPr="003F5964" w:rsidRDefault="00B5470E" w:rsidP="00EE3EC9">
            <w:pPr>
              <w:jc w:val="center"/>
              <w:rPr>
                <w:rFonts w:cs="Arial"/>
                <w:color w:val="auto"/>
                <w:sz w:val="20"/>
                <w:szCs w:val="20"/>
              </w:rPr>
            </w:pPr>
            <w:r w:rsidRPr="003F5964">
              <w:rPr>
                <w:rFonts w:cs="Arial"/>
                <w:color w:val="auto"/>
                <w:sz w:val="20"/>
                <w:szCs w:val="20"/>
              </w:rPr>
              <w:t>320</w:t>
            </w:r>
          </w:p>
        </w:tc>
        <w:tc>
          <w:tcPr>
            <w:tcW w:w="2070" w:type="dxa"/>
            <w:tcBorders>
              <w:top w:val="nil"/>
              <w:left w:val="nil"/>
              <w:bottom w:val="single" w:sz="4" w:space="0" w:color="auto"/>
              <w:right w:val="single" w:sz="4" w:space="0" w:color="auto"/>
            </w:tcBorders>
            <w:vAlign w:val="bottom"/>
            <w:hideMark/>
          </w:tcPr>
          <w:p w14:paraId="137BCFB4" w14:textId="77777777" w:rsidR="00B5470E" w:rsidRPr="003F5964" w:rsidRDefault="00B5470E" w:rsidP="00EE3EC9">
            <w:pPr>
              <w:jc w:val="center"/>
              <w:rPr>
                <w:rFonts w:cs="Arial"/>
                <w:color w:val="auto"/>
                <w:sz w:val="20"/>
                <w:szCs w:val="20"/>
              </w:rPr>
            </w:pPr>
            <w:r w:rsidRPr="003F5964">
              <w:rPr>
                <w:rFonts w:cs="Arial"/>
                <w:color w:val="auto"/>
                <w:sz w:val="20"/>
                <w:szCs w:val="20"/>
              </w:rPr>
              <w:t>3331</w:t>
            </w:r>
          </w:p>
        </w:tc>
      </w:tr>
      <w:tr w:rsidR="00B5470E" w:rsidRPr="003F5964" w14:paraId="0CA3142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21F4E34" w14:textId="77777777" w:rsidR="00B5470E" w:rsidRPr="003F5964" w:rsidRDefault="00B5470E" w:rsidP="00EE3EC9">
            <w:pPr>
              <w:jc w:val="center"/>
              <w:rPr>
                <w:rFonts w:cs="Arial"/>
                <w:color w:val="auto"/>
                <w:sz w:val="20"/>
                <w:szCs w:val="20"/>
              </w:rPr>
            </w:pPr>
            <w:r w:rsidRPr="003F5964">
              <w:rPr>
                <w:rFonts w:cs="Arial"/>
                <w:color w:val="auto"/>
                <w:sz w:val="20"/>
                <w:szCs w:val="20"/>
              </w:rPr>
              <w:t>93</w:t>
            </w:r>
          </w:p>
        </w:tc>
        <w:tc>
          <w:tcPr>
            <w:tcW w:w="1890" w:type="dxa"/>
            <w:tcBorders>
              <w:top w:val="nil"/>
              <w:left w:val="nil"/>
              <w:bottom w:val="single" w:sz="4" w:space="0" w:color="auto"/>
              <w:right w:val="single" w:sz="4" w:space="0" w:color="auto"/>
            </w:tcBorders>
            <w:vAlign w:val="bottom"/>
            <w:hideMark/>
          </w:tcPr>
          <w:p w14:paraId="0607CAC8" w14:textId="77777777" w:rsidR="00B5470E" w:rsidRPr="003F5964" w:rsidRDefault="00B5470E" w:rsidP="00EE3EC9">
            <w:pPr>
              <w:jc w:val="center"/>
              <w:rPr>
                <w:rFonts w:cs="Arial"/>
                <w:color w:val="auto"/>
                <w:sz w:val="20"/>
                <w:szCs w:val="20"/>
              </w:rPr>
            </w:pPr>
            <w:r w:rsidRPr="003F5964">
              <w:rPr>
                <w:rFonts w:cs="Arial"/>
                <w:color w:val="auto"/>
                <w:sz w:val="20"/>
                <w:szCs w:val="20"/>
              </w:rPr>
              <w:t>1029</w:t>
            </w:r>
          </w:p>
        </w:tc>
        <w:tc>
          <w:tcPr>
            <w:tcW w:w="1170" w:type="dxa"/>
            <w:tcBorders>
              <w:top w:val="nil"/>
              <w:left w:val="nil"/>
              <w:bottom w:val="single" w:sz="4" w:space="0" w:color="auto"/>
              <w:right w:val="single" w:sz="4" w:space="0" w:color="auto"/>
            </w:tcBorders>
            <w:vAlign w:val="bottom"/>
            <w:hideMark/>
          </w:tcPr>
          <w:p w14:paraId="73FAFC60" w14:textId="77777777" w:rsidR="00B5470E" w:rsidRPr="003F5964" w:rsidRDefault="00B5470E" w:rsidP="00EE3EC9">
            <w:pPr>
              <w:jc w:val="center"/>
              <w:rPr>
                <w:rFonts w:cs="Arial"/>
                <w:color w:val="auto"/>
                <w:sz w:val="20"/>
                <w:szCs w:val="20"/>
              </w:rPr>
            </w:pPr>
            <w:r w:rsidRPr="003F5964">
              <w:rPr>
                <w:rFonts w:cs="Arial"/>
                <w:color w:val="auto"/>
                <w:sz w:val="20"/>
                <w:szCs w:val="20"/>
              </w:rPr>
              <w:t>207</w:t>
            </w:r>
          </w:p>
        </w:tc>
        <w:tc>
          <w:tcPr>
            <w:tcW w:w="1890" w:type="dxa"/>
            <w:tcBorders>
              <w:top w:val="nil"/>
              <w:left w:val="nil"/>
              <w:bottom w:val="single" w:sz="4" w:space="0" w:color="auto"/>
              <w:right w:val="single" w:sz="4" w:space="0" w:color="auto"/>
            </w:tcBorders>
            <w:vAlign w:val="bottom"/>
            <w:hideMark/>
          </w:tcPr>
          <w:p w14:paraId="7EB0D5AA" w14:textId="77777777" w:rsidR="00B5470E" w:rsidRPr="003F5964" w:rsidRDefault="00B5470E" w:rsidP="00EE3EC9">
            <w:pPr>
              <w:jc w:val="center"/>
              <w:rPr>
                <w:rFonts w:cs="Arial"/>
                <w:color w:val="auto"/>
                <w:sz w:val="20"/>
                <w:szCs w:val="20"/>
              </w:rPr>
            </w:pPr>
            <w:r w:rsidRPr="003F5964">
              <w:rPr>
                <w:rFonts w:cs="Arial"/>
                <w:color w:val="auto"/>
                <w:sz w:val="20"/>
                <w:szCs w:val="20"/>
              </w:rPr>
              <w:t>2678</w:t>
            </w:r>
          </w:p>
        </w:tc>
        <w:tc>
          <w:tcPr>
            <w:tcW w:w="1080" w:type="dxa"/>
            <w:tcBorders>
              <w:top w:val="nil"/>
              <w:left w:val="nil"/>
              <w:bottom w:val="single" w:sz="4" w:space="0" w:color="auto"/>
              <w:right w:val="single" w:sz="4" w:space="0" w:color="auto"/>
            </w:tcBorders>
            <w:vAlign w:val="bottom"/>
            <w:hideMark/>
          </w:tcPr>
          <w:p w14:paraId="6101D3EA" w14:textId="77777777" w:rsidR="00B5470E" w:rsidRPr="003F5964" w:rsidRDefault="00B5470E" w:rsidP="00EE3EC9">
            <w:pPr>
              <w:jc w:val="center"/>
              <w:rPr>
                <w:rFonts w:cs="Arial"/>
                <w:color w:val="auto"/>
                <w:sz w:val="20"/>
                <w:szCs w:val="20"/>
              </w:rPr>
            </w:pPr>
            <w:r w:rsidRPr="003F5964">
              <w:rPr>
                <w:rFonts w:cs="Arial"/>
                <w:color w:val="auto"/>
                <w:sz w:val="20"/>
                <w:szCs w:val="20"/>
              </w:rPr>
              <w:t>321</w:t>
            </w:r>
          </w:p>
        </w:tc>
        <w:tc>
          <w:tcPr>
            <w:tcW w:w="2070" w:type="dxa"/>
            <w:tcBorders>
              <w:top w:val="nil"/>
              <w:left w:val="nil"/>
              <w:bottom w:val="single" w:sz="4" w:space="0" w:color="auto"/>
              <w:right w:val="single" w:sz="4" w:space="0" w:color="auto"/>
            </w:tcBorders>
            <w:vAlign w:val="bottom"/>
            <w:hideMark/>
          </w:tcPr>
          <w:p w14:paraId="1E2BAD46" w14:textId="77777777" w:rsidR="00B5470E" w:rsidRPr="003F5964" w:rsidRDefault="00B5470E" w:rsidP="00EE3EC9">
            <w:pPr>
              <w:jc w:val="center"/>
              <w:rPr>
                <w:rFonts w:cs="Arial"/>
                <w:color w:val="auto"/>
                <w:sz w:val="20"/>
                <w:szCs w:val="20"/>
              </w:rPr>
            </w:pPr>
            <w:r w:rsidRPr="003F5964">
              <w:rPr>
                <w:rFonts w:cs="Arial"/>
                <w:color w:val="auto"/>
                <w:sz w:val="20"/>
                <w:szCs w:val="20"/>
              </w:rPr>
              <w:t>3334</w:t>
            </w:r>
          </w:p>
        </w:tc>
      </w:tr>
      <w:tr w:rsidR="00B5470E" w:rsidRPr="003F5964" w14:paraId="7AC21FE6"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749A93C" w14:textId="77777777" w:rsidR="00B5470E" w:rsidRPr="003F5964" w:rsidRDefault="00B5470E" w:rsidP="00EE3EC9">
            <w:pPr>
              <w:jc w:val="center"/>
              <w:rPr>
                <w:rFonts w:cs="Arial"/>
                <w:color w:val="auto"/>
                <w:sz w:val="20"/>
                <w:szCs w:val="20"/>
              </w:rPr>
            </w:pPr>
            <w:r w:rsidRPr="003F5964">
              <w:rPr>
                <w:rFonts w:cs="Arial"/>
                <w:color w:val="auto"/>
                <w:sz w:val="20"/>
                <w:szCs w:val="20"/>
              </w:rPr>
              <w:t>94</w:t>
            </w:r>
          </w:p>
        </w:tc>
        <w:tc>
          <w:tcPr>
            <w:tcW w:w="1890" w:type="dxa"/>
            <w:tcBorders>
              <w:top w:val="nil"/>
              <w:left w:val="nil"/>
              <w:bottom w:val="single" w:sz="4" w:space="0" w:color="auto"/>
              <w:right w:val="single" w:sz="4" w:space="0" w:color="auto"/>
            </w:tcBorders>
            <w:vAlign w:val="bottom"/>
            <w:hideMark/>
          </w:tcPr>
          <w:p w14:paraId="0FEE470E" w14:textId="77777777" w:rsidR="00B5470E" w:rsidRPr="003F5964" w:rsidRDefault="00B5470E" w:rsidP="00EE3EC9">
            <w:pPr>
              <w:jc w:val="center"/>
              <w:rPr>
                <w:rFonts w:cs="Arial"/>
                <w:color w:val="auto"/>
                <w:sz w:val="20"/>
                <w:szCs w:val="20"/>
              </w:rPr>
            </w:pPr>
            <w:r w:rsidRPr="003F5964">
              <w:rPr>
                <w:rFonts w:cs="Arial"/>
                <w:color w:val="auto"/>
                <w:sz w:val="20"/>
                <w:szCs w:val="20"/>
              </w:rPr>
              <w:t>1044</w:t>
            </w:r>
          </w:p>
        </w:tc>
        <w:tc>
          <w:tcPr>
            <w:tcW w:w="1170" w:type="dxa"/>
            <w:tcBorders>
              <w:top w:val="nil"/>
              <w:left w:val="nil"/>
              <w:bottom w:val="single" w:sz="4" w:space="0" w:color="auto"/>
              <w:right w:val="single" w:sz="4" w:space="0" w:color="auto"/>
            </w:tcBorders>
            <w:vAlign w:val="bottom"/>
            <w:hideMark/>
          </w:tcPr>
          <w:p w14:paraId="432898E9" w14:textId="77777777" w:rsidR="00B5470E" w:rsidRPr="003F5964" w:rsidRDefault="00B5470E" w:rsidP="00EE3EC9">
            <w:pPr>
              <w:jc w:val="center"/>
              <w:rPr>
                <w:rFonts w:cs="Arial"/>
                <w:color w:val="auto"/>
                <w:sz w:val="20"/>
                <w:szCs w:val="20"/>
              </w:rPr>
            </w:pPr>
            <w:r w:rsidRPr="003F5964">
              <w:rPr>
                <w:rFonts w:cs="Arial"/>
                <w:color w:val="auto"/>
                <w:sz w:val="20"/>
                <w:szCs w:val="20"/>
              </w:rPr>
              <w:t>208</w:t>
            </w:r>
          </w:p>
        </w:tc>
        <w:tc>
          <w:tcPr>
            <w:tcW w:w="1890" w:type="dxa"/>
            <w:tcBorders>
              <w:top w:val="nil"/>
              <w:left w:val="nil"/>
              <w:bottom w:val="single" w:sz="4" w:space="0" w:color="auto"/>
              <w:right w:val="single" w:sz="4" w:space="0" w:color="auto"/>
            </w:tcBorders>
            <w:vAlign w:val="bottom"/>
            <w:hideMark/>
          </w:tcPr>
          <w:p w14:paraId="077EFEA9" w14:textId="77777777" w:rsidR="00B5470E" w:rsidRPr="003F5964" w:rsidRDefault="00B5470E" w:rsidP="00EE3EC9">
            <w:pPr>
              <w:jc w:val="center"/>
              <w:rPr>
                <w:rFonts w:cs="Arial"/>
                <w:color w:val="auto"/>
                <w:sz w:val="20"/>
                <w:szCs w:val="20"/>
              </w:rPr>
            </w:pPr>
            <w:r w:rsidRPr="003F5964">
              <w:rPr>
                <w:rFonts w:cs="Arial"/>
                <w:color w:val="auto"/>
                <w:sz w:val="20"/>
                <w:szCs w:val="20"/>
              </w:rPr>
              <w:t>2687</w:t>
            </w:r>
          </w:p>
        </w:tc>
        <w:tc>
          <w:tcPr>
            <w:tcW w:w="1080" w:type="dxa"/>
            <w:tcBorders>
              <w:top w:val="nil"/>
              <w:left w:val="nil"/>
              <w:bottom w:val="single" w:sz="4" w:space="0" w:color="auto"/>
              <w:right w:val="single" w:sz="4" w:space="0" w:color="auto"/>
            </w:tcBorders>
            <w:vAlign w:val="bottom"/>
            <w:hideMark/>
          </w:tcPr>
          <w:p w14:paraId="2DFC4EF8" w14:textId="77777777" w:rsidR="00B5470E" w:rsidRPr="003F5964" w:rsidRDefault="00B5470E" w:rsidP="00EE3EC9">
            <w:pPr>
              <w:jc w:val="center"/>
              <w:rPr>
                <w:rFonts w:cs="Arial"/>
                <w:color w:val="auto"/>
                <w:sz w:val="20"/>
                <w:szCs w:val="20"/>
              </w:rPr>
            </w:pPr>
            <w:r w:rsidRPr="003F5964">
              <w:rPr>
                <w:rFonts w:cs="Arial"/>
                <w:color w:val="auto"/>
                <w:sz w:val="20"/>
                <w:szCs w:val="20"/>
              </w:rPr>
              <w:t>322</w:t>
            </w:r>
          </w:p>
        </w:tc>
        <w:tc>
          <w:tcPr>
            <w:tcW w:w="2070" w:type="dxa"/>
            <w:tcBorders>
              <w:top w:val="nil"/>
              <w:left w:val="nil"/>
              <w:bottom w:val="single" w:sz="4" w:space="0" w:color="auto"/>
              <w:right w:val="single" w:sz="4" w:space="0" w:color="auto"/>
            </w:tcBorders>
            <w:vAlign w:val="bottom"/>
            <w:hideMark/>
          </w:tcPr>
          <w:p w14:paraId="436E5510" w14:textId="77777777" w:rsidR="00B5470E" w:rsidRPr="003F5964" w:rsidRDefault="00B5470E" w:rsidP="00EE3EC9">
            <w:pPr>
              <w:jc w:val="center"/>
              <w:rPr>
                <w:rFonts w:cs="Arial"/>
                <w:color w:val="auto"/>
                <w:sz w:val="20"/>
                <w:szCs w:val="20"/>
              </w:rPr>
            </w:pPr>
            <w:r w:rsidRPr="003F5964">
              <w:rPr>
                <w:rFonts w:cs="Arial"/>
                <w:color w:val="auto"/>
                <w:sz w:val="20"/>
                <w:szCs w:val="20"/>
              </w:rPr>
              <w:t>3337</w:t>
            </w:r>
          </w:p>
        </w:tc>
      </w:tr>
      <w:tr w:rsidR="00B5470E" w:rsidRPr="003F5964" w14:paraId="7B461B2B"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44EB9A3" w14:textId="77777777" w:rsidR="00B5470E" w:rsidRPr="003F5964" w:rsidRDefault="00B5470E" w:rsidP="00EE3EC9">
            <w:pPr>
              <w:jc w:val="center"/>
              <w:rPr>
                <w:rFonts w:cs="Arial"/>
                <w:color w:val="auto"/>
                <w:sz w:val="20"/>
                <w:szCs w:val="20"/>
              </w:rPr>
            </w:pPr>
            <w:r w:rsidRPr="003F5964">
              <w:rPr>
                <w:rFonts w:cs="Arial"/>
                <w:color w:val="auto"/>
                <w:sz w:val="20"/>
                <w:szCs w:val="20"/>
              </w:rPr>
              <w:t>95</w:t>
            </w:r>
          </w:p>
        </w:tc>
        <w:tc>
          <w:tcPr>
            <w:tcW w:w="1890" w:type="dxa"/>
            <w:tcBorders>
              <w:top w:val="nil"/>
              <w:left w:val="nil"/>
              <w:bottom w:val="single" w:sz="4" w:space="0" w:color="auto"/>
              <w:right w:val="single" w:sz="4" w:space="0" w:color="auto"/>
            </w:tcBorders>
            <w:vAlign w:val="bottom"/>
            <w:hideMark/>
          </w:tcPr>
          <w:p w14:paraId="5B345816" w14:textId="77777777" w:rsidR="00B5470E" w:rsidRPr="003F5964" w:rsidRDefault="00B5470E" w:rsidP="00EE3EC9">
            <w:pPr>
              <w:jc w:val="center"/>
              <w:rPr>
                <w:rFonts w:cs="Arial"/>
                <w:color w:val="auto"/>
                <w:sz w:val="20"/>
                <w:szCs w:val="20"/>
              </w:rPr>
            </w:pPr>
            <w:r w:rsidRPr="003F5964">
              <w:rPr>
                <w:rFonts w:cs="Arial"/>
                <w:color w:val="auto"/>
                <w:sz w:val="20"/>
                <w:szCs w:val="20"/>
              </w:rPr>
              <w:t>1059</w:t>
            </w:r>
          </w:p>
        </w:tc>
        <w:tc>
          <w:tcPr>
            <w:tcW w:w="1170" w:type="dxa"/>
            <w:tcBorders>
              <w:top w:val="nil"/>
              <w:left w:val="nil"/>
              <w:bottom w:val="single" w:sz="4" w:space="0" w:color="auto"/>
              <w:right w:val="single" w:sz="4" w:space="0" w:color="auto"/>
            </w:tcBorders>
            <w:vAlign w:val="bottom"/>
            <w:hideMark/>
          </w:tcPr>
          <w:p w14:paraId="022434D7" w14:textId="77777777" w:rsidR="00B5470E" w:rsidRPr="003F5964" w:rsidRDefault="00B5470E" w:rsidP="00EE3EC9">
            <w:pPr>
              <w:jc w:val="center"/>
              <w:rPr>
                <w:rFonts w:cs="Arial"/>
                <w:color w:val="auto"/>
                <w:sz w:val="20"/>
                <w:szCs w:val="20"/>
              </w:rPr>
            </w:pPr>
            <w:r w:rsidRPr="003F5964">
              <w:rPr>
                <w:rFonts w:cs="Arial"/>
                <w:color w:val="auto"/>
                <w:sz w:val="20"/>
                <w:szCs w:val="20"/>
              </w:rPr>
              <w:t>209</w:t>
            </w:r>
          </w:p>
        </w:tc>
        <w:tc>
          <w:tcPr>
            <w:tcW w:w="1890" w:type="dxa"/>
            <w:tcBorders>
              <w:top w:val="nil"/>
              <w:left w:val="nil"/>
              <w:bottom w:val="single" w:sz="4" w:space="0" w:color="auto"/>
              <w:right w:val="single" w:sz="4" w:space="0" w:color="auto"/>
            </w:tcBorders>
            <w:vAlign w:val="bottom"/>
            <w:hideMark/>
          </w:tcPr>
          <w:p w14:paraId="420BBE59" w14:textId="77777777" w:rsidR="00B5470E" w:rsidRPr="003F5964" w:rsidRDefault="00B5470E" w:rsidP="00EE3EC9">
            <w:pPr>
              <w:jc w:val="center"/>
              <w:rPr>
                <w:rFonts w:cs="Arial"/>
                <w:color w:val="auto"/>
                <w:sz w:val="20"/>
                <w:szCs w:val="20"/>
              </w:rPr>
            </w:pPr>
            <w:r w:rsidRPr="003F5964">
              <w:rPr>
                <w:rFonts w:cs="Arial"/>
                <w:color w:val="auto"/>
                <w:sz w:val="20"/>
                <w:szCs w:val="20"/>
              </w:rPr>
              <w:t>2696</w:t>
            </w:r>
          </w:p>
        </w:tc>
        <w:tc>
          <w:tcPr>
            <w:tcW w:w="1080" w:type="dxa"/>
            <w:tcBorders>
              <w:top w:val="nil"/>
              <w:left w:val="nil"/>
              <w:bottom w:val="single" w:sz="4" w:space="0" w:color="auto"/>
              <w:right w:val="single" w:sz="4" w:space="0" w:color="auto"/>
            </w:tcBorders>
            <w:vAlign w:val="bottom"/>
            <w:hideMark/>
          </w:tcPr>
          <w:p w14:paraId="5792368C" w14:textId="77777777" w:rsidR="00B5470E" w:rsidRPr="003F5964" w:rsidRDefault="00B5470E" w:rsidP="00EE3EC9">
            <w:pPr>
              <w:jc w:val="center"/>
              <w:rPr>
                <w:rFonts w:cs="Arial"/>
                <w:color w:val="auto"/>
                <w:sz w:val="20"/>
                <w:szCs w:val="20"/>
              </w:rPr>
            </w:pPr>
            <w:r w:rsidRPr="003F5964">
              <w:rPr>
                <w:rFonts w:cs="Arial"/>
                <w:color w:val="auto"/>
                <w:sz w:val="20"/>
                <w:szCs w:val="20"/>
              </w:rPr>
              <w:t>323</w:t>
            </w:r>
          </w:p>
        </w:tc>
        <w:tc>
          <w:tcPr>
            <w:tcW w:w="2070" w:type="dxa"/>
            <w:tcBorders>
              <w:top w:val="nil"/>
              <w:left w:val="nil"/>
              <w:bottom w:val="single" w:sz="4" w:space="0" w:color="auto"/>
              <w:right w:val="single" w:sz="4" w:space="0" w:color="auto"/>
            </w:tcBorders>
            <w:vAlign w:val="bottom"/>
            <w:hideMark/>
          </w:tcPr>
          <w:p w14:paraId="1F437E04" w14:textId="77777777" w:rsidR="00B5470E" w:rsidRPr="003F5964" w:rsidRDefault="00B5470E" w:rsidP="00EE3EC9">
            <w:pPr>
              <w:jc w:val="center"/>
              <w:rPr>
                <w:rFonts w:cs="Arial"/>
                <w:color w:val="auto"/>
                <w:sz w:val="20"/>
                <w:szCs w:val="20"/>
              </w:rPr>
            </w:pPr>
            <w:r w:rsidRPr="003F5964">
              <w:rPr>
                <w:rFonts w:cs="Arial"/>
                <w:color w:val="auto"/>
                <w:sz w:val="20"/>
                <w:szCs w:val="20"/>
              </w:rPr>
              <w:t>3339</w:t>
            </w:r>
          </w:p>
        </w:tc>
      </w:tr>
      <w:tr w:rsidR="00B5470E" w:rsidRPr="003F5964" w14:paraId="6C437A78"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B8D37E8" w14:textId="77777777" w:rsidR="00B5470E" w:rsidRPr="003F5964" w:rsidRDefault="00B5470E" w:rsidP="00EE3EC9">
            <w:pPr>
              <w:jc w:val="center"/>
              <w:rPr>
                <w:rFonts w:cs="Arial"/>
                <w:color w:val="auto"/>
                <w:sz w:val="20"/>
                <w:szCs w:val="20"/>
              </w:rPr>
            </w:pPr>
            <w:r w:rsidRPr="003F5964">
              <w:rPr>
                <w:rFonts w:cs="Arial"/>
                <w:color w:val="auto"/>
                <w:sz w:val="20"/>
                <w:szCs w:val="20"/>
              </w:rPr>
              <w:t>96</w:t>
            </w:r>
          </w:p>
        </w:tc>
        <w:tc>
          <w:tcPr>
            <w:tcW w:w="1890" w:type="dxa"/>
            <w:tcBorders>
              <w:top w:val="nil"/>
              <w:left w:val="nil"/>
              <w:bottom w:val="single" w:sz="4" w:space="0" w:color="auto"/>
              <w:right w:val="single" w:sz="4" w:space="0" w:color="auto"/>
            </w:tcBorders>
            <w:vAlign w:val="bottom"/>
            <w:hideMark/>
          </w:tcPr>
          <w:p w14:paraId="03A69FB8" w14:textId="77777777" w:rsidR="00B5470E" w:rsidRPr="003F5964" w:rsidRDefault="00B5470E" w:rsidP="00EE3EC9">
            <w:pPr>
              <w:jc w:val="center"/>
              <w:rPr>
                <w:rFonts w:cs="Arial"/>
                <w:color w:val="auto"/>
                <w:sz w:val="20"/>
                <w:szCs w:val="20"/>
              </w:rPr>
            </w:pPr>
            <w:r w:rsidRPr="003F5964">
              <w:rPr>
                <w:rFonts w:cs="Arial"/>
                <w:color w:val="auto"/>
                <w:sz w:val="20"/>
                <w:szCs w:val="20"/>
              </w:rPr>
              <w:t>1074</w:t>
            </w:r>
          </w:p>
        </w:tc>
        <w:tc>
          <w:tcPr>
            <w:tcW w:w="1170" w:type="dxa"/>
            <w:tcBorders>
              <w:top w:val="nil"/>
              <w:left w:val="nil"/>
              <w:bottom w:val="single" w:sz="4" w:space="0" w:color="auto"/>
              <w:right w:val="single" w:sz="4" w:space="0" w:color="auto"/>
            </w:tcBorders>
            <w:vAlign w:val="bottom"/>
            <w:hideMark/>
          </w:tcPr>
          <w:p w14:paraId="2A4A008E" w14:textId="77777777" w:rsidR="00B5470E" w:rsidRPr="003F5964" w:rsidRDefault="00B5470E" w:rsidP="00EE3EC9">
            <w:pPr>
              <w:jc w:val="center"/>
              <w:rPr>
                <w:rFonts w:cs="Arial"/>
                <w:color w:val="auto"/>
                <w:sz w:val="20"/>
                <w:szCs w:val="20"/>
              </w:rPr>
            </w:pPr>
            <w:r w:rsidRPr="003F5964">
              <w:rPr>
                <w:rFonts w:cs="Arial"/>
                <w:color w:val="auto"/>
                <w:sz w:val="20"/>
                <w:szCs w:val="20"/>
              </w:rPr>
              <w:t>210</w:t>
            </w:r>
          </w:p>
        </w:tc>
        <w:tc>
          <w:tcPr>
            <w:tcW w:w="1890" w:type="dxa"/>
            <w:tcBorders>
              <w:top w:val="nil"/>
              <w:left w:val="nil"/>
              <w:bottom w:val="single" w:sz="4" w:space="0" w:color="auto"/>
              <w:right w:val="single" w:sz="4" w:space="0" w:color="auto"/>
            </w:tcBorders>
            <w:vAlign w:val="bottom"/>
            <w:hideMark/>
          </w:tcPr>
          <w:p w14:paraId="74040F97" w14:textId="77777777" w:rsidR="00B5470E" w:rsidRPr="003F5964" w:rsidRDefault="00B5470E" w:rsidP="00EE3EC9">
            <w:pPr>
              <w:jc w:val="center"/>
              <w:rPr>
                <w:rFonts w:cs="Arial"/>
                <w:color w:val="auto"/>
                <w:sz w:val="20"/>
                <w:szCs w:val="20"/>
              </w:rPr>
            </w:pPr>
            <w:r w:rsidRPr="003F5964">
              <w:rPr>
                <w:rFonts w:cs="Arial"/>
                <w:color w:val="auto"/>
                <w:sz w:val="20"/>
                <w:szCs w:val="20"/>
              </w:rPr>
              <w:t>2705</w:t>
            </w:r>
          </w:p>
        </w:tc>
        <w:tc>
          <w:tcPr>
            <w:tcW w:w="1080" w:type="dxa"/>
            <w:tcBorders>
              <w:top w:val="nil"/>
              <w:left w:val="nil"/>
              <w:bottom w:val="single" w:sz="4" w:space="0" w:color="auto"/>
              <w:right w:val="single" w:sz="4" w:space="0" w:color="auto"/>
            </w:tcBorders>
            <w:vAlign w:val="bottom"/>
            <w:hideMark/>
          </w:tcPr>
          <w:p w14:paraId="5AD7030C" w14:textId="77777777" w:rsidR="00B5470E" w:rsidRPr="003F5964" w:rsidRDefault="00B5470E" w:rsidP="00EE3EC9">
            <w:pPr>
              <w:jc w:val="center"/>
              <w:rPr>
                <w:rFonts w:cs="Arial"/>
                <w:color w:val="auto"/>
                <w:sz w:val="20"/>
                <w:szCs w:val="20"/>
              </w:rPr>
            </w:pPr>
            <w:r w:rsidRPr="003F5964">
              <w:rPr>
                <w:rFonts w:cs="Arial"/>
                <w:color w:val="auto"/>
                <w:sz w:val="20"/>
                <w:szCs w:val="20"/>
              </w:rPr>
              <w:t>324</w:t>
            </w:r>
          </w:p>
        </w:tc>
        <w:tc>
          <w:tcPr>
            <w:tcW w:w="2070" w:type="dxa"/>
            <w:tcBorders>
              <w:top w:val="nil"/>
              <w:left w:val="nil"/>
              <w:bottom w:val="single" w:sz="4" w:space="0" w:color="auto"/>
              <w:right w:val="single" w:sz="4" w:space="0" w:color="auto"/>
            </w:tcBorders>
            <w:vAlign w:val="bottom"/>
            <w:hideMark/>
          </w:tcPr>
          <w:p w14:paraId="059CD27B" w14:textId="77777777" w:rsidR="00B5470E" w:rsidRPr="003F5964" w:rsidRDefault="00B5470E" w:rsidP="00EE3EC9">
            <w:pPr>
              <w:jc w:val="center"/>
              <w:rPr>
                <w:rFonts w:cs="Arial"/>
                <w:color w:val="auto"/>
                <w:sz w:val="20"/>
                <w:szCs w:val="20"/>
              </w:rPr>
            </w:pPr>
            <w:r w:rsidRPr="003F5964">
              <w:rPr>
                <w:rFonts w:cs="Arial"/>
                <w:color w:val="auto"/>
                <w:sz w:val="20"/>
                <w:szCs w:val="20"/>
              </w:rPr>
              <w:t>3342</w:t>
            </w:r>
          </w:p>
        </w:tc>
      </w:tr>
      <w:tr w:rsidR="00B5470E" w:rsidRPr="003F5964" w14:paraId="7F14B24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3BE39DD" w14:textId="77777777" w:rsidR="00B5470E" w:rsidRPr="003F5964" w:rsidRDefault="00B5470E" w:rsidP="00EE3EC9">
            <w:pPr>
              <w:jc w:val="center"/>
              <w:rPr>
                <w:rFonts w:cs="Arial"/>
                <w:color w:val="auto"/>
                <w:sz w:val="20"/>
                <w:szCs w:val="20"/>
              </w:rPr>
            </w:pPr>
            <w:r w:rsidRPr="003F5964">
              <w:rPr>
                <w:rFonts w:cs="Arial"/>
                <w:color w:val="auto"/>
                <w:sz w:val="20"/>
                <w:szCs w:val="20"/>
              </w:rPr>
              <w:t>97</w:t>
            </w:r>
          </w:p>
        </w:tc>
        <w:tc>
          <w:tcPr>
            <w:tcW w:w="1890" w:type="dxa"/>
            <w:tcBorders>
              <w:top w:val="nil"/>
              <w:left w:val="nil"/>
              <w:bottom w:val="single" w:sz="4" w:space="0" w:color="auto"/>
              <w:right w:val="single" w:sz="4" w:space="0" w:color="auto"/>
            </w:tcBorders>
            <w:vAlign w:val="bottom"/>
            <w:hideMark/>
          </w:tcPr>
          <w:p w14:paraId="63BEBF41" w14:textId="77777777" w:rsidR="00B5470E" w:rsidRPr="003F5964" w:rsidRDefault="00B5470E" w:rsidP="00EE3EC9">
            <w:pPr>
              <w:jc w:val="center"/>
              <w:rPr>
                <w:rFonts w:cs="Arial"/>
                <w:color w:val="auto"/>
                <w:sz w:val="20"/>
                <w:szCs w:val="20"/>
              </w:rPr>
            </w:pPr>
            <w:r w:rsidRPr="003F5964">
              <w:rPr>
                <w:rFonts w:cs="Arial"/>
                <w:color w:val="auto"/>
                <w:sz w:val="20"/>
                <w:szCs w:val="20"/>
              </w:rPr>
              <w:t>1089</w:t>
            </w:r>
          </w:p>
        </w:tc>
        <w:tc>
          <w:tcPr>
            <w:tcW w:w="1170" w:type="dxa"/>
            <w:tcBorders>
              <w:top w:val="nil"/>
              <w:left w:val="nil"/>
              <w:bottom w:val="single" w:sz="4" w:space="0" w:color="auto"/>
              <w:right w:val="single" w:sz="4" w:space="0" w:color="auto"/>
            </w:tcBorders>
            <w:vAlign w:val="bottom"/>
            <w:hideMark/>
          </w:tcPr>
          <w:p w14:paraId="27BC1714" w14:textId="77777777" w:rsidR="00B5470E" w:rsidRPr="003F5964" w:rsidRDefault="00B5470E" w:rsidP="00EE3EC9">
            <w:pPr>
              <w:jc w:val="center"/>
              <w:rPr>
                <w:rFonts w:cs="Arial"/>
                <w:color w:val="auto"/>
                <w:sz w:val="20"/>
                <w:szCs w:val="20"/>
              </w:rPr>
            </w:pPr>
            <w:r w:rsidRPr="003F5964">
              <w:rPr>
                <w:rFonts w:cs="Arial"/>
                <w:color w:val="auto"/>
                <w:sz w:val="20"/>
                <w:szCs w:val="20"/>
              </w:rPr>
              <w:t>211</w:t>
            </w:r>
          </w:p>
        </w:tc>
        <w:tc>
          <w:tcPr>
            <w:tcW w:w="1890" w:type="dxa"/>
            <w:tcBorders>
              <w:top w:val="nil"/>
              <w:left w:val="nil"/>
              <w:bottom w:val="single" w:sz="4" w:space="0" w:color="auto"/>
              <w:right w:val="single" w:sz="4" w:space="0" w:color="auto"/>
            </w:tcBorders>
            <w:vAlign w:val="bottom"/>
            <w:hideMark/>
          </w:tcPr>
          <w:p w14:paraId="75CE1468" w14:textId="77777777" w:rsidR="00B5470E" w:rsidRPr="003F5964" w:rsidRDefault="00B5470E" w:rsidP="00EE3EC9">
            <w:pPr>
              <w:jc w:val="center"/>
              <w:rPr>
                <w:rFonts w:cs="Arial"/>
                <w:color w:val="auto"/>
                <w:sz w:val="20"/>
                <w:szCs w:val="20"/>
              </w:rPr>
            </w:pPr>
            <w:r w:rsidRPr="003F5964">
              <w:rPr>
                <w:rFonts w:cs="Arial"/>
                <w:color w:val="auto"/>
                <w:sz w:val="20"/>
                <w:szCs w:val="20"/>
              </w:rPr>
              <w:t>2714</w:t>
            </w:r>
          </w:p>
        </w:tc>
        <w:tc>
          <w:tcPr>
            <w:tcW w:w="1080" w:type="dxa"/>
            <w:tcBorders>
              <w:top w:val="nil"/>
              <w:left w:val="nil"/>
              <w:bottom w:val="single" w:sz="4" w:space="0" w:color="auto"/>
              <w:right w:val="single" w:sz="4" w:space="0" w:color="auto"/>
            </w:tcBorders>
            <w:vAlign w:val="bottom"/>
            <w:hideMark/>
          </w:tcPr>
          <w:p w14:paraId="7DF1D82F" w14:textId="77777777" w:rsidR="00B5470E" w:rsidRPr="003F5964" w:rsidRDefault="00B5470E" w:rsidP="00EE3EC9">
            <w:pPr>
              <w:jc w:val="center"/>
              <w:rPr>
                <w:rFonts w:cs="Arial"/>
                <w:color w:val="auto"/>
                <w:sz w:val="20"/>
                <w:szCs w:val="20"/>
              </w:rPr>
            </w:pPr>
            <w:r w:rsidRPr="003F5964">
              <w:rPr>
                <w:rFonts w:cs="Arial"/>
                <w:color w:val="auto"/>
                <w:sz w:val="20"/>
                <w:szCs w:val="20"/>
              </w:rPr>
              <w:t>325</w:t>
            </w:r>
          </w:p>
        </w:tc>
        <w:tc>
          <w:tcPr>
            <w:tcW w:w="2070" w:type="dxa"/>
            <w:tcBorders>
              <w:top w:val="nil"/>
              <w:left w:val="nil"/>
              <w:bottom w:val="single" w:sz="4" w:space="0" w:color="auto"/>
              <w:right w:val="single" w:sz="4" w:space="0" w:color="auto"/>
            </w:tcBorders>
            <w:vAlign w:val="bottom"/>
            <w:hideMark/>
          </w:tcPr>
          <w:p w14:paraId="41FF6D66" w14:textId="77777777" w:rsidR="00B5470E" w:rsidRPr="003F5964" w:rsidRDefault="00B5470E" w:rsidP="00EE3EC9">
            <w:pPr>
              <w:jc w:val="center"/>
              <w:rPr>
                <w:rFonts w:cs="Arial"/>
                <w:color w:val="auto"/>
                <w:sz w:val="20"/>
                <w:szCs w:val="20"/>
              </w:rPr>
            </w:pPr>
            <w:r w:rsidRPr="003F5964">
              <w:rPr>
                <w:rFonts w:cs="Arial"/>
                <w:color w:val="auto"/>
                <w:sz w:val="20"/>
                <w:szCs w:val="20"/>
              </w:rPr>
              <w:t>3345</w:t>
            </w:r>
          </w:p>
        </w:tc>
      </w:tr>
      <w:tr w:rsidR="00B5470E" w:rsidRPr="003F5964" w14:paraId="49F45C4B"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809226A" w14:textId="77777777" w:rsidR="00B5470E" w:rsidRPr="003F5964" w:rsidRDefault="00B5470E" w:rsidP="00EE3EC9">
            <w:pPr>
              <w:jc w:val="center"/>
              <w:rPr>
                <w:rFonts w:cs="Arial"/>
                <w:color w:val="auto"/>
                <w:sz w:val="20"/>
                <w:szCs w:val="20"/>
              </w:rPr>
            </w:pPr>
            <w:r w:rsidRPr="003F5964">
              <w:rPr>
                <w:rFonts w:cs="Arial"/>
                <w:color w:val="auto"/>
                <w:sz w:val="20"/>
                <w:szCs w:val="20"/>
              </w:rPr>
              <w:t>98</w:t>
            </w:r>
          </w:p>
        </w:tc>
        <w:tc>
          <w:tcPr>
            <w:tcW w:w="1890" w:type="dxa"/>
            <w:tcBorders>
              <w:top w:val="nil"/>
              <w:left w:val="nil"/>
              <w:bottom w:val="single" w:sz="4" w:space="0" w:color="auto"/>
              <w:right w:val="single" w:sz="4" w:space="0" w:color="auto"/>
            </w:tcBorders>
            <w:vAlign w:val="bottom"/>
            <w:hideMark/>
          </w:tcPr>
          <w:p w14:paraId="717A32D1" w14:textId="77777777" w:rsidR="00B5470E" w:rsidRPr="003F5964" w:rsidRDefault="00B5470E" w:rsidP="00EE3EC9">
            <w:pPr>
              <w:jc w:val="center"/>
              <w:rPr>
                <w:rFonts w:cs="Arial"/>
                <w:color w:val="auto"/>
                <w:sz w:val="20"/>
                <w:szCs w:val="20"/>
              </w:rPr>
            </w:pPr>
            <w:r w:rsidRPr="003F5964">
              <w:rPr>
                <w:rFonts w:cs="Arial"/>
                <w:color w:val="auto"/>
                <w:sz w:val="20"/>
                <w:szCs w:val="20"/>
              </w:rPr>
              <w:t>1105</w:t>
            </w:r>
          </w:p>
        </w:tc>
        <w:tc>
          <w:tcPr>
            <w:tcW w:w="1170" w:type="dxa"/>
            <w:tcBorders>
              <w:top w:val="nil"/>
              <w:left w:val="nil"/>
              <w:bottom w:val="single" w:sz="4" w:space="0" w:color="auto"/>
              <w:right w:val="single" w:sz="4" w:space="0" w:color="auto"/>
            </w:tcBorders>
            <w:vAlign w:val="bottom"/>
            <w:hideMark/>
          </w:tcPr>
          <w:p w14:paraId="77FC74DB" w14:textId="77777777" w:rsidR="00B5470E" w:rsidRPr="003F5964" w:rsidRDefault="00B5470E" w:rsidP="00EE3EC9">
            <w:pPr>
              <w:jc w:val="center"/>
              <w:rPr>
                <w:rFonts w:cs="Arial"/>
                <w:color w:val="auto"/>
                <w:sz w:val="20"/>
                <w:szCs w:val="20"/>
              </w:rPr>
            </w:pPr>
            <w:r w:rsidRPr="003F5964">
              <w:rPr>
                <w:rFonts w:cs="Arial"/>
                <w:color w:val="auto"/>
                <w:sz w:val="20"/>
                <w:szCs w:val="20"/>
              </w:rPr>
              <w:t>212</w:t>
            </w:r>
          </w:p>
        </w:tc>
        <w:tc>
          <w:tcPr>
            <w:tcW w:w="1890" w:type="dxa"/>
            <w:tcBorders>
              <w:top w:val="nil"/>
              <w:left w:val="nil"/>
              <w:bottom w:val="single" w:sz="4" w:space="0" w:color="auto"/>
              <w:right w:val="single" w:sz="4" w:space="0" w:color="auto"/>
            </w:tcBorders>
            <w:vAlign w:val="bottom"/>
            <w:hideMark/>
          </w:tcPr>
          <w:p w14:paraId="2B1BFC5B" w14:textId="77777777" w:rsidR="00B5470E" w:rsidRPr="003F5964" w:rsidRDefault="00B5470E" w:rsidP="00EE3EC9">
            <w:pPr>
              <w:jc w:val="center"/>
              <w:rPr>
                <w:rFonts w:cs="Arial"/>
                <w:color w:val="auto"/>
                <w:sz w:val="20"/>
                <w:szCs w:val="20"/>
              </w:rPr>
            </w:pPr>
            <w:r w:rsidRPr="003F5964">
              <w:rPr>
                <w:rFonts w:cs="Arial"/>
                <w:color w:val="auto"/>
                <w:sz w:val="20"/>
                <w:szCs w:val="20"/>
              </w:rPr>
              <w:t>2723</w:t>
            </w:r>
          </w:p>
        </w:tc>
        <w:tc>
          <w:tcPr>
            <w:tcW w:w="1080" w:type="dxa"/>
            <w:tcBorders>
              <w:top w:val="nil"/>
              <w:left w:val="nil"/>
              <w:bottom w:val="single" w:sz="4" w:space="0" w:color="auto"/>
              <w:right w:val="single" w:sz="4" w:space="0" w:color="auto"/>
            </w:tcBorders>
            <w:vAlign w:val="bottom"/>
            <w:hideMark/>
          </w:tcPr>
          <w:p w14:paraId="6BAD0034" w14:textId="77777777" w:rsidR="00B5470E" w:rsidRPr="003F5964" w:rsidRDefault="00B5470E" w:rsidP="00EE3EC9">
            <w:pPr>
              <w:jc w:val="center"/>
              <w:rPr>
                <w:rFonts w:cs="Arial"/>
                <w:color w:val="auto"/>
                <w:sz w:val="20"/>
                <w:szCs w:val="20"/>
              </w:rPr>
            </w:pPr>
            <w:r w:rsidRPr="003F5964">
              <w:rPr>
                <w:rFonts w:cs="Arial"/>
                <w:color w:val="auto"/>
                <w:sz w:val="20"/>
                <w:szCs w:val="20"/>
              </w:rPr>
              <w:t>326</w:t>
            </w:r>
          </w:p>
        </w:tc>
        <w:tc>
          <w:tcPr>
            <w:tcW w:w="2070" w:type="dxa"/>
            <w:tcBorders>
              <w:top w:val="nil"/>
              <w:left w:val="nil"/>
              <w:bottom w:val="single" w:sz="4" w:space="0" w:color="auto"/>
              <w:right w:val="single" w:sz="4" w:space="0" w:color="auto"/>
            </w:tcBorders>
            <w:vAlign w:val="bottom"/>
            <w:hideMark/>
          </w:tcPr>
          <w:p w14:paraId="66EDC03A" w14:textId="77777777" w:rsidR="00B5470E" w:rsidRPr="003F5964" w:rsidRDefault="00B5470E" w:rsidP="00EE3EC9">
            <w:pPr>
              <w:jc w:val="center"/>
              <w:rPr>
                <w:rFonts w:cs="Arial"/>
                <w:color w:val="auto"/>
                <w:sz w:val="20"/>
                <w:szCs w:val="20"/>
              </w:rPr>
            </w:pPr>
            <w:r w:rsidRPr="003F5964">
              <w:rPr>
                <w:rFonts w:cs="Arial"/>
                <w:color w:val="auto"/>
                <w:sz w:val="20"/>
                <w:szCs w:val="20"/>
              </w:rPr>
              <w:t>3347</w:t>
            </w:r>
          </w:p>
        </w:tc>
      </w:tr>
      <w:tr w:rsidR="00B5470E" w:rsidRPr="003F5964" w14:paraId="19D2AF7F"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E858050"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99</w:t>
            </w:r>
          </w:p>
        </w:tc>
        <w:tc>
          <w:tcPr>
            <w:tcW w:w="1890" w:type="dxa"/>
            <w:tcBorders>
              <w:top w:val="nil"/>
              <w:left w:val="nil"/>
              <w:bottom w:val="single" w:sz="4" w:space="0" w:color="auto"/>
              <w:right w:val="single" w:sz="4" w:space="0" w:color="auto"/>
            </w:tcBorders>
            <w:vAlign w:val="bottom"/>
            <w:hideMark/>
          </w:tcPr>
          <w:p w14:paraId="22985974" w14:textId="77777777" w:rsidR="00B5470E" w:rsidRPr="003F5964" w:rsidRDefault="00B5470E" w:rsidP="00EE3EC9">
            <w:pPr>
              <w:jc w:val="center"/>
              <w:rPr>
                <w:rFonts w:cs="Arial"/>
                <w:color w:val="auto"/>
                <w:sz w:val="20"/>
                <w:szCs w:val="20"/>
              </w:rPr>
            </w:pPr>
            <w:r w:rsidRPr="003F5964">
              <w:rPr>
                <w:rFonts w:cs="Arial"/>
                <w:color w:val="auto"/>
                <w:sz w:val="20"/>
                <w:szCs w:val="20"/>
              </w:rPr>
              <w:t>1120</w:t>
            </w:r>
          </w:p>
        </w:tc>
        <w:tc>
          <w:tcPr>
            <w:tcW w:w="1170" w:type="dxa"/>
            <w:tcBorders>
              <w:top w:val="nil"/>
              <w:left w:val="nil"/>
              <w:bottom w:val="single" w:sz="4" w:space="0" w:color="auto"/>
              <w:right w:val="single" w:sz="4" w:space="0" w:color="auto"/>
            </w:tcBorders>
            <w:vAlign w:val="bottom"/>
            <w:hideMark/>
          </w:tcPr>
          <w:p w14:paraId="49AC6931" w14:textId="77777777" w:rsidR="00B5470E" w:rsidRPr="003F5964" w:rsidRDefault="00B5470E" w:rsidP="00EE3EC9">
            <w:pPr>
              <w:jc w:val="center"/>
              <w:rPr>
                <w:rFonts w:cs="Arial"/>
                <w:color w:val="auto"/>
                <w:sz w:val="20"/>
                <w:szCs w:val="20"/>
              </w:rPr>
            </w:pPr>
            <w:r w:rsidRPr="003F5964">
              <w:rPr>
                <w:rFonts w:cs="Arial"/>
                <w:color w:val="auto"/>
                <w:sz w:val="20"/>
                <w:szCs w:val="20"/>
              </w:rPr>
              <w:t>213</w:t>
            </w:r>
          </w:p>
        </w:tc>
        <w:tc>
          <w:tcPr>
            <w:tcW w:w="1890" w:type="dxa"/>
            <w:tcBorders>
              <w:top w:val="nil"/>
              <w:left w:val="nil"/>
              <w:bottom w:val="single" w:sz="4" w:space="0" w:color="auto"/>
              <w:right w:val="single" w:sz="4" w:space="0" w:color="auto"/>
            </w:tcBorders>
            <w:vAlign w:val="bottom"/>
            <w:hideMark/>
          </w:tcPr>
          <w:p w14:paraId="764C6386" w14:textId="77777777" w:rsidR="00B5470E" w:rsidRPr="003F5964" w:rsidRDefault="00B5470E" w:rsidP="00EE3EC9">
            <w:pPr>
              <w:jc w:val="center"/>
              <w:rPr>
                <w:rFonts w:cs="Arial"/>
                <w:color w:val="auto"/>
                <w:sz w:val="20"/>
                <w:szCs w:val="20"/>
              </w:rPr>
            </w:pPr>
            <w:r w:rsidRPr="003F5964">
              <w:rPr>
                <w:rFonts w:cs="Arial"/>
                <w:color w:val="auto"/>
                <w:sz w:val="20"/>
                <w:szCs w:val="20"/>
              </w:rPr>
              <w:t>2732</w:t>
            </w:r>
          </w:p>
        </w:tc>
        <w:tc>
          <w:tcPr>
            <w:tcW w:w="1080" w:type="dxa"/>
            <w:tcBorders>
              <w:top w:val="nil"/>
              <w:left w:val="nil"/>
              <w:bottom w:val="single" w:sz="4" w:space="0" w:color="auto"/>
              <w:right w:val="single" w:sz="4" w:space="0" w:color="auto"/>
            </w:tcBorders>
            <w:vAlign w:val="bottom"/>
            <w:hideMark/>
          </w:tcPr>
          <w:p w14:paraId="6B930D01" w14:textId="77777777" w:rsidR="00B5470E" w:rsidRPr="003F5964" w:rsidRDefault="00B5470E" w:rsidP="00EE3EC9">
            <w:pPr>
              <w:jc w:val="center"/>
              <w:rPr>
                <w:rFonts w:cs="Arial"/>
                <w:color w:val="auto"/>
                <w:sz w:val="20"/>
                <w:szCs w:val="20"/>
              </w:rPr>
            </w:pPr>
            <w:r w:rsidRPr="003F5964">
              <w:rPr>
                <w:rFonts w:cs="Arial"/>
                <w:color w:val="auto"/>
                <w:sz w:val="20"/>
                <w:szCs w:val="20"/>
              </w:rPr>
              <w:t>327</w:t>
            </w:r>
          </w:p>
        </w:tc>
        <w:tc>
          <w:tcPr>
            <w:tcW w:w="2070" w:type="dxa"/>
            <w:tcBorders>
              <w:top w:val="nil"/>
              <w:left w:val="nil"/>
              <w:bottom w:val="single" w:sz="4" w:space="0" w:color="auto"/>
              <w:right w:val="single" w:sz="4" w:space="0" w:color="auto"/>
            </w:tcBorders>
            <w:vAlign w:val="bottom"/>
            <w:hideMark/>
          </w:tcPr>
          <w:p w14:paraId="0366CCFD" w14:textId="77777777" w:rsidR="00B5470E" w:rsidRPr="003F5964" w:rsidRDefault="00B5470E" w:rsidP="00EE3EC9">
            <w:pPr>
              <w:jc w:val="center"/>
              <w:rPr>
                <w:rFonts w:cs="Arial"/>
                <w:color w:val="auto"/>
                <w:sz w:val="20"/>
                <w:szCs w:val="20"/>
              </w:rPr>
            </w:pPr>
            <w:r w:rsidRPr="003F5964">
              <w:rPr>
                <w:rFonts w:cs="Arial"/>
                <w:color w:val="auto"/>
                <w:sz w:val="20"/>
                <w:szCs w:val="20"/>
              </w:rPr>
              <w:t>3350</w:t>
            </w:r>
          </w:p>
        </w:tc>
      </w:tr>
      <w:tr w:rsidR="00B5470E" w:rsidRPr="003F5964" w14:paraId="57D9C5A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2A36DB5" w14:textId="77777777" w:rsidR="00B5470E" w:rsidRPr="003F5964" w:rsidRDefault="00B5470E" w:rsidP="00EE3EC9">
            <w:pPr>
              <w:jc w:val="center"/>
              <w:rPr>
                <w:rFonts w:cs="Arial"/>
                <w:color w:val="auto"/>
                <w:sz w:val="20"/>
                <w:szCs w:val="20"/>
              </w:rPr>
            </w:pPr>
            <w:r w:rsidRPr="003F5964">
              <w:rPr>
                <w:rFonts w:cs="Arial"/>
                <w:color w:val="auto"/>
                <w:sz w:val="20"/>
                <w:szCs w:val="20"/>
              </w:rPr>
              <w:t>100</w:t>
            </w:r>
          </w:p>
        </w:tc>
        <w:tc>
          <w:tcPr>
            <w:tcW w:w="1890" w:type="dxa"/>
            <w:tcBorders>
              <w:top w:val="nil"/>
              <w:left w:val="nil"/>
              <w:bottom w:val="single" w:sz="4" w:space="0" w:color="auto"/>
              <w:right w:val="single" w:sz="4" w:space="0" w:color="auto"/>
            </w:tcBorders>
            <w:vAlign w:val="bottom"/>
            <w:hideMark/>
          </w:tcPr>
          <w:p w14:paraId="12B4990A" w14:textId="77777777" w:rsidR="00B5470E" w:rsidRPr="003F5964" w:rsidRDefault="00B5470E" w:rsidP="00EE3EC9">
            <w:pPr>
              <w:jc w:val="center"/>
              <w:rPr>
                <w:rFonts w:cs="Arial"/>
                <w:color w:val="auto"/>
                <w:sz w:val="20"/>
                <w:szCs w:val="20"/>
              </w:rPr>
            </w:pPr>
            <w:r w:rsidRPr="003F5964">
              <w:rPr>
                <w:rFonts w:cs="Arial"/>
                <w:color w:val="auto"/>
                <w:sz w:val="20"/>
                <w:szCs w:val="20"/>
              </w:rPr>
              <w:t>1135</w:t>
            </w:r>
          </w:p>
        </w:tc>
        <w:tc>
          <w:tcPr>
            <w:tcW w:w="1170" w:type="dxa"/>
            <w:tcBorders>
              <w:top w:val="nil"/>
              <w:left w:val="nil"/>
              <w:bottom w:val="single" w:sz="4" w:space="0" w:color="auto"/>
              <w:right w:val="single" w:sz="4" w:space="0" w:color="auto"/>
            </w:tcBorders>
            <w:vAlign w:val="bottom"/>
            <w:hideMark/>
          </w:tcPr>
          <w:p w14:paraId="355FD7C5" w14:textId="77777777" w:rsidR="00B5470E" w:rsidRPr="003F5964" w:rsidRDefault="00B5470E" w:rsidP="00EE3EC9">
            <w:pPr>
              <w:jc w:val="center"/>
              <w:rPr>
                <w:rFonts w:cs="Arial"/>
                <w:color w:val="auto"/>
                <w:sz w:val="20"/>
                <w:szCs w:val="20"/>
              </w:rPr>
            </w:pPr>
            <w:r w:rsidRPr="003F5964">
              <w:rPr>
                <w:rFonts w:cs="Arial"/>
                <w:color w:val="auto"/>
                <w:sz w:val="20"/>
                <w:szCs w:val="20"/>
              </w:rPr>
              <w:t>214</w:t>
            </w:r>
          </w:p>
        </w:tc>
        <w:tc>
          <w:tcPr>
            <w:tcW w:w="1890" w:type="dxa"/>
            <w:tcBorders>
              <w:top w:val="nil"/>
              <w:left w:val="nil"/>
              <w:bottom w:val="single" w:sz="4" w:space="0" w:color="auto"/>
              <w:right w:val="single" w:sz="4" w:space="0" w:color="auto"/>
            </w:tcBorders>
            <w:vAlign w:val="bottom"/>
            <w:hideMark/>
          </w:tcPr>
          <w:p w14:paraId="38E570D1" w14:textId="77777777" w:rsidR="00B5470E" w:rsidRPr="003F5964" w:rsidRDefault="00B5470E" w:rsidP="00EE3EC9">
            <w:pPr>
              <w:jc w:val="center"/>
              <w:rPr>
                <w:rFonts w:cs="Arial"/>
                <w:color w:val="auto"/>
                <w:sz w:val="20"/>
                <w:szCs w:val="20"/>
              </w:rPr>
            </w:pPr>
            <w:r w:rsidRPr="003F5964">
              <w:rPr>
                <w:rFonts w:cs="Arial"/>
                <w:color w:val="auto"/>
                <w:sz w:val="20"/>
                <w:szCs w:val="20"/>
              </w:rPr>
              <w:t>2741</w:t>
            </w:r>
          </w:p>
        </w:tc>
        <w:tc>
          <w:tcPr>
            <w:tcW w:w="1080" w:type="dxa"/>
            <w:tcBorders>
              <w:top w:val="nil"/>
              <w:left w:val="nil"/>
              <w:bottom w:val="single" w:sz="4" w:space="0" w:color="auto"/>
              <w:right w:val="single" w:sz="4" w:space="0" w:color="auto"/>
            </w:tcBorders>
            <w:vAlign w:val="bottom"/>
            <w:hideMark/>
          </w:tcPr>
          <w:p w14:paraId="5525CA01" w14:textId="77777777" w:rsidR="00B5470E" w:rsidRPr="003F5964" w:rsidRDefault="00B5470E" w:rsidP="00EE3EC9">
            <w:pPr>
              <w:jc w:val="center"/>
              <w:rPr>
                <w:rFonts w:cs="Arial"/>
                <w:color w:val="auto"/>
                <w:sz w:val="20"/>
                <w:szCs w:val="20"/>
              </w:rPr>
            </w:pPr>
            <w:r w:rsidRPr="003F5964">
              <w:rPr>
                <w:rFonts w:cs="Arial"/>
                <w:color w:val="auto"/>
                <w:sz w:val="20"/>
                <w:szCs w:val="20"/>
              </w:rPr>
              <w:t>328</w:t>
            </w:r>
          </w:p>
        </w:tc>
        <w:tc>
          <w:tcPr>
            <w:tcW w:w="2070" w:type="dxa"/>
            <w:tcBorders>
              <w:top w:val="nil"/>
              <w:left w:val="nil"/>
              <w:bottom w:val="single" w:sz="4" w:space="0" w:color="auto"/>
              <w:right w:val="single" w:sz="4" w:space="0" w:color="auto"/>
            </w:tcBorders>
            <w:vAlign w:val="bottom"/>
            <w:hideMark/>
          </w:tcPr>
          <w:p w14:paraId="25C37E87" w14:textId="77777777" w:rsidR="00B5470E" w:rsidRPr="003F5964" w:rsidRDefault="00B5470E" w:rsidP="00EE3EC9">
            <w:pPr>
              <w:jc w:val="center"/>
              <w:rPr>
                <w:rFonts w:cs="Arial"/>
                <w:color w:val="auto"/>
                <w:sz w:val="20"/>
                <w:szCs w:val="20"/>
              </w:rPr>
            </w:pPr>
            <w:r w:rsidRPr="003F5964">
              <w:rPr>
                <w:rFonts w:cs="Arial"/>
                <w:color w:val="auto"/>
                <w:sz w:val="20"/>
                <w:szCs w:val="20"/>
              </w:rPr>
              <w:t>3353</w:t>
            </w:r>
          </w:p>
        </w:tc>
      </w:tr>
      <w:tr w:rsidR="00B5470E" w:rsidRPr="003F5964" w14:paraId="755306E8"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881665F" w14:textId="77777777" w:rsidR="00B5470E" w:rsidRPr="003F5964" w:rsidRDefault="00B5470E" w:rsidP="00EE3EC9">
            <w:pPr>
              <w:jc w:val="center"/>
              <w:rPr>
                <w:rFonts w:cs="Arial"/>
                <w:color w:val="auto"/>
                <w:sz w:val="20"/>
                <w:szCs w:val="20"/>
              </w:rPr>
            </w:pPr>
            <w:r w:rsidRPr="003F5964">
              <w:rPr>
                <w:rFonts w:cs="Arial"/>
                <w:color w:val="auto"/>
                <w:sz w:val="20"/>
                <w:szCs w:val="20"/>
              </w:rPr>
              <w:t>101</w:t>
            </w:r>
          </w:p>
        </w:tc>
        <w:tc>
          <w:tcPr>
            <w:tcW w:w="1890" w:type="dxa"/>
            <w:tcBorders>
              <w:top w:val="nil"/>
              <w:left w:val="nil"/>
              <w:bottom w:val="single" w:sz="4" w:space="0" w:color="auto"/>
              <w:right w:val="single" w:sz="4" w:space="0" w:color="auto"/>
            </w:tcBorders>
            <w:vAlign w:val="bottom"/>
            <w:hideMark/>
          </w:tcPr>
          <w:p w14:paraId="77413342" w14:textId="77777777" w:rsidR="00B5470E" w:rsidRPr="003F5964" w:rsidRDefault="00B5470E" w:rsidP="00EE3EC9">
            <w:pPr>
              <w:jc w:val="center"/>
              <w:rPr>
                <w:rFonts w:cs="Arial"/>
                <w:color w:val="auto"/>
                <w:sz w:val="20"/>
                <w:szCs w:val="20"/>
              </w:rPr>
            </w:pPr>
            <w:r w:rsidRPr="003F5964">
              <w:rPr>
                <w:rFonts w:cs="Arial"/>
                <w:color w:val="auto"/>
                <w:sz w:val="20"/>
                <w:szCs w:val="20"/>
              </w:rPr>
              <w:t>1151</w:t>
            </w:r>
          </w:p>
        </w:tc>
        <w:tc>
          <w:tcPr>
            <w:tcW w:w="1170" w:type="dxa"/>
            <w:tcBorders>
              <w:top w:val="nil"/>
              <w:left w:val="nil"/>
              <w:bottom w:val="single" w:sz="4" w:space="0" w:color="auto"/>
              <w:right w:val="single" w:sz="4" w:space="0" w:color="auto"/>
            </w:tcBorders>
            <w:vAlign w:val="bottom"/>
            <w:hideMark/>
          </w:tcPr>
          <w:p w14:paraId="1B5868A2" w14:textId="77777777" w:rsidR="00B5470E" w:rsidRPr="003F5964" w:rsidRDefault="00B5470E" w:rsidP="00EE3EC9">
            <w:pPr>
              <w:jc w:val="center"/>
              <w:rPr>
                <w:rFonts w:cs="Arial"/>
                <w:color w:val="auto"/>
                <w:sz w:val="20"/>
                <w:szCs w:val="20"/>
              </w:rPr>
            </w:pPr>
            <w:r w:rsidRPr="003F5964">
              <w:rPr>
                <w:rFonts w:cs="Arial"/>
                <w:color w:val="auto"/>
                <w:sz w:val="20"/>
                <w:szCs w:val="20"/>
              </w:rPr>
              <w:t>215</w:t>
            </w:r>
          </w:p>
        </w:tc>
        <w:tc>
          <w:tcPr>
            <w:tcW w:w="1890" w:type="dxa"/>
            <w:tcBorders>
              <w:top w:val="nil"/>
              <w:left w:val="nil"/>
              <w:bottom w:val="single" w:sz="4" w:space="0" w:color="auto"/>
              <w:right w:val="single" w:sz="4" w:space="0" w:color="auto"/>
            </w:tcBorders>
            <w:vAlign w:val="bottom"/>
            <w:hideMark/>
          </w:tcPr>
          <w:p w14:paraId="29B2D9DB" w14:textId="77777777" w:rsidR="00B5470E" w:rsidRPr="003F5964" w:rsidRDefault="00B5470E" w:rsidP="00EE3EC9">
            <w:pPr>
              <w:jc w:val="center"/>
              <w:rPr>
                <w:rFonts w:cs="Arial"/>
                <w:color w:val="auto"/>
                <w:sz w:val="20"/>
                <w:szCs w:val="20"/>
              </w:rPr>
            </w:pPr>
            <w:r w:rsidRPr="003F5964">
              <w:rPr>
                <w:rFonts w:cs="Arial"/>
                <w:color w:val="auto"/>
                <w:sz w:val="20"/>
                <w:szCs w:val="20"/>
              </w:rPr>
              <w:t>2749</w:t>
            </w:r>
          </w:p>
        </w:tc>
        <w:tc>
          <w:tcPr>
            <w:tcW w:w="1080" w:type="dxa"/>
            <w:tcBorders>
              <w:top w:val="nil"/>
              <w:left w:val="nil"/>
              <w:bottom w:val="single" w:sz="4" w:space="0" w:color="auto"/>
              <w:right w:val="single" w:sz="4" w:space="0" w:color="auto"/>
            </w:tcBorders>
            <w:vAlign w:val="bottom"/>
            <w:hideMark/>
          </w:tcPr>
          <w:p w14:paraId="4D5C7994" w14:textId="77777777" w:rsidR="00B5470E" w:rsidRPr="003F5964" w:rsidRDefault="00B5470E" w:rsidP="00EE3EC9">
            <w:pPr>
              <w:jc w:val="center"/>
              <w:rPr>
                <w:rFonts w:cs="Arial"/>
                <w:color w:val="auto"/>
                <w:sz w:val="20"/>
                <w:szCs w:val="20"/>
              </w:rPr>
            </w:pPr>
            <w:r w:rsidRPr="003F5964">
              <w:rPr>
                <w:rFonts w:cs="Arial"/>
                <w:color w:val="auto"/>
                <w:sz w:val="20"/>
                <w:szCs w:val="20"/>
              </w:rPr>
              <w:t>329</w:t>
            </w:r>
          </w:p>
        </w:tc>
        <w:tc>
          <w:tcPr>
            <w:tcW w:w="2070" w:type="dxa"/>
            <w:tcBorders>
              <w:top w:val="nil"/>
              <w:left w:val="nil"/>
              <w:bottom w:val="single" w:sz="4" w:space="0" w:color="auto"/>
              <w:right w:val="single" w:sz="4" w:space="0" w:color="auto"/>
            </w:tcBorders>
            <w:vAlign w:val="bottom"/>
            <w:hideMark/>
          </w:tcPr>
          <w:p w14:paraId="6FB1067E" w14:textId="77777777" w:rsidR="00B5470E" w:rsidRPr="003F5964" w:rsidRDefault="00B5470E" w:rsidP="00EE3EC9">
            <w:pPr>
              <w:jc w:val="center"/>
              <w:rPr>
                <w:rFonts w:cs="Arial"/>
                <w:color w:val="auto"/>
                <w:sz w:val="20"/>
                <w:szCs w:val="20"/>
              </w:rPr>
            </w:pPr>
            <w:r w:rsidRPr="003F5964">
              <w:rPr>
                <w:rFonts w:cs="Arial"/>
                <w:color w:val="auto"/>
                <w:sz w:val="20"/>
                <w:szCs w:val="20"/>
              </w:rPr>
              <w:t>3355</w:t>
            </w:r>
          </w:p>
        </w:tc>
      </w:tr>
      <w:tr w:rsidR="00B5470E" w:rsidRPr="003F5964" w14:paraId="6D6E4AD6"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D3CEB4B" w14:textId="77777777" w:rsidR="00B5470E" w:rsidRPr="003F5964" w:rsidRDefault="00B5470E" w:rsidP="00EE3EC9">
            <w:pPr>
              <w:jc w:val="center"/>
              <w:rPr>
                <w:rFonts w:cs="Arial"/>
                <w:color w:val="auto"/>
                <w:sz w:val="20"/>
                <w:szCs w:val="20"/>
              </w:rPr>
            </w:pPr>
            <w:r w:rsidRPr="003F5964">
              <w:rPr>
                <w:rFonts w:cs="Arial"/>
                <w:color w:val="auto"/>
                <w:sz w:val="20"/>
                <w:szCs w:val="20"/>
              </w:rPr>
              <w:t>102</w:t>
            </w:r>
          </w:p>
        </w:tc>
        <w:tc>
          <w:tcPr>
            <w:tcW w:w="1890" w:type="dxa"/>
            <w:tcBorders>
              <w:top w:val="nil"/>
              <w:left w:val="nil"/>
              <w:bottom w:val="single" w:sz="4" w:space="0" w:color="auto"/>
              <w:right w:val="single" w:sz="4" w:space="0" w:color="auto"/>
            </w:tcBorders>
            <w:vAlign w:val="bottom"/>
            <w:hideMark/>
          </w:tcPr>
          <w:p w14:paraId="751B5D35" w14:textId="77777777" w:rsidR="00B5470E" w:rsidRPr="003F5964" w:rsidRDefault="00B5470E" w:rsidP="00EE3EC9">
            <w:pPr>
              <w:jc w:val="center"/>
              <w:rPr>
                <w:rFonts w:cs="Arial"/>
                <w:color w:val="auto"/>
                <w:sz w:val="20"/>
                <w:szCs w:val="20"/>
              </w:rPr>
            </w:pPr>
            <w:r w:rsidRPr="003F5964">
              <w:rPr>
                <w:rFonts w:cs="Arial"/>
                <w:color w:val="auto"/>
                <w:sz w:val="20"/>
                <w:szCs w:val="20"/>
              </w:rPr>
              <w:t>1166</w:t>
            </w:r>
          </w:p>
        </w:tc>
        <w:tc>
          <w:tcPr>
            <w:tcW w:w="1170" w:type="dxa"/>
            <w:tcBorders>
              <w:top w:val="nil"/>
              <w:left w:val="nil"/>
              <w:bottom w:val="single" w:sz="4" w:space="0" w:color="auto"/>
              <w:right w:val="single" w:sz="4" w:space="0" w:color="auto"/>
            </w:tcBorders>
            <w:vAlign w:val="bottom"/>
            <w:hideMark/>
          </w:tcPr>
          <w:p w14:paraId="35D3A69A" w14:textId="77777777" w:rsidR="00B5470E" w:rsidRPr="003F5964" w:rsidRDefault="00B5470E" w:rsidP="00EE3EC9">
            <w:pPr>
              <w:jc w:val="center"/>
              <w:rPr>
                <w:rFonts w:cs="Arial"/>
                <w:color w:val="auto"/>
                <w:sz w:val="20"/>
                <w:szCs w:val="20"/>
              </w:rPr>
            </w:pPr>
            <w:r w:rsidRPr="003F5964">
              <w:rPr>
                <w:rFonts w:cs="Arial"/>
                <w:color w:val="auto"/>
                <w:sz w:val="20"/>
                <w:szCs w:val="20"/>
              </w:rPr>
              <w:t>216</w:t>
            </w:r>
          </w:p>
        </w:tc>
        <w:tc>
          <w:tcPr>
            <w:tcW w:w="1890" w:type="dxa"/>
            <w:tcBorders>
              <w:top w:val="nil"/>
              <w:left w:val="nil"/>
              <w:bottom w:val="single" w:sz="4" w:space="0" w:color="auto"/>
              <w:right w:val="single" w:sz="4" w:space="0" w:color="auto"/>
            </w:tcBorders>
            <w:vAlign w:val="bottom"/>
            <w:hideMark/>
          </w:tcPr>
          <w:p w14:paraId="13AB2E9A" w14:textId="77777777" w:rsidR="00B5470E" w:rsidRPr="003F5964" w:rsidRDefault="00B5470E" w:rsidP="00EE3EC9">
            <w:pPr>
              <w:jc w:val="center"/>
              <w:rPr>
                <w:rFonts w:cs="Arial"/>
                <w:color w:val="auto"/>
                <w:sz w:val="20"/>
                <w:szCs w:val="20"/>
              </w:rPr>
            </w:pPr>
            <w:r w:rsidRPr="003F5964">
              <w:rPr>
                <w:rFonts w:cs="Arial"/>
                <w:color w:val="auto"/>
                <w:sz w:val="20"/>
                <w:szCs w:val="20"/>
              </w:rPr>
              <w:t>2758</w:t>
            </w:r>
          </w:p>
        </w:tc>
        <w:tc>
          <w:tcPr>
            <w:tcW w:w="1080" w:type="dxa"/>
            <w:tcBorders>
              <w:top w:val="nil"/>
              <w:left w:val="nil"/>
              <w:bottom w:val="single" w:sz="4" w:space="0" w:color="auto"/>
              <w:right w:val="single" w:sz="4" w:space="0" w:color="auto"/>
            </w:tcBorders>
            <w:vAlign w:val="bottom"/>
            <w:hideMark/>
          </w:tcPr>
          <w:p w14:paraId="29277674" w14:textId="77777777" w:rsidR="00B5470E" w:rsidRPr="003F5964" w:rsidRDefault="00B5470E" w:rsidP="00EE3EC9">
            <w:pPr>
              <w:jc w:val="center"/>
              <w:rPr>
                <w:rFonts w:cs="Arial"/>
                <w:color w:val="auto"/>
                <w:sz w:val="20"/>
                <w:szCs w:val="20"/>
              </w:rPr>
            </w:pPr>
            <w:r w:rsidRPr="003F5964">
              <w:rPr>
                <w:rFonts w:cs="Arial"/>
                <w:color w:val="auto"/>
                <w:sz w:val="20"/>
                <w:szCs w:val="20"/>
              </w:rPr>
              <w:t>330</w:t>
            </w:r>
          </w:p>
        </w:tc>
        <w:tc>
          <w:tcPr>
            <w:tcW w:w="2070" w:type="dxa"/>
            <w:tcBorders>
              <w:top w:val="nil"/>
              <w:left w:val="nil"/>
              <w:bottom w:val="single" w:sz="4" w:space="0" w:color="auto"/>
              <w:right w:val="single" w:sz="4" w:space="0" w:color="auto"/>
            </w:tcBorders>
            <w:vAlign w:val="bottom"/>
            <w:hideMark/>
          </w:tcPr>
          <w:p w14:paraId="69F815EE" w14:textId="77777777" w:rsidR="00B5470E" w:rsidRPr="003F5964" w:rsidRDefault="00B5470E" w:rsidP="00EE3EC9">
            <w:pPr>
              <w:jc w:val="center"/>
              <w:rPr>
                <w:rFonts w:cs="Arial"/>
                <w:color w:val="auto"/>
                <w:sz w:val="20"/>
                <w:szCs w:val="20"/>
              </w:rPr>
            </w:pPr>
            <w:r w:rsidRPr="003F5964">
              <w:rPr>
                <w:rFonts w:cs="Arial"/>
                <w:color w:val="auto"/>
                <w:sz w:val="20"/>
                <w:szCs w:val="20"/>
              </w:rPr>
              <w:t>3358</w:t>
            </w:r>
          </w:p>
        </w:tc>
      </w:tr>
      <w:tr w:rsidR="00B5470E" w:rsidRPr="003F5964" w14:paraId="7B0FAD1A"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B39EBDA" w14:textId="77777777" w:rsidR="00B5470E" w:rsidRPr="003F5964" w:rsidRDefault="00B5470E" w:rsidP="00EE3EC9">
            <w:pPr>
              <w:jc w:val="center"/>
              <w:rPr>
                <w:rFonts w:cs="Arial"/>
                <w:color w:val="auto"/>
                <w:sz w:val="20"/>
                <w:szCs w:val="20"/>
              </w:rPr>
            </w:pPr>
            <w:r w:rsidRPr="003F5964">
              <w:rPr>
                <w:rFonts w:cs="Arial"/>
                <w:color w:val="auto"/>
                <w:sz w:val="20"/>
                <w:szCs w:val="20"/>
              </w:rPr>
              <w:t>103</w:t>
            </w:r>
          </w:p>
        </w:tc>
        <w:tc>
          <w:tcPr>
            <w:tcW w:w="1890" w:type="dxa"/>
            <w:tcBorders>
              <w:top w:val="nil"/>
              <w:left w:val="nil"/>
              <w:bottom w:val="single" w:sz="4" w:space="0" w:color="auto"/>
              <w:right w:val="single" w:sz="4" w:space="0" w:color="auto"/>
            </w:tcBorders>
            <w:vAlign w:val="bottom"/>
            <w:hideMark/>
          </w:tcPr>
          <w:p w14:paraId="3819EAA1" w14:textId="77777777" w:rsidR="00B5470E" w:rsidRPr="003F5964" w:rsidRDefault="00B5470E" w:rsidP="00EE3EC9">
            <w:pPr>
              <w:jc w:val="center"/>
              <w:rPr>
                <w:rFonts w:cs="Arial"/>
                <w:color w:val="auto"/>
                <w:sz w:val="20"/>
                <w:szCs w:val="20"/>
              </w:rPr>
            </w:pPr>
            <w:r w:rsidRPr="003F5964">
              <w:rPr>
                <w:rFonts w:cs="Arial"/>
                <w:color w:val="auto"/>
                <w:sz w:val="20"/>
                <w:szCs w:val="20"/>
              </w:rPr>
              <w:t>1181</w:t>
            </w:r>
          </w:p>
        </w:tc>
        <w:tc>
          <w:tcPr>
            <w:tcW w:w="1170" w:type="dxa"/>
            <w:tcBorders>
              <w:top w:val="nil"/>
              <w:left w:val="nil"/>
              <w:bottom w:val="single" w:sz="4" w:space="0" w:color="auto"/>
              <w:right w:val="single" w:sz="4" w:space="0" w:color="auto"/>
            </w:tcBorders>
            <w:vAlign w:val="bottom"/>
            <w:hideMark/>
          </w:tcPr>
          <w:p w14:paraId="554AF38F" w14:textId="77777777" w:rsidR="00B5470E" w:rsidRPr="003F5964" w:rsidRDefault="00B5470E" w:rsidP="00EE3EC9">
            <w:pPr>
              <w:jc w:val="center"/>
              <w:rPr>
                <w:rFonts w:cs="Arial"/>
                <w:color w:val="auto"/>
                <w:sz w:val="20"/>
                <w:szCs w:val="20"/>
              </w:rPr>
            </w:pPr>
            <w:r w:rsidRPr="003F5964">
              <w:rPr>
                <w:rFonts w:cs="Arial"/>
                <w:color w:val="auto"/>
                <w:sz w:val="20"/>
                <w:szCs w:val="20"/>
              </w:rPr>
              <w:t>217</w:t>
            </w:r>
          </w:p>
        </w:tc>
        <w:tc>
          <w:tcPr>
            <w:tcW w:w="1890" w:type="dxa"/>
            <w:tcBorders>
              <w:top w:val="nil"/>
              <w:left w:val="nil"/>
              <w:bottom w:val="single" w:sz="4" w:space="0" w:color="auto"/>
              <w:right w:val="single" w:sz="4" w:space="0" w:color="auto"/>
            </w:tcBorders>
            <w:vAlign w:val="bottom"/>
            <w:hideMark/>
          </w:tcPr>
          <w:p w14:paraId="376EA352" w14:textId="77777777" w:rsidR="00B5470E" w:rsidRPr="003F5964" w:rsidRDefault="00B5470E" w:rsidP="00EE3EC9">
            <w:pPr>
              <w:jc w:val="center"/>
              <w:rPr>
                <w:rFonts w:cs="Arial"/>
                <w:color w:val="auto"/>
                <w:sz w:val="20"/>
                <w:szCs w:val="20"/>
              </w:rPr>
            </w:pPr>
            <w:r w:rsidRPr="003F5964">
              <w:rPr>
                <w:rFonts w:cs="Arial"/>
                <w:color w:val="auto"/>
                <w:sz w:val="20"/>
                <w:szCs w:val="20"/>
              </w:rPr>
              <w:t>2767</w:t>
            </w:r>
          </w:p>
        </w:tc>
        <w:tc>
          <w:tcPr>
            <w:tcW w:w="1080" w:type="dxa"/>
            <w:tcBorders>
              <w:top w:val="nil"/>
              <w:left w:val="nil"/>
              <w:bottom w:val="single" w:sz="4" w:space="0" w:color="auto"/>
              <w:right w:val="single" w:sz="4" w:space="0" w:color="auto"/>
            </w:tcBorders>
            <w:vAlign w:val="bottom"/>
            <w:hideMark/>
          </w:tcPr>
          <w:p w14:paraId="2A7C499F" w14:textId="77777777" w:rsidR="00B5470E" w:rsidRPr="003F5964" w:rsidRDefault="00B5470E" w:rsidP="00EE3EC9">
            <w:pPr>
              <w:jc w:val="center"/>
              <w:rPr>
                <w:rFonts w:cs="Arial"/>
                <w:color w:val="auto"/>
                <w:sz w:val="20"/>
                <w:szCs w:val="20"/>
              </w:rPr>
            </w:pPr>
            <w:r w:rsidRPr="003F5964">
              <w:rPr>
                <w:rFonts w:cs="Arial"/>
                <w:color w:val="auto"/>
                <w:sz w:val="20"/>
                <w:szCs w:val="20"/>
              </w:rPr>
              <w:t>331</w:t>
            </w:r>
          </w:p>
        </w:tc>
        <w:tc>
          <w:tcPr>
            <w:tcW w:w="2070" w:type="dxa"/>
            <w:tcBorders>
              <w:top w:val="nil"/>
              <w:left w:val="nil"/>
              <w:bottom w:val="single" w:sz="4" w:space="0" w:color="auto"/>
              <w:right w:val="single" w:sz="4" w:space="0" w:color="auto"/>
            </w:tcBorders>
            <w:vAlign w:val="bottom"/>
            <w:hideMark/>
          </w:tcPr>
          <w:p w14:paraId="7D212184" w14:textId="77777777" w:rsidR="00B5470E" w:rsidRPr="003F5964" w:rsidRDefault="00B5470E" w:rsidP="00EE3EC9">
            <w:pPr>
              <w:jc w:val="center"/>
              <w:rPr>
                <w:rFonts w:cs="Arial"/>
                <w:color w:val="auto"/>
                <w:sz w:val="20"/>
                <w:szCs w:val="20"/>
              </w:rPr>
            </w:pPr>
            <w:r w:rsidRPr="003F5964">
              <w:rPr>
                <w:rFonts w:cs="Arial"/>
                <w:color w:val="auto"/>
                <w:sz w:val="20"/>
                <w:szCs w:val="20"/>
              </w:rPr>
              <w:t>3361</w:t>
            </w:r>
          </w:p>
        </w:tc>
      </w:tr>
      <w:tr w:rsidR="00B5470E" w:rsidRPr="003F5964" w14:paraId="6BFAA095"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370AADE" w14:textId="77777777" w:rsidR="00B5470E" w:rsidRPr="003F5964" w:rsidRDefault="00B5470E" w:rsidP="00EE3EC9">
            <w:pPr>
              <w:jc w:val="center"/>
              <w:rPr>
                <w:rFonts w:cs="Arial"/>
                <w:color w:val="auto"/>
                <w:sz w:val="20"/>
                <w:szCs w:val="20"/>
              </w:rPr>
            </w:pPr>
            <w:r w:rsidRPr="003F5964">
              <w:rPr>
                <w:rFonts w:cs="Arial"/>
                <w:color w:val="auto"/>
                <w:sz w:val="20"/>
                <w:szCs w:val="20"/>
              </w:rPr>
              <w:t>104</w:t>
            </w:r>
          </w:p>
        </w:tc>
        <w:tc>
          <w:tcPr>
            <w:tcW w:w="1890" w:type="dxa"/>
            <w:tcBorders>
              <w:top w:val="nil"/>
              <w:left w:val="nil"/>
              <w:bottom w:val="single" w:sz="4" w:space="0" w:color="auto"/>
              <w:right w:val="single" w:sz="4" w:space="0" w:color="auto"/>
            </w:tcBorders>
            <w:vAlign w:val="bottom"/>
            <w:hideMark/>
          </w:tcPr>
          <w:p w14:paraId="3457DA32" w14:textId="77777777" w:rsidR="00B5470E" w:rsidRPr="003F5964" w:rsidRDefault="00B5470E" w:rsidP="00EE3EC9">
            <w:pPr>
              <w:jc w:val="center"/>
              <w:rPr>
                <w:rFonts w:cs="Arial"/>
                <w:color w:val="auto"/>
                <w:sz w:val="20"/>
                <w:szCs w:val="20"/>
              </w:rPr>
            </w:pPr>
            <w:r w:rsidRPr="003F5964">
              <w:rPr>
                <w:rFonts w:cs="Arial"/>
                <w:color w:val="auto"/>
                <w:sz w:val="20"/>
                <w:szCs w:val="20"/>
              </w:rPr>
              <w:t>1196</w:t>
            </w:r>
          </w:p>
        </w:tc>
        <w:tc>
          <w:tcPr>
            <w:tcW w:w="1170" w:type="dxa"/>
            <w:tcBorders>
              <w:top w:val="nil"/>
              <w:left w:val="nil"/>
              <w:bottom w:val="single" w:sz="4" w:space="0" w:color="auto"/>
              <w:right w:val="single" w:sz="4" w:space="0" w:color="auto"/>
            </w:tcBorders>
            <w:vAlign w:val="bottom"/>
            <w:hideMark/>
          </w:tcPr>
          <w:p w14:paraId="295A77F2" w14:textId="77777777" w:rsidR="00B5470E" w:rsidRPr="003F5964" w:rsidRDefault="00B5470E" w:rsidP="00EE3EC9">
            <w:pPr>
              <w:jc w:val="center"/>
              <w:rPr>
                <w:rFonts w:cs="Arial"/>
                <w:color w:val="auto"/>
                <w:sz w:val="20"/>
                <w:szCs w:val="20"/>
              </w:rPr>
            </w:pPr>
            <w:r w:rsidRPr="003F5964">
              <w:rPr>
                <w:rFonts w:cs="Arial"/>
                <w:color w:val="auto"/>
                <w:sz w:val="20"/>
                <w:szCs w:val="20"/>
              </w:rPr>
              <w:t>218</w:t>
            </w:r>
          </w:p>
        </w:tc>
        <w:tc>
          <w:tcPr>
            <w:tcW w:w="1890" w:type="dxa"/>
            <w:tcBorders>
              <w:top w:val="nil"/>
              <w:left w:val="nil"/>
              <w:bottom w:val="single" w:sz="4" w:space="0" w:color="auto"/>
              <w:right w:val="single" w:sz="4" w:space="0" w:color="auto"/>
            </w:tcBorders>
            <w:vAlign w:val="bottom"/>
            <w:hideMark/>
          </w:tcPr>
          <w:p w14:paraId="0EB85935" w14:textId="77777777" w:rsidR="00B5470E" w:rsidRPr="003F5964" w:rsidRDefault="00B5470E" w:rsidP="00EE3EC9">
            <w:pPr>
              <w:jc w:val="center"/>
              <w:rPr>
                <w:rFonts w:cs="Arial"/>
                <w:color w:val="auto"/>
                <w:sz w:val="20"/>
                <w:szCs w:val="20"/>
              </w:rPr>
            </w:pPr>
            <w:r w:rsidRPr="003F5964">
              <w:rPr>
                <w:rFonts w:cs="Arial"/>
                <w:color w:val="auto"/>
                <w:sz w:val="20"/>
                <w:szCs w:val="20"/>
              </w:rPr>
              <w:t>2775</w:t>
            </w:r>
          </w:p>
        </w:tc>
        <w:tc>
          <w:tcPr>
            <w:tcW w:w="1080" w:type="dxa"/>
            <w:tcBorders>
              <w:top w:val="nil"/>
              <w:left w:val="nil"/>
              <w:bottom w:val="single" w:sz="4" w:space="0" w:color="auto"/>
              <w:right w:val="single" w:sz="4" w:space="0" w:color="auto"/>
            </w:tcBorders>
            <w:vAlign w:val="bottom"/>
            <w:hideMark/>
          </w:tcPr>
          <w:p w14:paraId="5142F502" w14:textId="77777777" w:rsidR="00B5470E" w:rsidRPr="003F5964" w:rsidRDefault="00B5470E" w:rsidP="00EE3EC9">
            <w:pPr>
              <w:jc w:val="center"/>
              <w:rPr>
                <w:rFonts w:cs="Arial"/>
                <w:color w:val="auto"/>
                <w:sz w:val="20"/>
                <w:szCs w:val="20"/>
              </w:rPr>
            </w:pPr>
            <w:r w:rsidRPr="003F5964">
              <w:rPr>
                <w:rFonts w:cs="Arial"/>
                <w:color w:val="auto"/>
                <w:sz w:val="20"/>
                <w:szCs w:val="20"/>
              </w:rPr>
              <w:t>332</w:t>
            </w:r>
          </w:p>
        </w:tc>
        <w:tc>
          <w:tcPr>
            <w:tcW w:w="2070" w:type="dxa"/>
            <w:tcBorders>
              <w:top w:val="nil"/>
              <w:left w:val="nil"/>
              <w:bottom w:val="single" w:sz="4" w:space="0" w:color="auto"/>
              <w:right w:val="single" w:sz="4" w:space="0" w:color="auto"/>
            </w:tcBorders>
            <w:vAlign w:val="bottom"/>
            <w:hideMark/>
          </w:tcPr>
          <w:p w14:paraId="10BE34C2" w14:textId="77777777" w:rsidR="00B5470E" w:rsidRPr="003F5964" w:rsidRDefault="00B5470E" w:rsidP="00EE3EC9">
            <w:pPr>
              <w:jc w:val="center"/>
              <w:rPr>
                <w:rFonts w:cs="Arial"/>
                <w:color w:val="auto"/>
                <w:sz w:val="20"/>
                <w:szCs w:val="20"/>
              </w:rPr>
            </w:pPr>
            <w:r w:rsidRPr="003F5964">
              <w:rPr>
                <w:rFonts w:cs="Arial"/>
                <w:color w:val="auto"/>
                <w:sz w:val="20"/>
                <w:szCs w:val="20"/>
              </w:rPr>
              <w:t>3363</w:t>
            </w:r>
          </w:p>
        </w:tc>
      </w:tr>
      <w:tr w:rsidR="00B5470E" w:rsidRPr="003F5964" w14:paraId="3FB6FDAF"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8EF777B" w14:textId="77777777" w:rsidR="00B5470E" w:rsidRPr="003F5964" w:rsidRDefault="00B5470E" w:rsidP="00EE3EC9">
            <w:pPr>
              <w:jc w:val="center"/>
              <w:rPr>
                <w:rFonts w:cs="Arial"/>
                <w:color w:val="auto"/>
                <w:sz w:val="20"/>
                <w:szCs w:val="20"/>
              </w:rPr>
            </w:pPr>
            <w:r w:rsidRPr="003F5964">
              <w:rPr>
                <w:rFonts w:cs="Arial"/>
                <w:color w:val="auto"/>
                <w:sz w:val="20"/>
                <w:szCs w:val="20"/>
              </w:rPr>
              <w:t>105</w:t>
            </w:r>
          </w:p>
        </w:tc>
        <w:tc>
          <w:tcPr>
            <w:tcW w:w="1890" w:type="dxa"/>
            <w:tcBorders>
              <w:top w:val="nil"/>
              <w:left w:val="nil"/>
              <w:bottom w:val="single" w:sz="4" w:space="0" w:color="auto"/>
              <w:right w:val="single" w:sz="4" w:space="0" w:color="auto"/>
            </w:tcBorders>
            <w:vAlign w:val="bottom"/>
            <w:hideMark/>
          </w:tcPr>
          <w:p w14:paraId="65C76D31" w14:textId="77777777" w:rsidR="00B5470E" w:rsidRPr="003F5964" w:rsidRDefault="00B5470E" w:rsidP="00EE3EC9">
            <w:pPr>
              <w:jc w:val="center"/>
              <w:rPr>
                <w:rFonts w:cs="Arial"/>
                <w:color w:val="auto"/>
                <w:sz w:val="20"/>
                <w:szCs w:val="20"/>
              </w:rPr>
            </w:pPr>
            <w:r w:rsidRPr="003F5964">
              <w:rPr>
                <w:rFonts w:cs="Arial"/>
                <w:color w:val="auto"/>
                <w:sz w:val="20"/>
                <w:szCs w:val="20"/>
              </w:rPr>
              <w:t>1212</w:t>
            </w:r>
          </w:p>
        </w:tc>
        <w:tc>
          <w:tcPr>
            <w:tcW w:w="1170" w:type="dxa"/>
            <w:tcBorders>
              <w:top w:val="nil"/>
              <w:left w:val="nil"/>
              <w:bottom w:val="single" w:sz="4" w:space="0" w:color="auto"/>
              <w:right w:val="single" w:sz="4" w:space="0" w:color="auto"/>
            </w:tcBorders>
            <w:vAlign w:val="bottom"/>
            <w:hideMark/>
          </w:tcPr>
          <w:p w14:paraId="2EB4E3E4" w14:textId="77777777" w:rsidR="00B5470E" w:rsidRPr="003F5964" w:rsidRDefault="00B5470E" w:rsidP="00EE3EC9">
            <w:pPr>
              <w:jc w:val="center"/>
              <w:rPr>
                <w:rFonts w:cs="Arial"/>
                <w:color w:val="auto"/>
                <w:sz w:val="20"/>
                <w:szCs w:val="20"/>
              </w:rPr>
            </w:pPr>
            <w:r w:rsidRPr="003F5964">
              <w:rPr>
                <w:rFonts w:cs="Arial"/>
                <w:color w:val="auto"/>
                <w:sz w:val="20"/>
                <w:szCs w:val="20"/>
              </w:rPr>
              <w:t>219</w:t>
            </w:r>
          </w:p>
        </w:tc>
        <w:tc>
          <w:tcPr>
            <w:tcW w:w="1890" w:type="dxa"/>
            <w:tcBorders>
              <w:top w:val="nil"/>
              <w:left w:val="nil"/>
              <w:bottom w:val="single" w:sz="4" w:space="0" w:color="auto"/>
              <w:right w:val="single" w:sz="4" w:space="0" w:color="auto"/>
            </w:tcBorders>
            <w:vAlign w:val="bottom"/>
            <w:hideMark/>
          </w:tcPr>
          <w:p w14:paraId="6C977BAA" w14:textId="77777777" w:rsidR="00B5470E" w:rsidRPr="003F5964" w:rsidRDefault="00B5470E" w:rsidP="00EE3EC9">
            <w:pPr>
              <w:jc w:val="center"/>
              <w:rPr>
                <w:rFonts w:cs="Arial"/>
                <w:color w:val="auto"/>
                <w:sz w:val="20"/>
                <w:szCs w:val="20"/>
              </w:rPr>
            </w:pPr>
            <w:r w:rsidRPr="003F5964">
              <w:rPr>
                <w:rFonts w:cs="Arial"/>
                <w:color w:val="auto"/>
                <w:sz w:val="20"/>
                <w:szCs w:val="20"/>
              </w:rPr>
              <w:t>2784</w:t>
            </w:r>
          </w:p>
        </w:tc>
        <w:tc>
          <w:tcPr>
            <w:tcW w:w="1080" w:type="dxa"/>
            <w:tcBorders>
              <w:top w:val="nil"/>
              <w:left w:val="nil"/>
              <w:bottom w:val="single" w:sz="4" w:space="0" w:color="auto"/>
              <w:right w:val="single" w:sz="4" w:space="0" w:color="auto"/>
            </w:tcBorders>
            <w:vAlign w:val="bottom"/>
            <w:hideMark/>
          </w:tcPr>
          <w:p w14:paraId="0A7020CC" w14:textId="77777777" w:rsidR="00B5470E" w:rsidRPr="003F5964" w:rsidRDefault="00B5470E" w:rsidP="00EE3EC9">
            <w:pPr>
              <w:jc w:val="center"/>
              <w:rPr>
                <w:rFonts w:cs="Arial"/>
                <w:color w:val="auto"/>
                <w:sz w:val="20"/>
                <w:szCs w:val="20"/>
              </w:rPr>
            </w:pPr>
            <w:r w:rsidRPr="003F5964">
              <w:rPr>
                <w:rFonts w:cs="Arial"/>
                <w:color w:val="auto"/>
                <w:sz w:val="20"/>
                <w:szCs w:val="20"/>
              </w:rPr>
              <w:t>333</w:t>
            </w:r>
          </w:p>
        </w:tc>
        <w:tc>
          <w:tcPr>
            <w:tcW w:w="2070" w:type="dxa"/>
            <w:tcBorders>
              <w:top w:val="nil"/>
              <w:left w:val="nil"/>
              <w:bottom w:val="single" w:sz="4" w:space="0" w:color="auto"/>
              <w:right w:val="single" w:sz="4" w:space="0" w:color="auto"/>
            </w:tcBorders>
            <w:vAlign w:val="bottom"/>
            <w:hideMark/>
          </w:tcPr>
          <w:p w14:paraId="0AA6E54A" w14:textId="77777777" w:rsidR="00B5470E" w:rsidRPr="003F5964" w:rsidRDefault="00B5470E" w:rsidP="00EE3EC9">
            <w:pPr>
              <w:jc w:val="center"/>
              <w:rPr>
                <w:rFonts w:cs="Arial"/>
                <w:color w:val="auto"/>
                <w:sz w:val="20"/>
                <w:szCs w:val="20"/>
              </w:rPr>
            </w:pPr>
            <w:r w:rsidRPr="003F5964">
              <w:rPr>
                <w:rFonts w:cs="Arial"/>
                <w:color w:val="auto"/>
                <w:sz w:val="20"/>
                <w:szCs w:val="20"/>
              </w:rPr>
              <w:t>3366</w:t>
            </w:r>
          </w:p>
        </w:tc>
      </w:tr>
      <w:tr w:rsidR="00B5470E" w:rsidRPr="003F5964" w14:paraId="68F6F459"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A2EE615" w14:textId="77777777" w:rsidR="00B5470E" w:rsidRPr="003F5964" w:rsidRDefault="00B5470E" w:rsidP="00EE3EC9">
            <w:pPr>
              <w:jc w:val="center"/>
              <w:rPr>
                <w:rFonts w:cs="Arial"/>
                <w:color w:val="auto"/>
                <w:sz w:val="20"/>
                <w:szCs w:val="20"/>
              </w:rPr>
            </w:pPr>
            <w:r w:rsidRPr="003F5964">
              <w:rPr>
                <w:rFonts w:cs="Arial"/>
                <w:color w:val="auto"/>
                <w:sz w:val="20"/>
                <w:szCs w:val="20"/>
              </w:rPr>
              <w:t>106</w:t>
            </w:r>
          </w:p>
        </w:tc>
        <w:tc>
          <w:tcPr>
            <w:tcW w:w="1890" w:type="dxa"/>
            <w:tcBorders>
              <w:top w:val="nil"/>
              <w:left w:val="nil"/>
              <w:bottom w:val="single" w:sz="4" w:space="0" w:color="auto"/>
              <w:right w:val="single" w:sz="4" w:space="0" w:color="auto"/>
            </w:tcBorders>
            <w:vAlign w:val="bottom"/>
            <w:hideMark/>
          </w:tcPr>
          <w:p w14:paraId="243DA6B9" w14:textId="77777777" w:rsidR="00B5470E" w:rsidRPr="003F5964" w:rsidRDefault="00B5470E" w:rsidP="00EE3EC9">
            <w:pPr>
              <w:jc w:val="center"/>
              <w:rPr>
                <w:rFonts w:cs="Arial"/>
                <w:color w:val="auto"/>
                <w:sz w:val="20"/>
                <w:szCs w:val="20"/>
              </w:rPr>
            </w:pPr>
            <w:r w:rsidRPr="003F5964">
              <w:rPr>
                <w:rFonts w:cs="Arial"/>
                <w:color w:val="auto"/>
                <w:sz w:val="20"/>
                <w:szCs w:val="20"/>
              </w:rPr>
              <w:t>1228</w:t>
            </w:r>
          </w:p>
        </w:tc>
        <w:tc>
          <w:tcPr>
            <w:tcW w:w="1170" w:type="dxa"/>
            <w:tcBorders>
              <w:top w:val="nil"/>
              <w:left w:val="nil"/>
              <w:bottom w:val="single" w:sz="4" w:space="0" w:color="auto"/>
              <w:right w:val="single" w:sz="4" w:space="0" w:color="auto"/>
            </w:tcBorders>
            <w:vAlign w:val="bottom"/>
            <w:hideMark/>
          </w:tcPr>
          <w:p w14:paraId="6C31BAAE" w14:textId="77777777" w:rsidR="00B5470E" w:rsidRPr="003F5964" w:rsidRDefault="00B5470E" w:rsidP="00EE3EC9">
            <w:pPr>
              <w:jc w:val="center"/>
              <w:rPr>
                <w:rFonts w:cs="Arial"/>
                <w:color w:val="auto"/>
                <w:sz w:val="20"/>
                <w:szCs w:val="20"/>
              </w:rPr>
            </w:pPr>
            <w:r w:rsidRPr="003F5964">
              <w:rPr>
                <w:rFonts w:cs="Arial"/>
                <w:color w:val="auto"/>
                <w:sz w:val="20"/>
                <w:szCs w:val="20"/>
              </w:rPr>
              <w:t>220</w:t>
            </w:r>
          </w:p>
        </w:tc>
        <w:tc>
          <w:tcPr>
            <w:tcW w:w="1890" w:type="dxa"/>
            <w:tcBorders>
              <w:top w:val="nil"/>
              <w:left w:val="nil"/>
              <w:bottom w:val="single" w:sz="4" w:space="0" w:color="auto"/>
              <w:right w:val="single" w:sz="4" w:space="0" w:color="auto"/>
            </w:tcBorders>
            <w:vAlign w:val="bottom"/>
            <w:hideMark/>
          </w:tcPr>
          <w:p w14:paraId="4AD39D3F" w14:textId="77777777" w:rsidR="00B5470E" w:rsidRPr="003F5964" w:rsidRDefault="00B5470E" w:rsidP="00EE3EC9">
            <w:pPr>
              <w:jc w:val="center"/>
              <w:rPr>
                <w:rFonts w:cs="Arial"/>
                <w:color w:val="auto"/>
                <w:sz w:val="20"/>
                <w:szCs w:val="20"/>
              </w:rPr>
            </w:pPr>
            <w:r w:rsidRPr="003F5964">
              <w:rPr>
                <w:rFonts w:cs="Arial"/>
                <w:color w:val="auto"/>
                <w:sz w:val="20"/>
                <w:szCs w:val="20"/>
              </w:rPr>
              <w:t>2792</w:t>
            </w:r>
          </w:p>
        </w:tc>
        <w:tc>
          <w:tcPr>
            <w:tcW w:w="1080" w:type="dxa"/>
            <w:tcBorders>
              <w:top w:val="nil"/>
              <w:left w:val="nil"/>
              <w:bottom w:val="single" w:sz="4" w:space="0" w:color="auto"/>
              <w:right w:val="single" w:sz="4" w:space="0" w:color="auto"/>
            </w:tcBorders>
            <w:vAlign w:val="bottom"/>
            <w:hideMark/>
          </w:tcPr>
          <w:p w14:paraId="3344536D" w14:textId="77777777" w:rsidR="00B5470E" w:rsidRPr="003F5964" w:rsidRDefault="00B5470E" w:rsidP="00EE3EC9">
            <w:pPr>
              <w:jc w:val="center"/>
              <w:rPr>
                <w:rFonts w:cs="Arial"/>
                <w:color w:val="auto"/>
                <w:sz w:val="20"/>
                <w:szCs w:val="20"/>
              </w:rPr>
            </w:pPr>
            <w:r w:rsidRPr="003F5964">
              <w:rPr>
                <w:rFonts w:cs="Arial"/>
                <w:color w:val="auto"/>
                <w:sz w:val="20"/>
                <w:szCs w:val="20"/>
              </w:rPr>
              <w:t>334</w:t>
            </w:r>
          </w:p>
        </w:tc>
        <w:tc>
          <w:tcPr>
            <w:tcW w:w="2070" w:type="dxa"/>
            <w:tcBorders>
              <w:top w:val="nil"/>
              <w:left w:val="nil"/>
              <w:bottom w:val="single" w:sz="4" w:space="0" w:color="auto"/>
              <w:right w:val="single" w:sz="4" w:space="0" w:color="auto"/>
            </w:tcBorders>
            <w:vAlign w:val="bottom"/>
            <w:hideMark/>
          </w:tcPr>
          <w:p w14:paraId="5F4158C2" w14:textId="77777777" w:rsidR="00B5470E" w:rsidRPr="003F5964" w:rsidRDefault="00B5470E" w:rsidP="00EE3EC9">
            <w:pPr>
              <w:jc w:val="center"/>
              <w:rPr>
                <w:rFonts w:cs="Arial"/>
                <w:color w:val="auto"/>
                <w:sz w:val="20"/>
                <w:szCs w:val="20"/>
              </w:rPr>
            </w:pPr>
            <w:r w:rsidRPr="003F5964">
              <w:rPr>
                <w:rFonts w:cs="Arial"/>
                <w:color w:val="auto"/>
                <w:sz w:val="20"/>
                <w:szCs w:val="20"/>
              </w:rPr>
              <w:t>3368</w:t>
            </w:r>
          </w:p>
        </w:tc>
      </w:tr>
      <w:tr w:rsidR="00B5470E" w:rsidRPr="003F5964" w14:paraId="0AB5CCC4"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508ED6C" w14:textId="77777777" w:rsidR="00B5470E" w:rsidRPr="003F5964" w:rsidRDefault="00B5470E" w:rsidP="00EE3EC9">
            <w:pPr>
              <w:jc w:val="center"/>
              <w:rPr>
                <w:rFonts w:cs="Arial"/>
                <w:color w:val="auto"/>
                <w:sz w:val="20"/>
                <w:szCs w:val="20"/>
              </w:rPr>
            </w:pPr>
            <w:r w:rsidRPr="003F5964">
              <w:rPr>
                <w:rFonts w:cs="Arial"/>
                <w:color w:val="auto"/>
                <w:sz w:val="20"/>
                <w:szCs w:val="20"/>
              </w:rPr>
              <w:t>107</w:t>
            </w:r>
          </w:p>
        </w:tc>
        <w:tc>
          <w:tcPr>
            <w:tcW w:w="1890" w:type="dxa"/>
            <w:tcBorders>
              <w:top w:val="nil"/>
              <w:left w:val="nil"/>
              <w:bottom w:val="single" w:sz="4" w:space="0" w:color="auto"/>
              <w:right w:val="single" w:sz="4" w:space="0" w:color="auto"/>
            </w:tcBorders>
            <w:vAlign w:val="bottom"/>
            <w:hideMark/>
          </w:tcPr>
          <w:p w14:paraId="22892213" w14:textId="77777777" w:rsidR="00B5470E" w:rsidRPr="003F5964" w:rsidRDefault="00B5470E" w:rsidP="00EE3EC9">
            <w:pPr>
              <w:jc w:val="center"/>
              <w:rPr>
                <w:rFonts w:cs="Arial"/>
                <w:color w:val="auto"/>
                <w:sz w:val="20"/>
                <w:szCs w:val="20"/>
              </w:rPr>
            </w:pPr>
            <w:r w:rsidRPr="003F5964">
              <w:rPr>
                <w:rFonts w:cs="Arial"/>
                <w:color w:val="auto"/>
                <w:sz w:val="20"/>
                <w:szCs w:val="20"/>
              </w:rPr>
              <w:t>1244</w:t>
            </w:r>
          </w:p>
        </w:tc>
        <w:tc>
          <w:tcPr>
            <w:tcW w:w="1170" w:type="dxa"/>
            <w:tcBorders>
              <w:top w:val="nil"/>
              <w:left w:val="nil"/>
              <w:bottom w:val="single" w:sz="4" w:space="0" w:color="auto"/>
              <w:right w:val="single" w:sz="4" w:space="0" w:color="auto"/>
            </w:tcBorders>
            <w:vAlign w:val="bottom"/>
            <w:hideMark/>
          </w:tcPr>
          <w:p w14:paraId="01ED0494" w14:textId="77777777" w:rsidR="00B5470E" w:rsidRPr="003F5964" w:rsidRDefault="00B5470E" w:rsidP="00EE3EC9">
            <w:pPr>
              <w:jc w:val="center"/>
              <w:rPr>
                <w:rFonts w:cs="Arial"/>
                <w:color w:val="auto"/>
                <w:sz w:val="20"/>
                <w:szCs w:val="20"/>
              </w:rPr>
            </w:pPr>
            <w:r w:rsidRPr="003F5964">
              <w:rPr>
                <w:rFonts w:cs="Arial"/>
                <w:color w:val="auto"/>
                <w:sz w:val="20"/>
                <w:szCs w:val="20"/>
              </w:rPr>
              <w:t>221</w:t>
            </w:r>
          </w:p>
        </w:tc>
        <w:tc>
          <w:tcPr>
            <w:tcW w:w="1890" w:type="dxa"/>
            <w:tcBorders>
              <w:top w:val="nil"/>
              <w:left w:val="nil"/>
              <w:bottom w:val="single" w:sz="4" w:space="0" w:color="auto"/>
              <w:right w:val="single" w:sz="4" w:space="0" w:color="auto"/>
            </w:tcBorders>
            <w:vAlign w:val="bottom"/>
            <w:hideMark/>
          </w:tcPr>
          <w:p w14:paraId="7CD554CA" w14:textId="77777777" w:rsidR="00B5470E" w:rsidRPr="003F5964" w:rsidRDefault="00B5470E" w:rsidP="00EE3EC9">
            <w:pPr>
              <w:jc w:val="center"/>
              <w:rPr>
                <w:rFonts w:cs="Arial"/>
                <w:color w:val="auto"/>
                <w:sz w:val="20"/>
                <w:szCs w:val="20"/>
              </w:rPr>
            </w:pPr>
            <w:r w:rsidRPr="003F5964">
              <w:rPr>
                <w:rFonts w:cs="Arial"/>
                <w:color w:val="auto"/>
                <w:sz w:val="20"/>
                <w:szCs w:val="20"/>
              </w:rPr>
              <w:t>2801</w:t>
            </w:r>
          </w:p>
        </w:tc>
        <w:tc>
          <w:tcPr>
            <w:tcW w:w="1080" w:type="dxa"/>
            <w:tcBorders>
              <w:top w:val="nil"/>
              <w:left w:val="nil"/>
              <w:bottom w:val="single" w:sz="4" w:space="0" w:color="auto"/>
              <w:right w:val="single" w:sz="4" w:space="0" w:color="auto"/>
            </w:tcBorders>
            <w:vAlign w:val="bottom"/>
            <w:hideMark/>
          </w:tcPr>
          <w:p w14:paraId="1F22BDFA" w14:textId="77777777" w:rsidR="00B5470E" w:rsidRPr="003F5964" w:rsidRDefault="00B5470E" w:rsidP="00EE3EC9">
            <w:pPr>
              <w:jc w:val="center"/>
              <w:rPr>
                <w:rFonts w:cs="Arial"/>
                <w:color w:val="auto"/>
                <w:sz w:val="20"/>
                <w:szCs w:val="20"/>
              </w:rPr>
            </w:pPr>
            <w:r w:rsidRPr="003F5964">
              <w:rPr>
                <w:rFonts w:cs="Arial"/>
                <w:color w:val="auto"/>
                <w:sz w:val="20"/>
                <w:szCs w:val="20"/>
              </w:rPr>
              <w:t>335</w:t>
            </w:r>
          </w:p>
        </w:tc>
        <w:tc>
          <w:tcPr>
            <w:tcW w:w="2070" w:type="dxa"/>
            <w:tcBorders>
              <w:top w:val="nil"/>
              <w:left w:val="nil"/>
              <w:bottom w:val="single" w:sz="4" w:space="0" w:color="auto"/>
              <w:right w:val="single" w:sz="4" w:space="0" w:color="auto"/>
            </w:tcBorders>
            <w:vAlign w:val="bottom"/>
            <w:hideMark/>
          </w:tcPr>
          <w:p w14:paraId="12DEDC4A" w14:textId="77777777" w:rsidR="00B5470E" w:rsidRPr="003F5964" w:rsidRDefault="00B5470E" w:rsidP="00EE3EC9">
            <w:pPr>
              <w:jc w:val="center"/>
              <w:rPr>
                <w:rFonts w:cs="Arial"/>
                <w:color w:val="auto"/>
                <w:sz w:val="20"/>
                <w:szCs w:val="20"/>
              </w:rPr>
            </w:pPr>
            <w:r w:rsidRPr="003F5964">
              <w:rPr>
                <w:rFonts w:cs="Arial"/>
                <w:color w:val="auto"/>
                <w:sz w:val="20"/>
                <w:szCs w:val="20"/>
              </w:rPr>
              <w:t>3371</w:t>
            </w:r>
          </w:p>
        </w:tc>
      </w:tr>
      <w:tr w:rsidR="00B5470E" w:rsidRPr="003F5964" w14:paraId="3FFA52BE"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B7D326C" w14:textId="77777777" w:rsidR="00B5470E" w:rsidRPr="003F5964" w:rsidRDefault="00B5470E" w:rsidP="00EE3EC9">
            <w:pPr>
              <w:jc w:val="center"/>
              <w:rPr>
                <w:rFonts w:cs="Arial"/>
                <w:color w:val="auto"/>
                <w:sz w:val="20"/>
                <w:szCs w:val="20"/>
              </w:rPr>
            </w:pPr>
            <w:r w:rsidRPr="003F5964">
              <w:rPr>
                <w:rFonts w:cs="Arial"/>
                <w:color w:val="auto"/>
                <w:sz w:val="20"/>
                <w:szCs w:val="20"/>
              </w:rPr>
              <w:t>108</w:t>
            </w:r>
          </w:p>
        </w:tc>
        <w:tc>
          <w:tcPr>
            <w:tcW w:w="1890" w:type="dxa"/>
            <w:tcBorders>
              <w:top w:val="nil"/>
              <w:left w:val="nil"/>
              <w:bottom w:val="single" w:sz="4" w:space="0" w:color="auto"/>
              <w:right w:val="single" w:sz="4" w:space="0" w:color="auto"/>
            </w:tcBorders>
            <w:vAlign w:val="bottom"/>
            <w:hideMark/>
          </w:tcPr>
          <w:p w14:paraId="0D04546B" w14:textId="77777777" w:rsidR="00B5470E" w:rsidRPr="003F5964" w:rsidRDefault="00B5470E" w:rsidP="00EE3EC9">
            <w:pPr>
              <w:jc w:val="center"/>
              <w:rPr>
                <w:rFonts w:cs="Arial"/>
                <w:color w:val="auto"/>
                <w:sz w:val="20"/>
                <w:szCs w:val="20"/>
              </w:rPr>
            </w:pPr>
            <w:r w:rsidRPr="003F5964">
              <w:rPr>
                <w:rFonts w:cs="Arial"/>
                <w:color w:val="auto"/>
                <w:sz w:val="20"/>
                <w:szCs w:val="20"/>
              </w:rPr>
              <w:t>1260</w:t>
            </w:r>
          </w:p>
        </w:tc>
        <w:tc>
          <w:tcPr>
            <w:tcW w:w="1170" w:type="dxa"/>
            <w:tcBorders>
              <w:top w:val="nil"/>
              <w:left w:val="nil"/>
              <w:bottom w:val="single" w:sz="4" w:space="0" w:color="auto"/>
              <w:right w:val="single" w:sz="4" w:space="0" w:color="auto"/>
            </w:tcBorders>
            <w:vAlign w:val="bottom"/>
            <w:hideMark/>
          </w:tcPr>
          <w:p w14:paraId="7A275805" w14:textId="77777777" w:rsidR="00B5470E" w:rsidRPr="003F5964" w:rsidRDefault="00B5470E" w:rsidP="00EE3EC9">
            <w:pPr>
              <w:jc w:val="center"/>
              <w:rPr>
                <w:rFonts w:cs="Arial"/>
                <w:color w:val="auto"/>
                <w:sz w:val="20"/>
                <w:szCs w:val="20"/>
              </w:rPr>
            </w:pPr>
            <w:r w:rsidRPr="003F5964">
              <w:rPr>
                <w:rFonts w:cs="Arial"/>
                <w:color w:val="auto"/>
                <w:sz w:val="20"/>
                <w:szCs w:val="20"/>
              </w:rPr>
              <w:t>222</w:t>
            </w:r>
          </w:p>
        </w:tc>
        <w:tc>
          <w:tcPr>
            <w:tcW w:w="1890" w:type="dxa"/>
            <w:tcBorders>
              <w:top w:val="nil"/>
              <w:left w:val="nil"/>
              <w:bottom w:val="single" w:sz="4" w:space="0" w:color="auto"/>
              <w:right w:val="single" w:sz="4" w:space="0" w:color="auto"/>
            </w:tcBorders>
            <w:vAlign w:val="bottom"/>
            <w:hideMark/>
          </w:tcPr>
          <w:p w14:paraId="5268BF23" w14:textId="77777777" w:rsidR="00B5470E" w:rsidRPr="003F5964" w:rsidRDefault="00B5470E" w:rsidP="00EE3EC9">
            <w:pPr>
              <w:jc w:val="center"/>
              <w:rPr>
                <w:rFonts w:cs="Arial"/>
                <w:color w:val="auto"/>
                <w:sz w:val="20"/>
                <w:szCs w:val="20"/>
              </w:rPr>
            </w:pPr>
            <w:r w:rsidRPr="003F5964">
              <w:rPr>
                <w:rFonts w:cs="Arial"/>
                <w:color w:val="auto"/>
                <w:sz w:val="20"/>
                <w:szCs w:val="20"/>
              </w:rPr>
              <w:t>2809</w:t>
            </w:r>
          </w:p>
        </w:tc>
        <w:tc>
          <w:tcPr>
            <w:tcW w:w="1080" w:type="dxa"/>
            <w:tcBorders>
              <w:top w:val="nil"/>
              <w:left w:val="nil"/>
              <w:bottom w:val="single" w:sz="4" w:space="0" w:color="auto"/>
              <w:right w:val="single" w:sz="4" w:space="0" w:color="auto"/>
            </w:tcBorders>
            <w:vAlign w:val="bottom"/>
            <w:hideMark/>
          </w:tcPr>
          <w:p w14:paraId="17797D5B" w14:textId="77777777" w:rsidR="00B5470E" w:rsidRPr="003F5964" w:rsidRDefault="00B5470E" w:rsidP="00EE3EC9">
            <w:pPr>
              <w:jc w:val="center"/>
              <w:rPr>
                <w:rFonts w:cs="Arial"/>
                <w:color w:val="auto"/>
                <w:sz w:val="20"/>
                <w:szCs w:val="20"/>
              </w:rPr>
            </w:pPr>
            <w:r w:rsidRPr="003F5964">
              <w:rPr>
                <w:rFonts w:cs="Arial"/>
                <w:color w:val="auto"/>
                <w:sz w:val="20"/>
                <w:szCs w:val="20"/>
              </w:rPr>
              <w:t>336</w:t>
            </w:r>
          </w:p>
        </w:tc>
        <w:tc>
          <w:tcPr>
            <w:tcW w:w="2070" w:type="dxa"/>
            <w:tcBorders>
              <w:top w:val="nil"/>
              <w:left w:val="nil"/>
              <w:bottom w:val="single" w:sz="4" w:space="0" w:color="auto"/>
              <w:right w:val="single" w:sz="4" w:space="0" w:color="auto"/>
            </w:tcBorders>
            <w:vAlign w:val="bottom"/>
            <w:hideMark/>
          </w:tcPr>
          <w:p w14:paraId="2ACAC528" w14:textId="77777777" w:rsidR="00B5470E" w:rsidRPr="003F5964" w:rsidRDefault="00B5470E" w:rsidP="00EE3EC9">
            <w:pPr>
              <w:jc w:val="center"/>
              <w:rPr>
                <w:rFonts w:cs="Arial"/>
                <w:color w:val="auto"/>
                <w:sz w:val="20"/>
                <w:szCs w:val="20"/>
              </w:rPr>
            </w:pPr>
            <w:r w:rsidRPr="003F5964">
              <w:rPr>
                <w:rFonts w:cs="Arial"/>
                <w:color w:val="auto"/>
                <w:sz w:val="20"/>
                <w:szCs w:val="20"/>
              </w:rPr>
              <w:t>3373</w:t>
            </w:r>
          </w:p>
        </w:tc>
      </w:tr>
      <w:tr w:rsidR="00B5470E" w:rsidRPr="003F5964" w14:paraId="329D137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01451A3E" w14:textId="77777777" w:rsidR="00B5470E" w:rsidRPr="003F5964" w:rsidRDefault="00B5470E" w:rsidP="00EE3EC9">
            <w:pPr>
              <w:jc w:val="center"/>
              <w:rPr>
                <w:rFonts w:cs="Arial"/>
                <w:color w:val="auto"/>
                <w:sz w:val="20"/>
                <w:szCs w:val="20"/>
              </w:rPr>
            </w:pPr>
            <w:r w:rsidRPr="003F5964">
              <w:rPr>
                <w:rFonts w:cs="Arial"/>
                <w:color w:val="auto"/>
                <w:sz w:val="20"/>
                <w:szCs w:val="20"/>
              </w:rPr>
              <w:t>109</w:t>
            </w:r>
          </w:p>
        </w:tc>
        <w:tc>
          <w:tcPr>
            <w:tcW w:w="1890" w:type="dxa"/>
            <w:tcBorders>
              <w:top w:val="nil"/>
              <w:left w:val="nil"/>
              <w:bottom w:val="single" w:sz="4" w:space="0" w:color="auto"/>
              <w:right w:val="single" w:sz="4" w:space="0" w:color="auto"/>
            </w:tcBorders>
            <w:vAlign w:val="bottom"/>
            <w:hideMark/>
          </w:tcPr>
          <w:p w14:paraId="530C807C" w14:textId="77777777" w:rsidR="00B5470E" w:rsidRPr="003F5964" w:rsidRDefault="00B5470E" w:rsidP="00EE3EC9">
            <w:pPr>
              <w:jc w:val="center"/>
              <w:rPr>
                <w:rFonts w:cs="Arial"/>
                <w:color w:val="auto"/>
                <w:sz w:val="20"/>
                <w:szCs w:val="20"/>
              </w:rPr>
            </w:pPr>
            <w:r w:rsidRPr="003F5964">
              <w:rPr>
                <w:rFonts w:cs="Arial"/>
                <w:color w:val="auto"/>
                <w:sz w:val="20"/>
                <w:szCs w:val="20"/>
              </w:rPr>
              <w:t>1276</w:t>
            </w:r>
          </w:p>
        </w:tc>
        <w:tc>
          <w:tcPr>
            <w:tcW w:w="1170" w:type="dxa"/>
            <w:tcBorders>
              <w:top w:val="nil"/>
              <w:left w:val="nil"/>
              <w:bottom w:val="single" w:sz="4" w:space="0" w:color="auto"/>
              <w:right w:val="single" w:sz="4" w:space="0" w:color="auto"/>
            </w:tcBorders>
            <w:vAlign w:val="bottom"/>
            <w:hideMark/>
          </w:tcPr>
          <w:p w14:paraId="21A9E539" w14:textId="77777777" w:rsidR="00B5470E" w:rsidRPr="003F5964" w:rsidRDefault="00B5470E" w:rsidP="00EE3EC9">
            <w:pPr>
              <w:jc w:val="center"/>
              <w:rPr>
                <w:rFonts w:cs="Arial"/>
                <w:color w:val="auto"/>
                <w:sz w:val="20"/>
                <w:szCs w:val="20"/>
              </w:rPr>
            </w:pPr>
            <w:r w:rsidRPr="003F5964">
              <w:rPr>
                <w:rFonts w:cs="Arial"/>
                <w:color w:val="auto"/>
                <w:sz w:val="20"/>
                <w:szCs w:val="20"/>
              </w:rPr>
              <w:t>223</w:t>
            </w:r>
          </w:p>
        </w:tc>
        <w:tc>
          <w:tcPr>
            <w:tcW w:w="1890" w:type="dxa"/>
            <w:tcBorders>
              <w:top w:val="nil"/>
              <w:left w:val="nil"/>
              <w:bottom w:val="single" w:sz="4" w:space="0" w:color="auto"/>
              <w:right w:val="single" w:sz="4" w:space="0" w:color="auto"/>
            </w:tcBorders>
            <w:vAlign w:val="bottom"/>
            <w:hideMark/>
          </w:tcPr>
          <w:p w14:paraId="0DCB884A" w14:textId="77777777" w:rsidR="00B5470E" w:rsidRPr="003F5964" w:rsidRDefault="00B5470E" w:rsidP="00EE3EC9">
            <w:pPr>
              <w:jc w:val="center"/>
              <w:rPr>
                <w:rFonts w:cs="Arial"/>
                <w:color w:val="auto"/>
                <w:sz w:val="20"/>
                <w:szCs w:val="20"/>
              </w:rPr>
            </w:pPr>
            <w:r w:rsidRPr="003F5964">
              <w:rPr>
                <w:rFonts w:cs="Arial"/>
                <w:color w:val="auto"/>
                <w:sz w:val="20"/>
                <w:szCs w:val="20"/>
              </w:rPr>
              <w:t>2817</w:t>
            </w:r>
          </w:p>
        </w:tc>
        <w:tc>
          <w:tcPr>
            <w:tcW w:w="1080" w:type="dxa"/>
            <w:tcBorders>
              <w:top w:val="nil"/>
              <w:left w:val="nil"/>
              <w:bottom w:val="single" w:sz="4" w:space="0" w:color="auto"/>
              <w:right w:val="single" w:sz="4" w:space="0" w:color="auto"/>
            </w:tcBorders>
            <w:vAlign w:val="bottom"/>
            <w:hideMark/>
          </w:tcPr>
          <w:p w14:paraId="5438246C" w14:textId="77777777" w:rsidR="00B5470E" w:rsidRPr="003F5964" w:rsidRDefault="00B5470E" w:rsidP="00EE3EC9">
            <w:pPr>
              <w:jc w:val="center"/>
              <w:rPr>
                <w:rFonts w:cs="Arial"/>
                <w:color w:val="auto"/>
                <w:sz w:val="20"/>
                <w:szCs w:val="20"/>
              </w:rPr>
            </w:pPr>
            <w:r w:rsidRPr="003F5964">
              <w:rPr>
                <w:rFonts w:cs="Arial"/>
                <w:color w:val="auto"/>
                <w:sz w:val="20"/>
                <w:szCs w:val="20"/>
              </w:rPr>
              <w:t>337</w:t>
            </w:r>
          </w:p>
        </w:tc>
        <w:tc>
          <w:tcPr>
            <w:tcW w:w="2070" w:type="dxa"/>
            <w:tcBorders>
              <w:top w:val="nil"/>
              <w:left w:val="nil"/>
              <w:bottom w:val="single" w:sz="4" w:space="0" w:color="auto"/>
              <w:right w:val="single" w:sz="4" w:space="0" w:color="auto"/>
            </w:tcBorders>
            <w:vAlign w:val="bottom"/>
            <w:hideMark/>
          </w:tcPr>
          <w:p w14:paraId="08DA1D27" w14:textId="77777777" w:rsidR="00B5470E" w:rsidRPr="003F5964" w:rsidRDefault="00B5470E" w:rsidP="00EE3EC9">
            <w:pPr>
              <w:jc w:val="center"/>
              <w:rPr>
                <w:rFonts w:cs="Arial"/>
                <w:color w:val="auto"/>
                <w:sz w:val="20"/>
                <w:szCs w:val="20"/>
              </w:rPr>
            </w:pPr>
            <w:r w:rsidRPr="003F5964">
              <w:rPr>
                <w:rFonts w:cs="Arial"/>
                <w:color w:val="auto"/>
                <w:sz w:val="20"/>
                <w:szCs w:val="20"/>
              </w:rPr>
              <w:t>3375</w:t>
            </w:r>
          </w:p>
        </w:tc>
      </w:tr>
      <w:tr w:rsidR="00B5470E" w:rsidRPr="003F5964" w14:paraId="08B6FB4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EFFD1AF" w14:textId="77777777" w:rsidR="00B5470E" w:rsidRPr="003F5964" w:rsidRDefault="00B5470E" w:rsidP="00EE3EC9">
            <w:pPr>
              <w:jc w:val="center"/>
              <w:rPr>
                <w:rFonts w:cs="Arial"/>
                <w:color w:val="auto"/>
                <w:sz w:val="20"/>
                <w:szCs w:val="20"/>
              </w:rPr>
            </w:pPr>
            <w:r w:rsidRPr="003F5964">
              <w:rPr>
                <w:rFonts w:cs="Arial"/>
                <w:color w:val="auto"/>
                <w:sz w:val="20"/>
                <w:szCs w:val="20"/>
              </w:rPr>
              <w:t>110</w:t>
            </w:r>
          </w:p>
        </w:tc>
        <w:tc>
          <w:tcPr>
            <w:tcW w:w="1890" w:type="dxa"/>
            <w:tcBorders>
              <w:top w:val="nil"/>
              <w:left w:val="nil"/>
              <w:bottom w:val="single" w:sz="4" w:space="0" w:color="auto"/>
              <w:right w:val="single" w:sz="4" w:space="0" w:color="auto"/>
            </w:tcBorders>
            <w:vAlign w:val="bottom"/>
            <w:hideMark/>
          </w:tcPr>
          <w:p w14:paraId="471BF52D" w14:textId="77777777" w:rsidR="00B5470E" w:rsidRPr="003F5964" w:rsidRDefault="00B5470E" w:rsidP="00EE3EC9">
            <w:pPr>
              <w:jc w:val="center"/>
              <w:rPr>
                <w:rFonts w:cs="Arial"/>
                <w:color w:val="auto"/>
                <w:sz w:val="20"/>
                <w:szCs w:val="20"/>
              </w:rPr>
            </w:pPr>
            <w:r w:rsidRPr="003F5964">
              <w:rPr>
                <w:rFonts w:cs="Arial"/>
                <w:color w:val="auto"/>
                <w:sz w:val="20"/>
                <w:szCs w:val="20"/>
              </w:rPr>
              <w:t>1293</w:t>
            </w:r>
          </w:p>
        </w:tc>
        <w:tc>
          <w:tcPr>
            <w:tcW w:w="1170" w:type="dxa"/>
            <w:tcBorders>
              <w:top w:val="nil"/>
              <w:left w:val="nil"/>
              <w:bottom w:val="single" w:sz="4" w:space="0" w:color="auto"/>
              <w:right w:val="single" w:sz="4" w:space="0" w:color="auto"/>
            </w:tcBorders>
            <w:vAlign w:val="bottom"/>
            <w:hideMark/>
          </w:tcPr>
          <w:p w14:paraId="16998795" w14:textId="77777777" w:rsidR="00B5470E" w:rsidRPr="003F5964" w:rsidRDefault="00B5470E" w:rsidP="00EE3EC9">
            <w:pPr>
              <w:jc w:val="center"/>
              <w:rPr>
                <w:rFonts w:cs="Arial"/>
                <w:color w:val="auto"/>
                <w:sz w:val="20"/>
                <w:szCs w:val="20"/>
              </w:rPr>
            </w:pPr>
            <w:r w:rsidRPr="003F5964">
              <w:rPr>
                <w:rFonts w:cs="Arial"/>
                <w:color w:val="auto"/>
                <w:sz w:val="20"/>
                <w:szCs w:val="20"/>
              </w:rPr>
              <w:t>224</w:t>
            </w:r>
          </w:p>
        </w:tc>
        <w:tc>
          <w:tcPr>
            <w:tcW w:w="1890" w:type="dxa"/>
            <w:tcBorders>
              <w:top w:val="nil"/>
              <w:left w:val="nil"/>
              <w:bottom w:val="single" w:sz="4" w:space="0" w:color="auto"/>
              <w:right w:val="single" w:sz="4" w:space="0" w:color="auto"/>
            </w:tcBorders>
            <w:vAlign w:val="bottom"/>
            <w:hideMark/>
          </w:tcPr>
          <w:p w14:paraId="1AF31681" w14:textId="77777777" w:rsidR="00B5470E" w:rsidRPr="003F5964" w:rsidRDefault="00B5470E" w:rsidP="00EE3EC9">
            <w:pPr>
              <w:jc w:val="center"/>
              <w:rPr>
                <w:rFonts w:cs="Arial"/>
                <w:color w:val="auto"/>
                <w:sz w:val="20"/>
                <w:szCs w:val="20"/>
              </w:rPr>
            </w:pPr>
            <w:r w:rsidRPr="003F5964">
              <w:rPr>
                <w:rFonts w:cs="Arial"/>
                <w:color w:val="auto"/>
                <w:sz w:val="20"/>
                <w:szCs w:val="20"/>
              </w:rPr>
              <w:t>2825</w:t>
            </w:r>
          </w:p>
        </w:tc>
        <w:tc>
          <w:tcPr>
            <w:tcW w:w="1080" w:type="dxa"/>
            <w:tcBorders>
              <w:top w:val="nil"/>
              <w:left w:val="nil"/>
              <w:bottom w:val="single" w:sz="4" w:space="0" w:color="auto"/>
              <w:right w:val="single" w:sz="4" w:space="0" w:color="auto"/>
            </w:tcBorders>
            <w:vAlign w:val="bottom"/>
            <w:hideMark/>
          </w:tcPr>
          <w:p w14:paraId="7AB30F41" w14:textId="77777777" w:rsidR="00B5470E" w:rsidRPr="003F5964" w:rsidRDefault="00B5470E" w:rsidP="00EE3EC9">
            <w:pPr>
              <w:jc w:val="center"/>
              <w:rPr>
                <w:rFonts w:cs="Arial"/>
                <w:color w:val="auto"/>
                <w:sz w:val="20"/>
                <w:szCs w:val="20"/>
              </w:rPr>
            </w:pPr>
            <w:r w:rsidRPr="003F5964">
              <w:rPr>
                <w:rFonts w:cs="Arial"/>
                <w:color w:val="auto"/>
                <w:sz w:val="20"/>
                <w:szCs w:val="20"/>
              </w:rPr>
              <w:t>338</w:t>
            </w:r>
          </w:p>
        </w:tc>
        <w:tc>
          <w:tcPr>
            <w:tcW w:w="2070" w:type="dxa"/>
            <w:tcBorders>
              <w:top w:val="nil"/>
              <w:left w:val="nil"/>
              <w:bottom w:val="single" w:sz="4" w:space="0" w:color="auto"/>
              <w:right w:val="single" w:sz="4" w:space="0" w:color="auto"/>
            </w:tcBorders>
            <w:vAlign w:val="bottom"/>
            <w:hideMark/>
          </w:tcPr>
          <w:p w14:paraId="425D19E3" w14:textId="77777777" w:rsidR="00B5470E" w:rsidRPr="003F5964" w:rsidRDefault="00B5470E" w:rsidP="00EE3EC9">
            <w:pPr>
              <w:jc w:val="center"/>
              <w:rPr>
                <w:rFonts w:cs="Arial"/>
                <w:color w:val="auto"/>
                <w:sz w:val="20"/>
                <w:szCs w:val="20"/>
              </w:rPr>
            </w:pPr>
            <w:r w:rsidRPr="003F5964">
              <w:rPr>
                <w:rFonts w:cs="Arial"/>
                <w:color w:val="auto"/>
                <w:sz w:val="20"/>
                <w:szCs w:val="20"/>
              </w:rPr>
              <w:t>3378</w:t>
            </w:r>
          </w:p>
        </w:tc>
      </w:tr>
      <w:tr w:rsidR="00B5470E" w:rsidRPr="003F5964" w14:paraId="37BB3FF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ED17B4C" w14:textId="77777777" w:rsidR="00B5470E" w:rsidRPr="003F5964" w:rsidRDefault="00B5470E" w:rsidP="00EE3EC9">
            <w:pPr>
              <w:jc w:val="center"/>
              <w:rPr>
                <w:rFonts w:cs="Arial"/>
                <w:color w:val="auto"/>
                <w:sz w:val="20"/>
                <w:szCs w:val="20"/>
              </w:rPr>
            </w:pPr>
            <w:r w:rsidRPr="003F5964">
              <w:rPr>
                <w:rFonts w:cs="Arial"/>
                <w:color w:val="auto"/>
                <w:sz w:val="20"/>
                <w:szCs w:val="20"/>
              </w:rPr>
              <w:t>111</w:t>
            </w:r>
          </w:p>
        </w:tc>
        <w:tc>
          <w:tcPr>
            <w:tcW w:w="1890" w:type="dxa"/>
            <w:tcBorders>
              <w:top w:val="nil"/>
              <w:left w:val="nil"/>
              <w:bottom w:val="single" w:sz="4" w:space="0" w:color="auto"/>
              <w:right w:val="single" w:sz="4" w:space="0" w:color="auto"/>
            </w:tcBorders>
            <w:vAlign w:val="bottom"/>
            <w:hideMark/>
          </w:tcPr>
          <w:p w14:paraId="75740386" w14:textId="77777777" w:rsidR="00B5470E" w:rsidRPr="003F5964" w:rsidRDefault="00B5470E" w:rsidP="00EE3EC9">
            <w:pPr>
              <w:jc w:val="center"/>
              <w:rPr>
                <w:rFonts w:cs="Arial"/>
                <w:color w:val="auto"/>
                <w:sz w:val="20"/>
                <w:szCs w:val="20"/>
              </w:rPr>
            </w:pPr>
            <w:r w:rsidRPr="003F5964">
              <w:rPr>
                <w:rFonts w:cs="Arial"/>
                <w:color w:val="auto"/>
                <w:sz w:val="20"/>
                <w:szCs w:val="20"/>
              </w:rPr>
              <w:t>1309</w:t>
            </w:r>
          </w:p>
        </w:tc>
        <w:tc>
          <w:tcPr>
            <w:tcW w:w="1170" w:type="dxa"/>
            <w:tcBorders>
              <w:top w:val="nil"/>
              <w:left w:val="nil"/>
              <w:bottom w:val="single" w:sz="4" w:space="0" w:color="auto"/>
              <w:right w:val="single" w:sz="4" w:space="0" w:color="auto"/>
            </w:tcBorders>
            <w:vAlign w:val="bottom"/>
            <w:hideMark/>
          </w:tcPr>
          <w:p w14:paraId="7EB821B0" w14:textId="77777777" w:rsidR="00B5470E" w:rsidRPr="003F5964" w:rsidRDefault="00B5470E" w:rsidP="00EE3EC9">
            <w:pPr>
              <w:jc w:val="center"/>
              <w:rPr>
                <w:rFonts w:cs="Arial"/>
                <w:color w:val="auto"/>
                <w:sz w:val="20"/>
                <w:szCs w:val="20"/>
              </w:rPr>
            </w:pPr>
            <w:r w:rsidRPr="003F5964">
              <w:rPr>
                <w:rFonts w:cs="Arial"/>
                <w:color w:val="auto"/>
                <w:sz w:val="20"/>
                <w:szCs w:val="20"/>
              </w:rPr>
              <w:t>225</w:t>
            </w:r>
          </w:p>
        </w:tc>
        <w:tc>
          <w:tcPr>
            <w:tcW w:w="1890" w:type="dxa"/>
            <w:tcBorders>
              <w:top w:val="nil"/>
              <w:left w:val="nil"/>
              <w:bottom w:val="single" w:sz="4" w:space="0" w:color="auto"/>
              <w:right w:val="single" w:sz="4" w:space="0" w:color="auto"/>
            </w:tcBorders>
            <w:vAlign w:val="bottom"/>
            <w:hideMark/>
          </w:tcPr>
          <w:p w14:paraId="78F1606F" w14:textId="77777777" w:rsidR="00B5470E" w:rsidRPr="003F5964" w:rsidRDefault="00B5470E" w:rsidP="00EE3EC9">
            <w:pPr>
              <w:jc w:val="center"/>
              <w:rPr>
                <w:rFonts w:cs="Arial"/>
                <w:color w:val="auto"/>
                <w:sz w:val="20"/>
                <w:szCs w:val="20"/>
              </w:rPr>
            </w:pPr>
            <w:r w:rsidRPr="003F5964">
              <w:rPr>
                <w:rFonts w:cs="Arial"/>
                <w:color w:val="auto"/>
                <w:sz w:val="20"/>
                <w:szCs w:val="20"/>
              </w:rPr>
              <w:t>2833</w:t>
            </w:r>
          </w:p>
        </w:tc>
        <w:tc>
          <w:tcPr>
            <w:tcW w:w="1080" w:type="dxa"/>
            <w:tcBorders>
              <w:top w:val="nil"/>
              <w:left w:val="nil"/>
              <w:bottom w:val="single" w:sz="4" w:space="0" w:color="auto"/>
              <w:right w:val="single" w:sz="4" w:space="0" w:color="auto"/>
            </w:tcBorders>
            <w:vAlign w:val="bottom"/>
            <w:hideMark/>
          </w:tcPr>
          <w:p w14:paraId="5F0D7A22" w14:textId="77777777" w:rsidR="00B5470E" w:rsidRPr="003F5964" w:rsidRDefault="00B5470E" w:rsidP="00EE3EC9">
            <w:pPr>
              <w:jc w:val="center"/>
              <w:rPr>
                <w:rFonts w:cs="Arial"/>
                <w:color w:val="auto"/>
                <w:sz w:val="20"/>
                <w:szCs w:val="20"/>
              </w:rPr>
            </w:pPr>
            <w:r w:rsidRPr="003F5964">
              <w:rPr>
                <w:rFonts w:cs="Arial"/>
                <w:color w:val="auto"/>
                <w:sz w:val="20"/>
                <w:szCs w:val="20"/>
              </w:rPr>
              <w:t>339</w:t>
            </w:r>
          </w:p>
        </w:tc>
        <w:tc>
          <w:tcPr>
            <w:tcW w:w="2070" w:type="dxa"/>
            <w:tcBorders>
              <w:top w:val="nil"/>
              <w:left w:val="nil"/>
              <w:bottom w:val="single" w:sz="4" w:space="0" w:color="auto"/>
              <w:right w:val="single" w:sz="4" w:space="0" w:color="auto"/>
            </w:tcBorders>
            <w:vAlign w:val="bottom"/>
            <w:hideMark/>
          </w:tcPr>
          <w:p w14:paraId="23135547" w14:textId="77777777" w:rsidR="00B5470E" w:rsidRPr="003F5964" w:rsidRDefault="00B5470E" w:rsidP="00EE3EC9">
            <w:pPr>
              <w:jc w:val="center"/>
              <w:rPr>
                <w:rFonts w:cs="Arial"/>
                <w:color w:val="auto"/>
                <w:sz w:val="20"/>
                <w:szCs w:val="20"/>
              </w:rPr>
            </w:pPr>
            <w:r w:rsidRPr="003F5964">
              <w:rPr>
                <w:rFonts w:cs="Arial"/>
                <w:color w:val="auto"/>
                <w:sz w:val="20"/>
                <w:szCs w:val="20"/>
              </w:rPr>
              <w:t>3380</w:t>
            </w:r>
          </w:p>
        </w:tc>
      </w:tr>
      <w:tr w:rsidR="00B5470E" w:rsidRPr="003F5964" w14:paraId="53E8A594"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592936B" w14:textId="77777777" w:rsidR="00B5470E" w:rsidRPr="003F5964" w:rsidRDefault="00B5470E" w:rsidP="00EE3EC9">
            <w:pPr>
              <w:jc w:val="center"/>
              <w:rPr>
                <w:rFonts w:cs="Arial"/>
                <w:color w:val="auto"/>
                <w:sz w:val="20"/>
                <w:szCs w:val="20"/>
              </w:rPr>
            </w:pPr>
            <w:r w:rsidRPr="003F5964">
              <w:rPr>
                <w:rFonts w:cs="Arial"/>
                <w:color w:val="auto"/>
                <w:sz w:val="20"/>
                <w:szCs w:val="20"/>
              </w:rPr>
              <w:t>112</w:t>
            </w:r>
          </w:p>
        </w:tc>
        <w:tc>
          <w:tcPr>
            <w:tcW w:w="1890" w:type="dxa"/>
            <w:tcBorders>
              <w:top w:val="nil"/>
              <w:left w:val="nil"/>
              <w:bottom w:val="single" w:sz="4" w:space="0" w:color="auto"/>
              <w:right w:val="single" w:sz="4" w:space="0" w:color="auto"/>
            </w:tcBorders>
            <w:vAlign w:val="bottom"/>
            <w:hideMark/>
          </w:tcPr>
          <w:p w14:paraId="032E46CB" w14:textId="77777777" w:rsidR="00B5470E" w:rsidRPr="003F5964" w:rsidRDefault="00B5470E" w:rsidP="00EE3EC9">
            <w:pPr>
              <w:jc w:val="center"/>
              <w:rPr>
                <w:rFonts w:cs="Arial"/>
                <w:color w:val="auto"/>
                <w:sz w:val="20"/>
                <w:szCs w:val="20"/>
              </w:rPr>
            </w:pPr>
            <w:r w:rsidRPr="003F5964">
              <w:rPr>
                <w:rFonts w:cs="Arial"/>
                <w:color w:val="auto"/>
                <w:sz w:val="20"/>
                <w:szCs w:val="20"/>
              </w:rPr>
              <w:t>1326</w:t>
            </w:r>
          </w:p>
        </w:tc>
        <w:tc>
          <w:tcPr>
            <w:tcW w:w="1170" w:type="dxa"/>
            <w:tcBorders>
              <w:top w:val="nil"/>
              <w:left w:val="nil"/>
              <w:bottom w:val="single" w:sz="4" w:space="0" w:color="auto"/>
              <w:right w:val="single" w:sz="4" w:space="0" w:color="auto"/>
            </w:tcBorders>
            <w:vAlign w:val="bottom"/>
            <w:hideMark/>
          </w:tcPr>
          <w:p w14:paraId="215E81D6" w14:textId="77777777" w:rsidR="00B5470E" w:rsidRPr="003F5964" w:rsidRDefault="00B5470E" w:rsidP="00EE3EC9">
            <w:pPr>
              <w:jc w:val="center"/>
              <w:rPr>
                <w:rFonts w:cs="Arial"/>
                <w:color w:val="auto"/>
                <w:sz w:val="20"/>
                <w:szCs w:val="20"/>
              </w:rPr>
            </w:pPr>
            <w:r w:rsidRPr="003F5964">
              <w:rPr>
                <w:rFonts w:cs="Arial"/>
                <w:color w:val="auto"/>
                <w:sz w:val="20"/>
                <w:szCs w:val="20"/>
              </w:rPr>
              <w:t>226</w:t>
            </w:r>
          </w:p>
        </w:tc>
        <w:tc>
          <w:tcPr>
            <w:tcW w:w="1890" w:type="dxa"/>
            <w:tcBorders>
              <w:top w:val="nil"/>
              <w:left w:val="nil"/>
              <w:bottom w:val="single" w:sz="4" w:space="0" w:color="auto"/>
              <w:right w:val="single" w:sz="4" w:space="0" w:color="auto"/>
            </w:tcBorders>
            <w:vAlign w:val="bottom"/>
            <w:hideMark/>
          </w:tcPr>
          <w:p w14:paraId="41A7A90A" w14:textId="77777777" w:rsidR="00B5470E" w:rsidRPr="003F5964" w:rsidRDefault="00B5470E" w:rsidP="00EE3EC9">
            <w:pPr>
              <w:jc w:val="center"/>
              <w:rPr>
                <w:rFonts w:cs="Arial"/>
                <w:color w:val="auto"/>
                <w:sz w:val="20"/>
                <w:szCs w:val="20"/>
              </w:rPr>
            </w:pPr>
            <w:r w:rsidRPr="003F5964">
              <w:rPr>
                <w:rFonts w:cs="Arial"/>
                <w:color w:val="auto"/>
                <w:sz w:val="20"/>
                <w:szCs w:val="20"/>
              </w:rPr>
              <w:t>2841</w:t>
            </w:r>
          </w:p>
        </w:tc>
        <w:tc>
          <w:tcPr>
            <w:tcW w:w="1080" w:type="dxa"/>
            <w:tcBorders>
              <w:top w:val="nil"/>
              <w:left w:val="nil"/>
              <w:bottom w:val="single" w:sz="4" w:space="0" w:color="auto"/>
              <w:right w:val="single" w:sz="4" w:space="0" w:color="auto"/>
            </w:tcBorders>
            <w:vAlign w:val="bottom"/>
            <w:hideMark/>
          </w:tcPr>
          <w:p w14:paraId="580CBB40" w14:textId="77777777" w:rsidR="00B5470E" w:rsidRPr="003F5964" w:rsidRDefault="00B5470E" w:rsidP="00EE3EC9">
            <w:pPr>
              <w:jc w:val="center"/>
              <w:rPr>
                <w:rFonts w:cs="Arial"/>
                <w:color w:val="auto"/>
                <w:sz w:val="20"/>
                <w:szCs w:val="20"/>
              </w:rPr>
            </w:pPr>
            <w:r w:rsidRPr="003F5964">
              <w:rPr>
                <w:rFonts w:cs="Arial"/>
                <w:color w:val="auto"/>
                <w:sz w:val="20"/>
                <w:szCs w:val="20"/>
              </w:rPr>
              <w:t>340</w:t>
            </w:r>
          </w:p>
        </w:tc>
        <w:tc>
          <w:tcPr>
            <w:tcW w:w="2070" w:type="dxa"/>
            <w:tcBorders>
              <w:top w:val="nil"/>
              <w:left w:val="nil"/>
              <w:bottom w:val="single" w:sz="4" w:space="0" w:color="auto"/>
              <w:right w:val="single" w:sz="4" w:space="0" w:color="auto"/>
            </w:tcBorders>
            <w:vAlign w:val="bottom"/>
            <w:hideMark/>
          </w:tcPr>
          <w:p w14:paraId="7B785F30" w14:textId="77777777" w:rsidR="00B5470E" w:rsidRPr="003F5964" w:rsidRDefault="00B5470E" w:rsidP="00EE3EC9">
            <w:pPr>
              <w:jc w:val="center"/>
              <w:rPr>
                <w:rFonts w:cs="Arial"/>
                <w:color w:val="auto"/>
                <w:sz w:val="20"/>
                <w:szCs w:val="20"/>
              </w:rPr>
            </w:pPr>
            <w:r w:rsidRPr="003F5964">
              <w:rPr>
                <w:rFonts w:cs="Arial"/>
                <w:color w:val="auto"/>
                <w:sz w:val="20"/>
                <w:szCs w:val="20"/>
              </w:rPr>
              <w:t>3882</w:t>
            </w:r>
          </w:p>
        </w:tc>
      </w:tr>
      <w:tr w:rsidR="00B5470E" w:rsidRPr="003F5964" w14:paraId="28A055A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1F250366" w14:textId="77777777" w:rsidR="00B5470E" w:rsidRPr="003F5964" w:rsidRDefault="00B5470E" w:rsidP="00EE3EC9">
            <w:pPr>
              <w:jc w:val="center"/>
              <w:rPr>
                <w:rFonts w:cs="Arial"/>
                <w:color w:val="auto"/>
                <w:sz w:val="20"/>
                <w:szCs w:val="20"/>
              </w:rPr>
            </w:pPr>
            <w:r w:rsidRPr="003F5964">
              <w:rPr>
                <w:rFonts w:cs="Arial"/>
                <w:color w:val="auto"/>
                <w:sz w:val="20"/>
                <w:szCs w:val="20"/>
              </w:rPr>
              <w:t>113</w:t>
            </w:r>
          </w:p>
        </w:tc>
        <w:tc>
          <w:tcPr>
            <w:tcW w:w="1890" w:type="dxa"/>
            <w:tcBorders>
              <w:top w:val="nil"/>
              <w:left w:val="nil"/>
              <w:bottom w:val="single" w:sz="4" w:space="0" w:color="auto"/>
              <w:right w:val="single" w:sz="4" w:space="0" w:color="auto"/>
            </w:tcBorders>
            <w:vAlign w:val="bottom"/>
            <w:hideMark/>
          </w:tcPr>
          <w:p w14:paraId="6A00115B" w14:textId="77777777" w:rsidR="00B5470E" w:rsidRPr="003F5964" w:rsidRDefault="00B5470E" w:rsidP="00EE3EC9">
            <w:pPr>
              <w:jc w:val="center"/>
              <w:rPr>
                <w:rFonts w:cs="Arial"/>
                <w:color w:val="auto"/>
                <w:sz w:val="20"/>
                <w:szCs w:val="20"/>
              </w:rPr>
            </w:pPr>
            <w:r w:rsidRPr="003F5964">
              <w:rPr>
                <w:rFonts w:cs="Arial"/>
                <w:color w:val="auto"/>
                <w:sz w:val="20"/>
                <w:szCs w:val="20"/>
              </w:rPr>
              <w:t>1342</w:t>
            </w:r>
          </w:p>
        </w:tc>
        <w:tc>
          <w:tcPr>
            <w:tcW w:w="1170" w:type="dxa"/>
            <w:tcBorders>
              <w:top w:val="nil"/>
              <w:left w:val="nil"/>
              <w:bottom w:val="single" w:sz="4" w:space="0" w:color="auto"/>
              <w:right w:val="single" w:sz="4" w:space="0" w:color="auto"/>
            </w:tcBorders>
            <w:vAlign w:val="bottom"/>
            <w:hideMark/>
          </w:tcPr>
          <w:p w14:paraId="1FA6BDD5" w14:textId="77777777" w:rsidR="00B5470E" w:rsidRPr="003F5964" w:rsidRDefault="00B5470E" w:rsidP="00EE3EC9">
            <w:pPr>
              <w:jc w:val="center"/>
              <w:rPr>
                <w:rFonts w:cs="Arial"/>
                <w:color w:val="auto"/>
                <w:sz w:val="20"/>
                <w:szCs w:val="20"/>
              </w:rPr>
            </w:pPr>
            <w:r w:rsidRPr="003F5964">
              <w:rPr>
                <w:rFonts w:cs="Arial"/>
                <w:color w:val="auto"/>
                <w:sz w:val="20"/>
                <w:szCs w:val="20"/>
              </w:rPr>
              <w:t>227</w:t>
            </w:r>
          </w:p>
        </w:tc>
        <w:tc>
          <w:tcPr>
            <w:tcW w:w="1890" w:type="dxa"/>
            <w:tcBorders>
              <w:top w:val="nil"/>
              <w:left w:val="nil"/>
              <w:bottom w:val="single" w:sz="4" w:space="0" w:color="auto"/>
              <w:right w:val="single" w:sz="4" w:space="0" w:color="auto"/>
            </w:tcBorders>
            <w:vAlign w:val="bottom"/>
            <w:hideMark/>
          </w:tcPr>
          <w:p w14:paraId="5ACD4BD3" w14:textId="77777777" w:rsidR="00B5470E" w:rsidRPr="003F5964" w:rsidRDefault="00B5470E" w:rsidP="00EE3EC9">
            <w:pPr>
              <w:jc w:val="center"/>
              <w:rPr>
                <w:rFonts w:cs="Arial"/>
                <w:color w:val="auto"/>
                <w:sz w:val="20"/>
                <w:szCs w:val="20"/>
              </w:rPr>
            </w:pPr>
            <w:r w:rsidRPr="003F5964">
              <w:rPr>
                <w:rFonts w:cs="Arial"/>
                <w:color w:val="auto"/>
                <w:sz w:val="20"/>
                <w:szCs w:val="20"/>
              </w:rPr>
              <w:t>2849</w:t>
            </w:r>
          </w:p>
        </w:tc>
        <w:tc>
          <w:tcPr>
            <w:tcW w:w="1080" w:type="dxa"/>
            <w:tcBorders>
              <w:top w:val="nil"/>
              <w:left w:val="nil"/>
              <w:bottom w:val="single" w:sz="4" w:space="0" w:color="auto"/>
              <w:right w:val="single" w:sz="4" w:space="0" w:color="auto"/>
            </w:tcBorders>
            <w:vAlign w:val="bottom"/>
            <w:hideMark/>
          </w:tcPr>
          <w:p w14:paraId="10E2C761" w14:textId="77777777" w:rsidR="00B5470E" w:rsidRPr="003F5964" w:rsidRDefault="00B5470E" w:rsidP="00EE3EC9">
            <w:pPr>
              <w:jc w:val="center"/>
              <w:rPr>
                <w:rFonts w:cs="Arial"/>
                <w:color w:val="auto"/>
                <w:sz w:val="20"/>
                <w:szCs w:val="20"/>
              </w:rPr>
            </w:pPr>
            <w:r w:rsidRPr="003F5964">
              <w:rPr>
                <w:rFonts w:cs="Arial"/>
                <w:color w:val="auto"/>
                <w:sz w:val="20"/>
                <w:szCs w:val="20"/>
              </w:rPr>
              <w:t>341</w:t>
            </w:r>
          </w:p>
        </w:tc>
        <w:tc>
          <w:tcPr>
            <w:tcW w:w="2070" w:type="dxa"/>
            <w:tcBorders>
              <w:top w:val="nil"/>
              <w:left w:val="nil"/>
              <w:bottom w:val="single" w:sz="4" w:space="0" w:color="auto"/>
              <w:right w:val="single" w:sz="4" w:space="0" w:color="auto"/>
            </w:tcBorders>
            <w:vAlign w:val="bottom"/>
            <w:hideMark/>
          </w:tcPr>
          <w:p w14:paraId="67079307" w14:textId="77777777" w:rsidR="00B5470E" w:rsidRPr="003F5964" w:rsidRDefault="00B5470E" w:rsidP="00EE3EC9">
            <w:pPr>
              <w:jc w:val="center"/>
              <w:rPr>
                <w:rFonts w:cs="Arial"/>
                <w:color w:val="auto"/>
                <w:sz w:val="20"/>
                <w:szCs w:val="20"/>
              </w:rPr>
            </w:pPr>
            <w:r w:rsidRPr="003F5964">
              <w:rPr>
                <w:rFonts w:cs="Arial"/>
                <w:color w:val="auto"/>
                <w:sz w:val="20"/>
                <w:szCs w:val="20"/>
              </w:rPr>
              <w:t>3385</w:t>
            </w:r>
          </w:p>
        </w:tc>
      </w:tr>
      <w:tr w:rsidR="00B5470E" w:rsidRPr="003F5964" w14:paraId="4AB411FC"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A01AC0D" w14:textId="77777777" w:rsidR="00B5470E" w:rsidRPr="003F5964" w:rsidRDefault="00B5470E" w:rsidP="00EE3EC9">
            <w:pPr>
              <w:jc w:val="center"/>
              <w:rPr>
                <w:rFonts w:cs="Arial"/>
                <w:color w:val="auto"/>
                <w:sz w:val="20"/>
                <w:szCs w:val="20"/>
              </w:rPr>
            </w:pPr>
            <w:r w:rsidRPr="003F5964">
              <w:rPr>
                <w:rFonts w:cs="Arial"/>
                <w:color w:val="auto"/>
                <w:sz w:val="20"/>
                <w:szCs w:val="20"/>
              </w:rPr>
              <w:t>114</w:t>
            </w:r>
          </w:p>
        </w:tc>
        <w:tc>
          <w:tcPr>
            <w:tcW w:w="1890" w:type="dxa"/>
            <w:tcBorders>
              <w:top w:val="nil"/>
              <w:left w:val="nil"/>
              <w:bottom w:val="single" w:sz="4" w:space="0" w:color="auto"/>
              <w:right w:val="single" w:sz="4" w:space="0" w:color="auto"/>
            </w:tcBorders>
            <w:vAlign w:val="bottom"/>
            <w:hideMark/>
          </w:tcPr>
          <w:p w14:paraId="1D3228CB" w14:textId="77777777" w:rsidR="00B5470E" w:rsidRPr="003F5964" w:rsidRDefault="00B5470E" w:rsidP="00EE3EC9">
            <w:pPr>
              <w:jc w:val="center"/>
              <w:rPr>
                <w:rFonts w:cs="Arial"/>
                <w:color w:val="auto"/>
                <w:sz w:val="20"/>
                <w:szCs w:val="20"/>
              </w:rPr>
            </w:pPr>
            <w:r w:rsidRPr="003F5964">
              <w:rPr>
                <w:rFonts w:cs="Arial"/>
                <w:color w:val="auto"/>
                <w:sz w:val="20"/>
                <w:szCs w:val="20"/>
              </w:rPr>
              <w:t>1359</w:t>
            </w:r>
          </w:p>
        </w:tc>
        <w:tc>
          <w:tcPr>
            <w:tcW w:w="1170" w:type="dxa"/>
            <w:tcBorders>
              <w:top w:val="nil"/>
              <w:left w:val="nil"/>
              <w:bottom w:val="single" w:sz="4" w:space="0" w:color="auto"/>
              <w:right w:val="single" w:sz="4" w:space="0" w:color="auto"/>
            </w:tcBorders>
            <w:vAlign w:val="bottom"/>
            <w:hideMark/>
          </w:tcPr>
          <w:p w14:paraId="2853C4D2" w14:textId="77777777" w:rsidR="00B5470E" w:rsidRPr="003F5964" w:rsidRDefault="00B5470E" w:rsidP="00EE3EC9">
            <w:pPr>
              <w:jc w:val="center"/>
              <w:rPr>
                <w:rFonts w:cs="Arial"/>
                <w:color w:val="auto"/>
                <w:sz w:val="20"/>
                <w:szCs w:val="20"/>
              </w:rPr>
            </w:pPr>
            <w:r w:rsidRPr="003F5964">
              <w:rPr>
                <w:rFonts w:cs="Arial"/>
                <w:color w:val="auto"/>
                <w:sz w:val="20"/>
                <w:szCs w:val="20"/>
              </w:rPr>
              <w:t>228</w:t>
            </w:r>
          </w:p>
        </w:tc>
        <w:tc>
          <w:tcPr>
            <w:tcW w:w="1890" w:type="dxa"/>
            <w:tcBorders>
              <w:top w:val="nil"/>
              <w:left w:val="nil"/>
              <w:bottom w:val="single" w:sz="4" w:space="0" w:color="auto"/>
              <w:right w:val="single" w:sz="4" w:space="0" w:color="auto"/>
            </w:tcBorders>
            <w:vAlign w:val="bottom"/>
            <w:hideMark/>
          </w:tcPr>
          <w:p w14:paraId="30B2744C" w14:textId="77777777" w:rsidR="00B5470E" w:rsidRPr="003F5964" w:rsidRDefault="00B5470E" w:rsidP="00EE3EC9">
            <w:pPr>
              <w:jc w:val="center"/>
              <w:rPr>
                <w:rFonts w:cs="Arial"/>
                <w:color w:val="auto"/>
                <w:sz w:val="20"/>
                <w:szCs w:val="20"/>
              </w:rPr>
            </w:pPr>
            <w:r w:rsidRPr="003F5964">
              <w:rPr>
                <w:rFonts w:cs="Arial"/>
                <w:color w:val="auto"/>
                <w:sz w:val="20"/>
                <w:szCs w:val="20"/>
              </w:rPr>
              <w:t>2857</w:t>
            </w:r>
          </w:p>
        </w:tc>
        <w:tc>
          <w:tcPr>
            <w:tcW w:w="1080" w:type="dxa"/>
            <w:tcBorders>
              <w:top w:val="nil"/>
              <w:left w:val="nil"/>
              <w:bottom w:val="single" w:sz="4" w:space="0" w:color="auto"/>
              <w:right w:val="single" w:sz="4" w:space="0" w:color="auto"/>
            </w:tcBorders>
            <w:vAlign w:val="bottom"/>
            <w:hideMark/>
          </w:tcPr>
          <w:p w14:paraId="49245070" w14:textId="77777777" w:rsidR="00B5470E" w:rsidRPr="003F5964" w:rsidRDefault="00B5470E" w:rsidP="00EE3EC9">
            <w:pPr>
              <w:jc w:val="center"/>
              <w:rPr>
                <w:rFonts w:cs="Arial"/>
                <w:color w:val="auto"/>
                <w:sz w:val="20"/>
                <w:szCs w:val="20"/>
              </w:rPr>
            </w:pPr>
            <w:r w:rsidRPr="003F5964">
              <w:rPr>
                <w:rFonts w:cs="Arial"/>
                <w:color w:val="auto"/>
                <w:sz w:val="20"/>
                <w:szCs w:val="20"/>
              </w:rPr>
              <w:t>342</w:t>
            </w:r>
          </w:p>
        </w:tc>
        <w:tc>
          <w:tcPr>
            <w:tcW w:w="2070" w:type="dxa"/>
            <w:tcBorders>
              <w:top w:val="nil"/>
              <w:left w:val="nil"/>
              <w:bottom w:val="single" w:sz="4" w:space="0" w:color="auto"/>
              <w:right w:val="single" w:sz="4" w:space="0" w:color="auto"/>
            </w:tcBorders>
            <w:vAlign w:val="bottom"/>
            <w:hideMark/>
          </w:tcPr>
          <w:p w14:paraId="112EC7CF" w14:textId="77777777" w:rsidR="00B5470E" w:rsidRPr="003F5964" w:rsidRDefault="00B5470E" w:rsidP="00EE3EC9">
            <w:pPr>
              <w:jc w:val="center"/>
              <w:rPr>
                <w:rFonts w:cs="Arial"/>
                <w:color w:val="auto"/>
                <w:sz w:val="20"/>
                <w:szCs w:val="20"/>
              </w:rPr>
            </w:pPr>
            <w:r w:rsidRPr="003F5964">
              <w:rPr>
                <w:rFonts w:cs="Arial"/>
                <w:color w:val="auto"/>
                <w:sz w:val="20"/>
                <w:szCs w:val="20"/>
              </w:rPr>
              <w:t>3387</w:t>
            </w:r>
          </w:p>
        </w:tc>
      </w:tr>
      <w:tr w:rsidR="00B5470E" w:rsidRPr="003F5964" w14:paraId="1408ED6A"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922DCD1" w14:textId="77777777" w:rsidR="00B5470E" w:rsidRPr="003F5964" w:rsidRDefault="00B5470E" w:rsidP="00EE3EC9">
            <w:pPr>
              <w:jc w:val="center"/>
              <w:rPr>
                <w:rFonts w:cs="Arial"/>
                <w:color w:val="auto"/>
                <w:sz w:val="20"/>
                <w:szCs w:val="20"/>
              </w:rPr>
            </w:pPr>
            <w:r w:rsidRPr="003F5964">
              <w:rPr>
                <w:rFonts w:cs="Arial"/>
                <w:color w:val="auto"/>
                <w:sz w:val="20"/>
                <w:szCs w:val="20"/>
              </w:rPr>
              <w:t>115</w:t>
            </w:r>
          </w:p>
        </w:tc>
        <w:tc>
          <w:tcPr>
            <w:tcW w:w="1890" w:type="dxa"/>
            <w:tcBorders>
              <w:top w:val="nil"/>
              <w:left w:val="nil"/>
              <w:bottom w:val="single" w:sz="4" w:space="0" w:color="auto"/>
              <w:right w:val="single" w:sz="4" w:space="0" w:color="auto"/>
            </w:tcBorders>
            <w:vAlign w:val="bottom"/>
            <w:hideMark/>
          </w:tcPr>
          <w:p w14:paraId="497E29D3" w14:textId="77777777" w:rsidR="00B5470E" w:rsidRPr="003F5964" w:rsidRDefault="00B5470E" w:rsidP="00EE3EC9">
            <w:pPr>
              <w:jc w:val="center"/>
              <w:rPr>
                <w:rFonts w:cs="Arial"/>
                <w:color w:val="auto"/>
                <w:sz w:val="20"/>
                <w:szCs w:val="20"/>
              </w:rPr>
            </w:pPr>
            <w:r w:rsidRPr="003F5964">
              <w:rPr>
                <w:rFonts w:cs="Arial"/>
                <w:color w:val="auto"/>
                <w:sz w:val="20"/>
                <w:szCs w:val="20"/>
              </w:rPr>
              <w:t>1376</w:t>
            </w:r>
          </w:p>
        </w:tc>
        <w:tc>
          <w:tcPr>
            <w:tcW w:w="1170" w:type="dxa"/>
            <w:tcBorders>
              <w:top w:val="nil"/>
              <w:left w:val="nil"/>
              <w:bottom w:val="single" w:sz="4" w:space="0" w:color="auto"/>
              <w:right w:val="single" w:sz="4" w:space="0" w:color="auto"/>
            </w:tcBorders>
            <w:vAlign w:val="bottom"/>
            <w:hideMark/>
          </w:tcPr>
          <w:p w14:paraId="08174CB6" w14:textId="77777777" w:rsidR="00B5470E" w:rsidRPr="003F5964" w:rsidRDefault="00B5470E" w:rsidP="00EE3EC9">
            <w:pPr>
              <w:jc w:val="center"/>
              <w:rPr>
                <w:rFonts w:cs="Arial"/>
                <w:color w:val="auto"/>
                <w:sz w:val="20"/>
                <w:szCs w:val="20"/>
              </w:rPr>
            </w:pPr>
            <w:r w:rsidRPr="003F5964">
              <w:rPr>
                <w:rFonts w:cs="Arial"/>
                <w:color w:val="auto"/>
                <w:sz w:val="20"/>
                <w:szCs w:val="20"/>
              </w:rPr>
              <w:t>229</w:t>
            </w:r>
          </w:p>
        </w:tc>
        <w:tc>
          <w:tcPr>
            <w:tcW w:w="1890" w:type="dxa"/>
            <w:tcBorders>
              <w:top w:val="nil"/>
              <w:left w:val="nil"/>
              <w:bottom w:val="single" w:sz="4" w:space="0" w:color="auto"/>
              <w:right w:val="single" w:sz="4" w:space="0" w:color="auto"/>
            </w:tcBorders>
            <w:vAlign w:val="bottom"/>
            <w:hideMark/>
          </w:tcPr>
          <w:p w14:paraId="00E6996B" w14:textId="77777777" w:rsidR="00B5470E" w:rsidRPr="003F5964" w:rsidRDefault="00B5470E" w:rsidP="00EE3EC9">
            <w:pPr>
              <w:jc w:val="center"/>
              <w:rPr>
                <w:rFonts w:cs="Arial"/>
                <w:color w:val="auto"/>
                <w:sz w:val="20"/>
                <w:szCs w:val="20"/>
              </w:rPr>
            </w:pPr>
            <w:r w:rsidRPr="003F5964">
              <w:rPr>
                <w:rFonts w:cs="Arial"/>
                <w:color w:val="auto"/>
                <w:sz w:val="20"/>
                <w:szCs w:val="20"/>
              </w:rPr>
              <w:t>2865</w:t>
            </w:r>
          </w:p>
        </w:tc>
        <w:tc>
          <w:tcPr>
            <w:tcW w:w="1080" w:type="dxa"/>
            <w:tcBorders>
              <w:top w:val="nil"/>
              <w:left w:val="nil"/>
              <w:bottom w:val="single" w:sz="4" w:space="0" w:color="auto"/>
              <w:right w:val="single" w:sz="4" w:space="0" w:color="auto"/>
            </w:tcBorders>
            <w:vAlign w:val="bottom"/>
            <w:hideMark/>
          </w:tcPr>
          <w:p w14:paraId="2998534C" w14:textId="77777777" w:rsidR="00B5470E" w:rsidRPr="003F5964" w:rsidRDefault="00B5470E" w:rsidP="00EE3EC9">
            <w:pPr>
              <w:jc w:val="center"/>
              <w:rPr>
                <w:rFonts w:cs="Arial"/>
                <w:color w:val="auto"/>
                <w:sz w:val="20"/>
                <w:szCs w:val="20"/>
              </w:rPr>
            </w:pPr>
            <w:r w:rsidRPr="003F5964">
              <w:rPr>
                <w:rFonts w:cs="Arial"/>
                <w:color w:val="auto"/>
                <w:sz w:val="20"/>
                <w:szCs w:val="20"/>
              </w:rPr>
              <w:t>343</w:t>
            </w:r>
          </w:p>
        </w:tc>
        <w:tc>
          <w:tcPr>
            <w:tcW w:w="2070" w:type="dxa"/>
            <w:tcBorders>
              <w:top w:val="nil"/>
              <w:left w:val="nil"/>
              <w:bottom w:val="single" w:sz="4" w:space="0" w:color="auto"/>
              <w:right w:val="single" w:sz="4" w:space="0" w:color="auto"/>
            </w:tcBorders>
            <w:vAlign w:val="bottom"/>
            <w:hideMark/>
          </w:tcPr>
          <w:p w14:paraId="53C051A4" w14:textId="77777777" w:rsidR="00B5470E" w:rsidRPr="003F5964" w:rsidRDefault="00B5470E" w:rsidP="00EE3EC9">
            <w:pPr>
              <w:jc w:val="center"/>
              <w:rPr>
                <w:rFonts w:cs="Arial"/>
                <w:color w:val="auto"/>
                <w:sz w:val="20"/>
                <w:szCs w:val="20"/>
              </w:rPr>
            </w:pPr>
            <w:r w:rsidRPr="003F5964">
              <w:rPr>
                <w:rFonts w:cs="Arial"/>
                <w:color w:val="auto"/>
                <w:sz w:val="20"/>
                <w:szCs w:val="20"/>
              </w:rPr>
              <w:t>3389</w:t>
            </w:r>
          </w:p>
        </w:tc>
      </w:tr>
      <w:tr w:rsidR="00B5470E" w:rsidRPr="003F5964" w14:paraId="64213944"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588BBCC" w14:textId="77777777" w:rsidR="00B5470E" w:rsidRPr="003F5964" w:rsidRDefault="00B5470E" w:rsidP="00EE3EC9">
            <w:pPr>
              <w:jc w:val="center"/>
              <w:rPr>
                <w:rFonts w:cs="Arial"/>
                <w:color w:val="auto"/>
                <w:sz w:val="20"/>
                <w:szCs w:val="20"/>
              </w:rPr>
            </w:pPr>
            <w:r w:rsidRPr="003F5964">
              <w:rPr>
                <w:rFonts w:cs="Arial"/>
                <w:color w:val="auto"/>
                <w:sz w:val="20"/>
                <w:szCs w:val="20"/>
              </w:rPr>
              <w:t>116</w:t>
            </w:r>
          </w:p>
        </w:tc>
        <w:tc>
          <w:tcPr>
            <w:tcW w:w="1890" w:type="dxa"/>
            <w:tcBorders>
              <w:top w:val="nil"/>
              <w:left w:val="nil"/>
              <w:bottom w:val="single" w:sz="4" w:space="0" w:color="auto"/>
              <w:right w:val="single" w:sz="4" w:space="0" w:color="auto"/>
            </w:tcBorders>
            <w:vAlign w:val="bottom"/>
            <w:hideMark/>
          </w:tcPr>
          <w:p w14:paraId="5999551A" w14:textId="77777777" w:rsidR="00B5470E" w:rsidRPr="003F5964" w:rsidRDefault="00B5470E" w:rsidP="00EE3EC9">
            <w:pPr>
              <w:jc w:val="center"/>
              <w:rPr>
                <w:rFonts w:cs="Arial"/>
                <w:color w:val="auto"/>
                <w:sz w:val="20"/>
                <w:szCs w:val="20"/>
              </w:rPr>
            </w:pPr>
            <w:r w:rsidRPr="003F5964">
              <w:rPr>
                <w:rFonts w:cs="Arial"/>
                <w:color w:val="auto"/>
                <w:sz w:val="20"/>
                <w:szCs w:val="20"/>
              </w:rPr>
              <w:t>1392</w:t>
            </w:r>
          </w:p>
        </w:tc>
        <w:tc>
          <w:tcPr>
            <w:tcW w:w="1170" w:type="dxa"/>
            <w:tcBorders>
              <w:top w:val="nil"/>
              <w:left w:val="nil"/>
              <w:bottom w:val="single" w:sz="4" w:space="0" w:color="auto"/>
              <w:right w:val="single" w:sz="4" w:space="0" w:color="auto"/>
            </w:tcBorders>
            <w:vAlign w:val="bottom"/>
            <w:hideMark/>
          </w:tcPr>
          <w:p w14:paraId="6A62B809" w14:textId="77777777" w:rsidR="00B5470E" w:rsidRPr="003F5964" w:rsidRDefault="00B5470E" w:rsidP="00EE3EC9">
            <w:pPr>
              <w:jc w:val="center"/>
              <w:rPr>
                <w:rFonts w:cs="Arial"/>
                <w:color w:val="auto"/>
                <w:sz w:val="20"/>
                <w:szCs w:val="20"/>
              </w:rPr>
            </w:pPr>
            <w:r w:rsidRPr="003F5964">
              <w:rPr>
                <w:rFonts w:cs="Arial"/>
                <w:color w:val="auto"/>
                <w:sz w:val="20"/>
                <w:szCs w:val="20"/>
              </w:rPr>
              <w:t>230</w:t>
            </w:r>
          </w:p>
        </w:tc>
        <w:tc>
          <w:tcPr>
            <w:tcW w:w="1890" w:type="dxa"/>
            <w:tcBorders>
              <w:top w:val="nil"/>
              <w:left w:val="nil"/>
              <w:bottom w:val="single" w:sz="4" w:space="0" w:color="auto"/>
              <w:right w:val="single" w:sz="4" w:space="0" w:color="auto"/>
            </w:tcBorders>
            <w:vAlign w:val="bottom"/>
            <w:hideMark/>
          </w:tcPr>
          <w:p w14:paraId="683B1931" w14:textId="77777777" w:rsidR="00B5470E" w:rsidRPr="003F5964" w:rsidRDefault="00B5470E" w:rsidP="00EE3EC9">
            <w:pPr>
              <w:jc w:val="center"/>
              <w:rPr>
                <w:rFonts w:cs="Arial"/>
                <w:color w:val="auto"/>
                <w:sz w:val="20"/>
                <w:szCs w:val="20"/>
              </w:rPr>
            </w:pPr>
            <w:r w:rsidRPr="003F5964">
              <w:rPr>
                <w:rFonts w:cs="Arial"/>
                <w:color w:val="auto"/>
                <w:sz w:val="20"/>
                <w:szCs w:val="20"/>
              </w:rPr>
              <w:t>2872</w:t>
            </w:r>
          </w:p>
        </w:tc>
        <w:tc>
          <w:tcPr>
            <w:tcW w:w="1080" w:type="dxa"/>
            <w:tcBorders>
              <w:top w:val="nil"/>
              <w:left w:val="nil"/>
              <w:bottom w:val="single" w:sz="4" w:space="0" w:color="auto"/>
              <w:right w:val="single" w:sz="4" w:space="0" w:color="auto"/>
            </w:tcBorders>
            <w:vAlign w:val="bottom"/>
            <w:hideMark/>
          </w:tcPr>
          <w:p w14:paraId="3E426A88" w14:textId="77777777" w:rsidR="00B5470E" w:rsidRPr="003F5964" w:rsidRDefault="00B5470E" w:rsidP="00EE3EC9">
            <w:pPr>
              <w:jc w:val="center"/>
              <w:rPr>
                <w:rFonts w:cs="Arial"/>
                <w:color w:val="auto"/>
                <w:sz w:val="20"/>
                <w:szCs w:val="20"/>
              </w:rPr>
            </w:pPr>
            <w:r w:rsidRPr="003F5964">
              <w:rPr>
                <w:rFonts w:cs="Arial"/>
                <w:color w:val="auto"/>
                <w:sz w:val="20"/>
                <w:szCs w:val="20"/>
              </w:rPr>
              <w:t>344</w:t>
            </w:r>
          </w:p>
        </w:tc>
        <w:tc>
          <w:tcPr>
            <w:tcW w:w="2070" w:type="dxa"/>
            <w:tcBorders>
              <w:top w:val="nil"/>
              <w:left w:val="nil"/>
              <w:bottom w:val="single" w:sz="4" w:space="0" w:color="auto"/>
              <w:right w:val="single" w:sz="4" w:space="0" w:color="auto"/>
            </w:tcBorders>
            <w:vAlign w:val="bottom"/>
            <w:hideMark/>
          </w:tcPr>
          <w:p w14:paraId="14FDB54E" w14:textId="77777777" w:rsidR="00B5470E" w:rsidRPr="003F5964" w:rsidRDefault="00B5470E" w:rsidP="00EE3EC9">
            <w:pPr>
              <w:jc w:val="center"/>
              <w:rPr>
                <w:rFonts w:cs="Arial"/>
                <w:color w:val="auto"/>
                <w:sz w:val="20"/>
                <w:szCs w:val="20"/>
              </w:rPr>
            </w:pPr>
            <w:r w:rsidRPr="003F5964">
              <w:rPr>
                <w:rFonts w:cs="Arial"/>
                <w:color w:val="auto"/>
                <w:sz w:val="20"/>
                <w:szCs w:val="20"/>
              </w:rPr>
              <w:t>3992</w:t>
            </w:r>
          </w:p>
        </w:tc>
      </w:tr>
      <w:tr w:rsidR="00B5470E" w:rsidRPr="003F5964" w14:paraId="0EBBCAA1"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99ECDED" w14:textId="77777777" w:rsidR="00B5470E" w:rsidRPr="003F5964" w:rsidRDefault="00B5470E" w:rsidP="00EE3EC9">
            <w:pPr>
              <w:jc w:val="center"/>
              <w:rPr>
                <w:rFonts w:cs="Arial"/>
                <w:color w:val="auto"/>
                <w:sz w:val="20"/>
                <w:szCs w:val="20"/>
              </w:rPr>
            </w:pPr>
            <w:r w:rsidRPr="003F5964">
              <w:rPr>
                <w:rFonts w:cs="Arial"/>
                <w:color w:val="auto"/>
                <w:sz w:val="20"/>
                <w:szCs w:val="20"/>
              </w:rPr>
              <w:t>117</w:t>
            </w:r>
          </w:p>
        </w:tc>
        <w:tc>
          <w:tcPr>
            <w:tcW w:w="1890" w:type="dxa"/>
            <w:tcBorders>
              <w:top w:val="nil"/>
              <w:left w:val="nil"/>
              <w:bottom w:val="single" w:sz="4" w:space="0" w:color="auto"/>
              <w:right w:val="single" w:sz="4" w:space="0" w:color="auto"/>
            </w:tcBorders>
            <w:vAlign w:val="bottom"/>
            <w:hideMark/>
          </w:tcPr>
          <w:p w14:paraId="0C4EF057" w14:textId="77777777" w:rsidR="00B5470E" w:rsidRPr="003F5964" w:rsidRDefault="00B5470E" w:rsidP="00EE3EC9">
            <w:pPr>
              <w:jc w:val="center"/>
              <w:rPr>
                <w:rFonts w:cs="Arial"/>
                <w:color w:val="auto"/>
                <w:sz w:val="20"/>
                <w:szCs w:val="20"/>
              </w:rPr>
            </w:pPr>
            <w:r w:rsidRPr="003F5964">
              <w:rPr>
                <w:rFonts w:cs="Arial"/>
                <w:color w:val="auto"/>
                <w:sz w:val="20"/>
                <w:szCs w:val="20"/>
              </w:rPr>
              <w:t>1409</w:t>
            </w:r>
          </w:p>
        </w:tc>
        <w:tc>
          <w:tcPr>
            <w:tcW w:w="1170" w:type="dxa"/>
            <w:tcBorders>
              <w:top w:val="nil"/>
              <w:left w:val="nil"/>
              <w:bottom w:val="single" w:sz="4" w:space="0" w:color="auto"/>
              <w:right w:val="single" w:sz="4" w:space="0" w:color="auto"/>
            </w:tcBorders>
            <w:vAlign w:val="bottom"/>
            <w:hideMark/>
          </w:tcPr>
          <w:p w14:paraId="4B66FB04" w14:textId="77777777" w:rsidR="00B5470E" w:rsidRPr="003F5964" w:rsidRDefault="00B5470E" w:rsidP="00EE3EC9">
            <w:pPr>
              <w:jc w:val="center"/>
              <w:rPr>
                <w:rFonts w:cs="Arial"/>
                <w:color w:val="auto"/>
                <w:sz w:val="20"/>
                <w:szCs w:val="20"/>
              </w:rPr>
            </w:pPr>
            <w:r w:rsidRPr="003F5964">
              <w:rPr>
                <w:rFonts w:cs="Arial"/>
                <w:color w:val="auto"/>
                <w:sz w:val="20"/>
                <w:szCs w:val="20"/>
              </w:rPr>
              <w:t>231</w:t>
            </w:r>
          </w:p>
        </w:tc>
        <w:tc>
          <w:tcPr>
            <w:tcW w:w="1890" w:type="dxa"/>
            <w:tcBorders>
              <w:top w:val="nil"/>
              <w:left w:val="nil"/>
              <w:bottom w:val="single" w:sz="4" w:space="0" w:color="auto"/>
              <w:right w:val="single" w:sz="4" w:space="0" w:color="auto"/>
            </w:tcBorders>
            <w:vAlign w:val="bottom"/>
            <w:hideMark/>
          </w:tcPr>
          <w:p w14:paraId="48B8B83F" w14:textId="77777777" w:rsidR="00B5470E" w:rsidRPr="003F5964" w:rsidRDefault="00B5470E" w:rsidP="00EE3EC9">
            <w:pPr>
              <w:jc w:val="center"/>
              <w:rPr>
                <w:rFonts w:cs="Arial"/>
                <w:color w:val="auto"/>
                <w:sz w:val="20"/>
                <w:szCs w:val="20"/>
              </w:rPr>
            </w:pPr>
            <w:r w:rsidRPr="003F5964">
              <w:rPr>
                <w:rFonts w:cs="Arial"/>
                <w:color w:val="auto"/>
                <w:sz w:val="20"/>
                <w:szCs w:val="20"/>
              </w:rPr>
              <w:t>2880</w:t>
            </w:r>
          </w:p>
        </w:tc>
        <w:tc>
          <w:tcPr>
            <w:tcW w:w="1080" w:type="dxa"/>
            <w:tcBorders>
              <w:top w:val="nil"/>
              <w:left w:val="nil"/>
              <w:bottom w:val="single" w:sz="4" w:space="0" w:color="auto"/>
              <w:right w:val="single" w:sz="4" w:space="0" w:color="auto"/>
            </w:tcBorders>
            <w:vAlign w:val="bottom"/>
            <w:hideMark/>
          </w:tcPr>
          <w:p w14:paraId="71812306" w14:textId="77777777" w:rsidR="00B5470E" w:rsidRPr="003F5964" w:rsidRDefault="00B5470E" w:rsidP="00EE3EC9">
            <w:pPr>
              <w:jc w:val="center"/>
              <w:rPr>
                <w:rFonts w:cs="Arial"/>
                <w:color w:val="auto"/>
                <w:sz w:val="20"/>
                <w:szCs w:val="20"/>
              </w:rPr>
            </w:pPr>
            <w:r w:rsidRPr="003F5964">
              <w:rPr>
                <w:rFonts w:cs="Arial"/>
                <w:color w:val="auto"/>
                <w:sz w:val="20"/>
                <w:szCs w:val="20"/>
              </w:rPr>
              <w:t>345</w:t>
            </w:r>
          </w:p>
        </w:tc>
        <w:tc>
          <w:tcPr>
            <w:tcW w:w="2070" w:type="dxa"/>
            <w:tcBorders>
              <w:top w:val="nil"/>
              <w:left w:val="nil"/>
              <w:bottom w:val="single" w:sz="4" w:space="0" w:color="auto"/>
              <w:right w:val="single" w:sz="4" w:space="0" w:color="auto"/>
            </w:tcBorders>
            <w:vAlign w:val="bottom"/>
            <w:hideMark/>
          </w:tcPr>
          <w:p w14:paraId="02298ABB" w14:textId="77777777" w:rsidR="00B5470E" w:rsidRPr="003F5964" w:rsidRDefault="00B5470E" w:rsidP="00EE3EC9">
            <w:pPr>
              <w:jc w:val="center"/>
              <w:rPr>
                <w:rFonts w:cs="Arial"/>
                <w:color w:val="auto"/>
                <w:sz w:val="20"/>
                <w:szCs w:val="20"/>
              </w:rPr>
            </w:pPr>
            <w:r w:rsidRPr="003F5964">
              <w:rPr>
                <w:rFonts w:cs="Arial"/>
                <w:color w:val="auto"/>
                <w:sz w:val="20"/>
                <w:szCs w:val="20"/>
              </w:rPr>
              <w:t>3394</w:t>
            </w:r>
          </w:p>
        </w:tc>
      </w:tr>
      <w:tr w:rsidR="00B5470E" w:rsidRPr="003F5964" w14:paraId="32798186"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55939C9" w14:textId="77777777" w:rsidR="00B5470E" w:rsidRPr="003F5964" w:rsidRDefault="00B5470E" w:rsidP="00EE3EC9">
            <w:pPr>
              <w:jc w:val="center"/>
              <w:rPr>
                <w:rFonts w:cs="Arial"/>
                <w:color w:val="auto"/>
                <w:sz w:val="20"/>
                <w:szCs w:val="20"/>
              </w:rPr>
            </w:pPr>
            <w:r w:rsidRPr="003F5964">
              <w:rPr>
                <w:rFonts w:cs="Arial"/>
                <w:color w:val="auto"/>
                <w:sz w:val="20"/>
                <w:szCs w:val="20"/>
              </w:rPr>
              <w:t>118</w:t>
            </w:r>
          </w:p>
        </w:tc>
        <w:tc>
          <w:tcPr>
            <w:tcW w:w="1890" w:type="dxa"/>
            <w:tcBorders>
              <w:top w:val="nil"/>
              <w:left w:val="nil"/>
              <w:bottom w:val="single" w:sz="4" w:space="0" w:color="auto"/>
              <w:right w:val="single" w:sz="4" w:space="0" w:color="auto"/>
            </w:tcBorders>
            <w:vAlign w:val="bottom"/>
            <w:hideMark/>
          </w:tcPr>
          <w:p w14:paraId="5B0AC6CF" w14:textId="77777777" w:rsidR="00B5470E" w:rsidRPr="003F5964" w:rsidRDefault="00B5470E" w:rsidP="00EE3EC9">
            <w:pPr>
              <w:jc w:val="center"/>
              <w:rPr>
                <w:rFonts w:cs="Arial"/>
                <w:color w:val="auto"/>
                <w:sz w:val="20"/>
                <w:szCs w:val="20"/>
              </w:rPr>
            </w:pPr>
            <w:r w:rsidRPr="003F5964">
              <w:rPr>
                <w:rFonts w:cs="Arial"/>
                <w:color w:val="auto"/>
                <w:sz w:val="20"/>
                <w:szCs w:val="20"/>
              </w:rPr>
              <w:t>1426</w:t>
            </w:r>
          </w:p>
        </w:tc>
        <w:tc>
          <w:tcPr>
            <w:tcW w:w="1170" w:type="dxa"/>
            <w:tcBorders>
              <w:top w:val="nil"/>
              <w:left w:val="nil"/>
              <w:bottom w:val="single" w:sz="4" w:space="0" w:color="auto"/>
              <w:right w:val="single" w:sz="4" w:space="0" w:color="auto"/>
            </w:tcBorders>
            <w:vAlign w:val="bottom"/>
            <w:hideMark/>
          </w:tcPr>
          <w:p w14:paraId="4779D787" w14:textId="77777777" w:rsidR="00B5470E" w:rsidRPr="003F5964" w:rsidRDefault="00B5470E" w:rsidP="00EE3EC9">
            <w:pPr>
              <w:jc w:val="center"/>
              <w:rPr>
                <w:rFonts w:cs="Arial"/>
                <w:color w:val="auto"/>
                <w:sz w:val="20"/>
                <w:szCs w:val="20"/>
              </w:rPr>
            </w:pPr>
            <w:r w:rsidRPr="003F5964">
              <w:rPr>
                <w:rFonts w:cs="Arial"/>
                <w:color w:val="auto"/>
                <w:sz w:val="20"/>
                <w:szCs w:val="20"/>
              </w:rPr>
              <w:t>232</w:t>
            </w:r>
          </w:p>
        </w:tc>
        <w:tc>
          <w:tcPr>
            <w:tcW w:w="1890" w:type="dxa"/>
            <w:tcBorders>
              <w:top w:val="nil"/>
              <w:left w:val="nil"/>
              <w:bottom w:val="single" w:sz="4" w:space="0" w:color="auto"/>
              <w:right w:val="single" w:sz="4" w:space="0" w:color="auto"/>
            </w:tcBorders>
            <w:vAlign w:val="bottom"/>
            <w:hideMark/>
          </w:tcPr>
          <w:p w14:paraId="284E3833" w14:textId="77777777" w:rsidR="00B5470E" w:rsidRPr="003F5964" w:rsidRDefault="00B5470E" w:rsidP="00EE3EC9">
            <w:pPr>
              <w:jc w:val="center"/>
              <w:rPr>
                <w:rFonts w:cs="Arial"/>
                <w:color w:val="auto"/>
                <w:sz w:val="20"/>
                <w:szCs w:val="20"/>
              </w:rPr>
            </w:pPr>
            <w:r w:rsidRPr="003F5964">
              <w:rPr>
                <w:rFonts w:cs="Arial"/>
                <w:color w:val="auto"/>
                <w:sz w:val="20"/>
                <w:szCs w:val="20"/>
              </w:rPr>
              <w:t>2888</w:t>
            </w:r>
          </w:p>
        </w:tc>
        <w:tc>
          <w:tcPr>
            <w:tcW w:w="1080" w:type="dxa"/>
            <w:tcBorders>
              <w:top w:val="nil"/>
              <w:left w:val="nil"/>
              <w:bottom w:val="single" w:sz="4" w:space="0" w:color="auto"/>
              <w:right w:val="single" w:sz="4" w:space="0" w:color="auto"/>
            </w:tcBorders>
            <w:vAlign w:val="bottom"/>
            <w:hideMark/>
          </w:tcPr>
          <w:p w14:paraId="5BCED46B" w14:textId="77777777" w:rsidR="00B5470E" w:rsidRPr="003F5964" w:rsidRDefault="00B5470E" w:rsidP="00EE3EC9">
            <w:pPr>
              <w:jc w:val="center"/>
              <w:rPr>
                <w:rFonts w:cs="Arial"/>
                <w:color w:val="auto"/>
                <w:sz w:val="20"/>
                <w:szCs w:val="20"/>
              </w:rPr>
            </w:pPr>
            <w:r w:rsidRPr="003F5964">
              <w:rPr>
                <w:rFonts w:cs="Arial"/>
                <w:color w:val="auto"/>
                <w:sz w:val="20"/>
                <w:szCs w:val="20"/>
              </w:rPr>
              <w:t>346</w:t>
            </w:r>
          </w:p>
        </w:tc>
        <w:tc>
          <w:tcPr>
            <w:tcW w:w="2070" w:type="dxa"/>
            <w:tcBorders>
              <w:top w:val="nil"/>
              <w:left w:val="nil"/>
              <w:bottom w:val="single" w:sz="4" w:space="0" w:color="auto"/>
              <w:right w:val="single" w:sz="4" w:space="0" w:color="auto"/>
            </w:tcBorders>
            <w:vAlign w:val="bottom"/>
            <w:hideMark/>
          </w:tcPr>
          <w:p w14:paraId="28B7E92F" w14:textId="77777777" w:rsidR="00B5470E" w:rsidRPr="003F5964" w:rsidRDefault="00B5470E" w:rsidP="00EE3EC9">
            <w:pPr>
              <w:jc w:val="center"/>
              <w:rPr>
                <w:rFonts w:cs="Arial"/>
                <w:color w:val="auto"/>
                <w:sz w:val="20"/>
                <w:szCs w:val="20"/>
              </w:rPr>
            </w:pPr>
            <w:r w:rsidRPr="003F5964">
              <w:rPr>
                <w:rFonts w:cs="Arial"/>
                <w:color w:val="auto"/>
                <w:sz w:val="20"/>
                <w:szCs w:val="20"/>
              </w:rPr>
              <w:t>3396</w:t>
            </w:r>
          </w:p>
        </w:tc>
      </w:tr>
      <w:tr w:rsidR="00B5470E" w:rsidRPr="003F5964" w14:paraId="0FD27D8D"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7A6AB629" w14:textId="77777777" w:rsidR="00B5470E" w:rsidRPr="003F5964" w:rsidRDefault="00B5470E" w:rsidP="00EE3EC9">
            <w:pPr>
              <w:jc w:val="center"/>
              <w:rPr>
                <w:rFonts w:cs="Arial"/>
                <w:color w:val="auto"/>
                <w:sz w:val="20"/>
                <w:szCs w:val="20"/>
              </w:rPr>
            </w:pPr>
            <w:r w:rsidRPr="003F5964">
              <w:rPr>
                <w:rFonts w:cs="Arial"/>
                <w:color w:val="auto"/>
                <w:sz w:val="20"/>
                <w:szCs w:val="20"/>
              </w:rPr>
              <w:t>119</w:t>
            </w:r>
          </w:p>
        </w:tc>
        <w:tc>
          <w:tcPr>
            <w:tcW w:w="1890" w:type="dxa"/>
            <w:tcBorders>
              <w:top w:val="nil"/>
              <w:left w:val="nil"/>
              <w:bottom w:val="single" w:sz="4" w:space="0" w:color="auto"/>
              <w:right w:val="single" w:sz="4" w:space="0" w:color="auto"/>
            </w:tcBorders>
            <w:vAlign w:val="bottom"/>
            <w:hideMark/>
          </w:tcPr>
          <w:p w14:paraId="6ADB43D8" w14:textId="77777777" w:rsidR="00B5470E" w:rsidRPr="003F5964" w:rsidRDefault="00B5470E" w:rsidP="00EE3EC9">
            <w:pPr>
              <w:jc w:val="center"/>
              <w:rPr>
                <w:rFonts w:cs="Arial"/>
                <w:color w:val="auto"/>
                <w:sz w:val="20"/>
                <w:szCs w:val="20"/>
              </w:rPr>
            </w:pPr>
            <w:r w:rsidRPr="003F5964">
              <w:rPr>
                <w:rFonts w:cs="Arial"/>
                <w:color w:val="auto"/>
                <w:sz w:val="20"/>
                <w:szCs w:val="20"/>
              </w:rPr>
              <w:t>1442</w:t>
            </w:r>
          </w:p>
        </w:tc>
        <w:tc>
          <w:tcPr>
            <w:tcW w:w="1170" w:type="dxa"/>
            <w:tcBorders>
              <w:top w:val="nil"/>
              <w:left w:val="nil"/>
              <w:bottom w:val="single" w:sz="4" w:space="0" w:color="auto"/>
              <w:right w:val="single" w:sz="4" w:space="0" w:color="auto"/>
            </w:tcBorders>
            <w:vAlign w:val="bottom"/>
            <w:hideMark/>
          </w:tcPr>
          <w:p w14:paraId="78C6A688" w14:textId="77777777" w:rsidR="00B5470E" w:rsidRPr="003F5964" w:rsidRDefault="00B5470E" w:rsidP="00EE3EC9">
            <w:pPr>
              <w:jc w:val="center"/>
              <w:rPr>
                <w:rFonts w:cs="Arial"/>
                <w:color w:val="auto"/>
                <w:sz w:val="20"/>
                <w:szCs w:val="20"/>
              </w:rPr>
            </w:pPr>
            <w:r w:rsidRPr="003F5964">
              <w:rPr>
                <w:rFonts w:cs="Arial"/>
                <w:color w:val="auto"/>
                <w:sz w:val="20"/>
                <w:szCs w:val="20"/>
              </w:rPr>
              <w:t>233</w:t>
            </w:r>
          </w:p>
        </w:tc>
        <w:tc>
          <w:tcPr>
            <w:tcW w:w="1890" w:type="dxa"/>
            <w:tcBorders>
              <w:top w:val="nil"/>
              <w:left w:val="nil"/>
              <w:bottom w:val="single" w:sz="4" w:space="0" w:color="auto"/>
              <w:right w:val="single" w:sz="4" w:space="0" w:color="auto"/>
            </w:tcBorders>
            <w:vAlign w:val="bottom"/>
            <w:hideMark/>
          </w:tcPr>
          <w:p w14:paraId="77EFB35A" w14:textId="77777777" w:rsidR="00B5470E" w:rsidRPr="003F5964" w:rsidRDefault="00B5470E" w:rsidP="00EE3EC9">
            <w:pPr>
              <w:jc w:val="center"/>
              <w:rPr>
                <w:rFonts w:cs="Arial"/>
                <w:color w:val="auto"/>
                <w:sz w:val="20"/>
                <w:szCs w:val="20"/>
              </w:rPr>
            </w:pPr>
            <w:r w:rsidRPr="003F5964">
              <w:rPr>
                <w:rFonts w:cs="Arial"/>
                <w:color w:val="auto"/>
                <w:sz w:val="20"/>
                <w:szCs w:val="20"/>
              </w:rPr>
              <w:t>2895</w:t>
            </w:r>
          </w:p>
        </w:tc>
        <w:tc>
          <w:tcPr>
            <w:tcW w:w="1080" w:type="dxa"/>
            <w:tcBorders>
              <w:top w:val="nil"/>
              <w:left w:val="nil"/>
              <w:bottom w:val="single" w:sz="4" w:space="0" w:color="auto"/>
              <w:right w:val="single" w:sz="4" w:space="0" w:color="auto"/>
            </w:tcBorders>
            <w:vAlign w:val="bottom"/>
            <w:hideMark/>
          </w:tcPr>
          <w:p w14:paraId="41C07EF4" w14:textId="77777777" w:rsidR="00B5470E" w:rsidRPr="003F5964" w:rsidRDefault="00B5470E" w:rsidP="00EE3EC9">
            <w:pPr>
              <w:jc w:val="center"/>
              <w:rPr>
                <w:rFonts w:cs="Arial"/>
                <w:color w:val="auto"/>
                <w:sz w:val="20"/>
                <w:szCs w:val="20"/>
              </w:rPr>
            </w:pPr>
            <w:r w:rsidRPr="003F5964">
              <w:rPr>
                <w:rFonts w:cs="Arial"/>
                <w:color w:val="auto"/>
                <w:sz w:val="20"/>
                <w:szCs w:val="20"/>
              </w:rPr>
              <w:t>347</w:t>
            </w:r>
          </w:p>
        </w:tc>
        <w:tc>
          <w:tcPr>
            <w:tcW w:w="2070" w:type="dxa"/>
            <w:tcBorders>
              <w:top w:val="nil"/>
              <w:left w:val="nil"/>
              <w:bottom w:val="single" w:sz="4" w:space="0" w:color="auto"/>
              <w:right w:val="single" w:sz="4" w:space="0" w:color="auto"/>
            </w:tcBorders>
            <w:vAlign w:val="bottom"/>
            <w:hideMark/>
          </w:tcPr>
          <w:p w14:paraId="10D328D7" w14:textId="77777777" w:rsidR="00B5470E" w:rsidRPr="003F5964" w:rsidRDefault="00B5470E" w:rsidP="00EE3EC9">
            <w:pPr>
              <w:jc w:val="center"/>
              <w:rPr>
                <w:rFonts w:cs="Arial"/>
                <w:color w:val="auto"/>
                <w:sz w:val="20"/>
                <w:szCs w:val="20"/>
              </w:rPr>
            </w:pPr>
            <w:r w:rsidRPr="003F5964">
              <w:rPr>
                <w:rFonts w:cs="Arial"/>
                <w:color w:val="auto"/>
                <w:sz w:val="20"/>
                <w:szCs w:val="20"/>
              </w:rPr>
              <w:t>3399</w:t>
            </w:r>
          </w:p>
        </w:tc>
      </w:tr>
      <w:tr w:rsidR="00B5470E" w:rsidRPr="003F5964" w14:paraId="3E837A67"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19273B9A" w14:textId="77777777" w:rsidR="00B5470E" w:rsidRPr="003F5964" w:rsidRDefault="00B5470E" w:rsidP="00EE3EC9">
            <w:pPr>
              <w:jc w:val="center"/>
              <w:rPr>
                <w:rFonts w:cs="Arial"/>
                <w:color w:val="auto"/>
                <w:sz w:val="20"/>
                <w:szCs w:val="20"/>
              </w:rPr>
            </w:pPr>
            <w:r w:rsidRPr="003F5964">
              <w:rPr>
                <w:rFonts w:cs="Arial"/>
                <w:color w:val="auto"/>
                <w:sz w:val="20"/>
                <w:szCs w:val="20"/>
              </w:rPr>
              <w:t>120</w:t>
            </w:r>
          </w:p>
        </w:tc>
        <w:tc>
          <w:tcPr>
            <w:tcW w:w="1890" w:type="dxa"/>
            <w:tcBorders>
              <w:top w:val="nil"/>
              <w:left w:val="nil"/>
              <w:bottom w:val="single" w:sz="4" w:space="0" w:color="auto"/>
              <w:right w:val="single" w:sz="4" w:space="0" w:color="auto"/>
            </w:tcBorders>
            <w:vAlign w:val="bottom"/>
            <w:hideMark/>
          </w:tcPr>
          <w:p w14:paraId="11265153" w14:textId="77777777" w:rsidR="00B5470E" w:rsidRPr="003F5964" w:rsidRDefault="00B5470E" w:rsidP="00EE3EC9">
            <w:pPr>
              <w:jc w:val="center"/>
              <w:rPr>
                <w:rFonts w:cs="Arial"/>
                <w:color w:val="auto"/>
                <w:sz w:val="20"/>
                <w:szCs w:val="20"/>
              </w:rPr>
            </w:pPr>
            <w:r w:rsidRPr="003F5964">
              <w:rPr>
                <w:rFonts w:cs="Arial"/>
                <w:color w:val="auto"/>
                <w:sz w:val="20"/>
                <w:szCs w:val="20"/>
              </w:rPr>
              <w:t>1459</w:t>
            </w:r>
          </w:p>
        </w:tc>
        <w:tc>
          <w:tcPr>
            <w:tcW w:w="1170" w:type="dxa"/>
            <w:tcBorders>
              <w:top w:val="nil"/>
              <w:left w:val="nil"/>
              <w:bottom w:val="single" w:sz="4" w:space="0" w:color="auto"/>
              <w:right w:val="single" w:sz="4" w:space="0" w:color="auto"/>
            </w:tcBorders>
            <w:vAlign w:val="bottom"/>
            <w:hideMark/>
          </w:tcPr>
          <w:p w14:paraId="060A907B" w14:textId="77777777" w:rsidR="00B5470E" w:rsidRPr="003F5964" w:rsidRDefault="00B5470E" w:rsidP="00EE3EC9">
            <w:pPr>
              <w:jc w:val="center"/>
              <w:rPr>
                <w:rFonts w:cs="Arial"/>
                <w:color w:val="auto"/>
                <w:sz w:val="20"/>
                <w:szCs w:val="20"/>
              </w:rPr>
            </w:pPr>
            <w:r w:rsidRPr="003F5964">
              <w:rPr>
                <w:rFonts w:cs="Arial"/>
                <w:color w:val="auto"/>
                <w:sz w:val="20"/>
                <w:szCs w:val="20"/>
              </w:rPr>
              <w:t>234</w:t>
            </w:r>
          </w:p>
        </w:tc>
        <w:tc>
          <w:tcPr>
            <w:tcW w:w="1890" w:type="dxa"/>
            <w:tcBorders>
              <w:top w:val="nil"/>
              <w:left w:val="nil"/>
              <w:bottom w:val="single" w:sz="4" w:space="0" w:color="auto"/>
              <w:right w:val="single" w:sz="4" w:space="0" w:color="auto"/>
            </w:tcBorders>
            <w:vAlign w:val="bottom"/>
            <w:hideMark/>
          </w:tcPr>
          <w:p w14:paraId="5E55826B" w14:textId="77777777" w:rsidR="00B5470E" w:rsidRPr="003F5964" w:rsidRDefault="00B5470E" w:rsidP="00EE3EC9">
            <w:pPr>
              <w:jc w:val="center"/>
              <w:rPr>
                <w:rFonts w:cs="Arial"/>
                <w:color w:val="auto"/>
                <w:sz w:val="20"/>
                <w:szCs w:val="20"/>
              </w:rPr>
            </w:pPr>
            <w:r w:rsidRPr="003F5964">
              <w:rPr>
                <w:rFonts w:cs="Arial"/>
                <w:color w:val="auto"/>
                <w:sz w:val="20"/>
                <w:szCs w:val="20"/>
              </w:rPr>
              <w:t>2903</w:t>
            </w:r>
          </w:p>
        </w:tc>
        <w:tc>
          <w:tcPr>
            <w:tcW w:w="1080" w:type="dxa"/>
            <w:tcBorders>
              <w:top w:val="nil"/>
              <w:left w:val="nil"/>
              <w:bottom w:val="single" w:sz="4" w:space="0" w:color="auto"/>
              <w:right w:val="single" w:sz="4" w:space="0" w:color="auto"/>
            </w:tcBorders>
            <w:vAlign w:val="bottom"/>
            <w:hideMark/>
          </w:tcPr>
          <w:p w14:paraId="11792481" w14:textId="77777777" w:rsidR="00B5470E" w:rsidRPr="003F5964" w:rsidRDefault="00B5470E" w:rsidP="00EE3EC9">
            <w:pPr>
              <w:jc w:val="center"/>
              <w:rPr>
                <w:rFonts w:cs="Arial"/>
                <w:color w:val="auto"/>
                <w:sz w:val="20"/>
                <w:szCs w:val="20"/>
              </w:rPr>
            </w:pPr>
            <w:r w:rsidRPr="003F5964">
              <w:rPr>
                <w:rFonts w:cs="Arial"/>
                <w:color w:val="auto"/>
                <w:sz w:val="20"/>
                <w:szCs w:val="20"/>
              </w:rPr>
              <w:t>348</w:t>
            </w:r>
          </w:p>
        </w:tc>
        <w:tc>
          <w:tcPr>
            <w:tcW w:w="2070" w:type="dxa"/>
            <w:tcBorders>
              <w:top w:val="nil"/>
              <w:left w:val="nil"/>
              <w:bottom w:val="single" w:sz="4" w:space="0" w:color="auto"/>
              <w:right w:val="single" w:sz="4" w:space="0" w:color="auto"/>
            </w:tcBorders>
            <w:vAlign w:val="bottom"/>
            <w:hideMark/>
          </w:tcPr>
          <w:p w14:paraId="6F7A3656" w14:textId="77777777" w:rsidR="00B5470E" w:rsidRPr="003F5964" w:rsidRDefault="00B5470E" w:rsidP="00EE3EC9">
            <w:pPr>
              <w:jc w:val="center"/>
              <w:rPr>
                <w:rFonts w:cs="Arial"/>
                <w:color w:val="auto"/>
                <w:sz w:val="20"/>
                <w:szCs w:val="20"/>
              </w:rPr>
            </w:pPr>
            <w:r w:rsidRPr="003F5964">
              <w:rPr>
                <w:rFonts w:cs="Arial"/>
                <w:color w:val="auto"/>
                <w:sz w:val="20"/>
                <w:szCs w:val="20"/>
              </w:rPr>
              <w:t>3401</w:t>
            </w:r>
          </w:p>
        </w:tc>
      </w:tr>
      <w:tr w:rsidR="00B5470E" w:rsidRPr="003F5964" w14:paraId="75FF3B23"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4FB9051" w14:textId="77777777" w:rsidR="00B5470E" w:rsidRPr="003F5964" w:rsidRDefault="00B5470E" w:rsidP="00EE3EC9">
            <w:pPr>
              <w:jc w:val="center"/>
              <w:rPr>
                <w:rFonts w:cs="Arial"/>
                <w:color w:val="auto"/>
                <w:sz w:val="20"/>
                <w:szCs w:val="20"/>
              </w:rPr>
            </w:pPr>
            <w:r w:rsidRPr="003F5964">
              <w:rPr>
                <w:rFonts w:cs="Arial"/>
                <w:color w:val="auto"/>
                <w:sz w:val="20"/>
                <w:szCs w:val="20"/>
              </w:rPr>
              <w:t>121</w:t>
            </w:r>
          </w:p>
        </w:tc>
        <w:tc>
          <w:tcPr>
            <w:tcW w:w="1890" w:type="dxa"/>
            <w:tcBorders>
              <w:top w:val="nil"/>
              <w:left w:val="nil"/>
              <w:bottom w:val="single" w:sz="4" w:space="0" w:color="auto"/>
              <w:right w:val="single" w:sz="4" w:space="0" w:color="auto"/>
            </w:tcBorders>
            <w:vAlign w:val="bottom"/>
            <w:hideMark/>
          </w:tcPr>
          <w:p w14:paraId="51DC5787" w14:textId="77777777" w:rsidR="00B5470E" w:rsidRPr="003F5964" w:rsidRDefault="00B5470E" w:rsidP="00EE3EC9">
            <w:pPr>
              <w:jc w:val="center"/>
              <w:rPr>
                <w:rFonts w:cs="Arial"/>
                <w:color w:val="auto"/>
                <w:sz w:val="20"/>
                <w:szCs w:val="20"/>
              </w:rPr>
            </w:pPr>
            <w:r w:rsidRPr="003F5964">
              <w:rPr>
                <w:rFonts w:cs="Arial"/>
                <w:color w:val="auto"/>
                <w:sz w:val="20"/>
                <w:szCs w:val="20"/>
              </w:rPr>
              <w:t>1476</w:t>
            </w:r>
          </w:p>
        </w:tc>
        <w:tc>
          <w:tcPr>
            <w:tcW w:w="1170" w:type="dxa"/>
            <w:tcBorders>
              <w:top w:val="nil"/>
              <w:left w:val="nil"/>
              <w:bottom w:val="single" w:sz="4" w:space="0" w:color="auto"/>
              <w:right w:val="single" w:sz="4" w:space="0" w:color="auto"/>
            </w:tcBorders>
            <w:vAlign w:val="bottom"/>
            <w:hideMark/>
          </w:tcPr>
          <w:p w14:paraId="0D16C9A9" w14:textId="77777777" w:rsidR="00B5470E" w:rsidRPr="003F5964" w:rsidRDefault="00B5470E" w:rsidP="00EE3EC9">
            <w:pPr>
              <w:jc w:val="center"/>
              <w:rPr>
                <w:rFonts w:cs="Arial"/>
                <w:color w:val="auto"/>
                <w:sz w:val="20"/>
                <w:szCs w:val="20"/>
              </w:rPr>
            </w:pPr>
            <w:r w:rsidRPr="003F5964">
              <w:rPr>
                <w:rFonts w:cs="Arial"/>
                <w:color w:val="auto"/>
                <w:sz w:val="20"/>
                <w:szCs w:val="20"/>
              </w:rPr>
              <w:t>235</w:t>
            </w:r>
          </w:p>
        </w:tc>
        <w:tc>
          <w:tcPr>
            <w:tcW w:w="1890" w:type="dxa"/>
            <w:tcBorders>
              <w:top w:val="nil"/>
              <w:left w:val="nil"/>
              <w:bottom w:val="single" w:sz="4" w:space="0" w:color="auto"/>
              <w:right w:val="single" w:sz="4" w:space="0" w:color="auto"/>
            </w:tcBorders>
            <w:vAlign w:val="bottom"/>
            <w:hideMark/>
          </w:tcPr>
          <w:p w14:paraId="3E431649" w14:textId="77777777" w:rsidR="00B5470E" w:rsidRPr="003F5964" w:rsidRDefault="00B5470E" w:rsidP="00EE3EC9">
            <w:pPr>
              <w:jc w:val="center"/>
              <w:rPr>
                <w:rFonts w:cs="Arial"/>
                <w:color w:val="auto"/>
                <w:sz w:val="20"/>
                <w:szCs w:val="20"/>
              </w:rPr>
            </w:pPr>
            <w:r w:rsidRPr="003F5964">
              <w:rPr>
                <w:rFonts w:cs="Arial"/>
                <w:color w:val="auto"/>
                <w:sz w:val="20"/>
                <w:szCs w:val="20"/>
              </w:rPr>
              <w:t>2910</w:t>
            </w:r>
          </w:p>
        </w:tc>
        <w:tc>
          <w:tcPr>
            <w:tcW w:w="1080" w:type="dxa"/>
            <w:tcBorders>
              <w:top w:val="nil"/>
              <w:left w:val="nil"/>
              <w:bottom w:val="single" w:sz="4" w:space="0" w:color="auto"/>
              <w:right w:val="single" w:sz="4" w:space="0" w:color="auto"/>
            </w:tcBorders>
            <w:vAlign w:val="bottom"/>
            <w:hideMark/>
          </w:tcPr>
          <w:p w14:paraId="2EBAC9B5" w14:textId="77777777" w:rsidR="00B5470E" w:rsidRPr="003F5964" w:rsidRDefault="00B5470E" w:rsidP="00EE3EC9">
            <w:pPr>
              <w:jc w:val="center"/>
              <w:rPr>
                <w:rFonts w:cs="Arial"/>
                <w:color w:val="auto"/>
                <w:sz w:val="20"/>
                <w:szCs w:val="20"/>
              </w:rPr>
            </w:pPr>
            <w:r w:rsidRPr="003F5964">
              <w:rPr>
                <w:rFonts w:cs="Arial"/>
                <w:color w:val="auto"/>
                <w:sz w:val="20"/>
                <w:szCs w:val="20"/>
              </w:rPr>
              <w:t>349</w:t>
            </w:r>
          </w:p>
        </w:tc>
        <w:tc>
          <w:tcPr>
            <w:tcW w:w="2070" w:type="dxa"/>
            <w:tcBorders>
              <w:top w:val="nil"/>
              <w:left w:val="nil"/>
              <w:bottom w:val="single" w:sz="4" w:space="0" w:color="auto"/>
              <w:right w:val="single" w:sz="4" w:space="0" w:color="auto"/>
            </w:tcBorders>
            <w:vAlign w:val="bottom"/>
            <w:hideMark/>
          </w:tcPr>
          <w:p w14:paraId="4ED900C4" w14:textId="77777777" w:rsidR="00B5470E" w:rsidRPr="003F5964" w:rsidRDefault="00B5470E" w:rsidP="00EE3EC9">
            <w:pPr>
              <w:jc w:val="center"/>
              <w:rPr>
                <w:rFonts w:cs="Arial"/>
                <w:color w:val="auto"/>
                <w:sz w:val="20"/>
                <w:szCs w:val="20"/>
              </w:rPr>
            </w:pPr>
            <w:r w:rsidRPr="003F5964">
              <w:rPr>
                <w:rFonts w:cs="Arial"/>
                <w:color w:val="auto"/>
                <w:sz w:val="20"/>
                <w:szCs w:val="20"/>
              </w:rPr>
              <w:t>3403</w:t>
            </w:r>
          </w:p>
        </w:tc>
      </w:tr>
      <w:tr w:rsidR="00B5470E" w:rsidRPr="003F5964" w14:paraId="47C419DC"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B8CA90C" w14:textId="77777777" w:rsidR="00B5470E" w:rsidRPr="003F5964" w:rsidRDefault="00B5470E" w:rsidP="00EE3EC9">
            <w:pPr>
              <w:jc w:val="center"/>
              <w:rPr>
                <w:rFonts w:cs="Arial"/>
                <w:color w:val="auto"/>
                <w:sz w:val="20"/>
                <w:szCs w:val="20"/>
              </w:rPr>
            </w:pPr>
            <w:r w:rsidRPr="003F5964">
              <w:rPr>
                <w:rFonts w:cs="Arial"/>
                <w:color w:val="auto"/>
                <w:sz w:val="20"/>
                <w:szCs w:val="20"/>
              </w:rPr>
              <w:t>122</w:t>
            </w:r>
          </w:p>
        </w:tc>
        <w:tc>
          <w:tcPr>
            <w:tcW w:w="1890" w:type="dxa"/>
            <w:tcBorders>
              <w:top w:val="nil"/>
              <w:left w:val="nil"/>
              <w:bottom w:val="single" w:sz="4" w:space="0" w:color="auto"/>
              <w:right w:val="single" w:sz="4" w:space="0" w:color="auto"/>
            </w:tcBorders>
            <w:vAlign w:val="bottom"/>
            <w:hideMark/>
          </w:tcPr>
          <w:p w14:paraId="3E3E0A99" w14:textId="77777777" w:rsidR="00B5470E" w:rsidRPr="003F5964" w:rsidRDefault="00B5470E" w:rsidP="00EE3EC9">
            <w:pPr>
              <w:jc w:val="center"/>
              <w:rPr>
                <w:rFonts w:cs="Arial"/>
                <w:color w:val="auto"/>
                <w:sz w:val="20"/>
                <w:szCs w:val="20"/>
              </w:rPr>
            </w:pPr>
            <w:r w:rsidRPr="003F5964">
              <w:rPr>
                <w:rFonts w:cs="Arial"/>
                <w:color w:val="auto"/>
                <w:sz w:val="20"/>
                <w:szCs w:val="20"/>
              </w:rPr>
              <w:t>1494</w:t>
            </w:r>
          </w:p>
        </w:tc>
        <w:tc>
          <w:tcPr>
            <w:tcW w:w="1170" w:type="dxa"/>
            <w:tcBorders>
              <w:top w:val="nil"/>
              <w:left w:val="nil"/>
              <w:bottom w:val="single" w:sz="4" w:space="0" w:color="auto"/>
              <w:right w:val="single" w:sz="4" w:space="0" w:color="auto"/>
            </w:tcBorders>
            <w:vAlign w:val="bottom"/>
            <w:hideMark/>
          </w:tcPr>
          <w:p w14:paraId="6D29763B" w14:textId="77777777" w:rsidR="00B5470E" w:rsidRPr="003F5964" w:rsidRDefault="00B5470E" w:rsidP="00EE3EC9">
            <w:pPr>
              <w:jc w:val="center"/>
              <w:rPr>
                <w:rFonts w:cs="Arial"/>
                <w:color w:val="auto"/>
                <w:sz w:val="20"/>
                <w:szCs w:val="20"/>
              </w:rPr>
            </w:pPr>
            <w:r w:rsidRPr="003F5964">
              <w:rPr>
                <w:rFonts w:cs="Arial"/>
                <w:color w:val="auto"/>
                <w:sz w:val="20"/>
                <w:szCs w:val="20"/>
              </w:rPr>
              <w:t>236</w:t>
            </w:r>
          </w:p>
        </w:tc>
        <w:tc>
          <w:tcPr>
            <w:tcW w:w="1890" w:type="dxa"/>
            <w:tcBorders>
              <w:top w:val="nil"/>
              <w:left w:val="nil"/>
              <w:bottom w:val="single" w:sz="4" w:space="0" w:color="auto"/>
              <w:right w:val="single" w:sz="4" w:space="0" w:color="auto"/>
            </w:tcBorders>
            <w:vAlign w:val="bottom"/>
            <w:hideMark/>
          </w:tcPr>
          <w:p w14:paraId="6AA9AFCA" w14:textId="77777777" w:rsidR="00B5470E" w:rsidRPr="003F5964" w:rsidRDefault="00B5470E" w:rsidP="00EE3EC9">
            <w:pPr>
              <w:jc w:val="center"/>
              <w:rPr>
                <w:rFonts w:cs="Arial"/>
                <w:color w:val="auto"/>
                <w:sz w:val="20"/>
                <w:szCs w:val="20"/>
              </w:rPr>
            </w:pPr>
            <w:r w:rsidRPr="003F5964">
              <w:rPr>
                <w:rFonts w:cs="Arial"/>
                <w:color w:val="auto"/>
                <w:sz w:val="20"/>
                <w:szCs w:val="20"/>
              </w:rPr>
              <w:t>2918</w:t>
            </w:r>
          </w:p>
        </w:tc>
        <w:tc>
          <w:tcPr>
            <w:tcW w:w="1080" w:type="dxa"/>
            <w:tcBorders>
              <w:top w:val="nil"/>
              <w:left w:val="nil"/>
              <w:bottom w:val="single" w:sz="4" w:space="0" w:color="auto"/>
              <w:right w:val="single" w:sz="4" w:space="0" w:color="auto"/>
            </w:tcBorders>
            <w:vAlign w:val="bottom"/>
            <w:hideMark/>
          </w:tcPr>
          <w:p w14:paraId="0AC9CA0D" w14:textId="77777777" w:rsidR="00B5470E" w:rsidRPr="003F5964" w:rsidRDefault="00B5470E" w:rsidP="00EE3EC9">
            <w:pPr>
              <w:jc w:val="center"/>
              <w:rPr>
                <w:rFonts w:cs="Arial"/>
                <w:color w:val="auto"/>
                <w:sz w:val="20"/>
                <w:szCs w:val="20"/>
              </w:rPr>
            </w:pPr>
            <w:r w:rsidRPr="003F5964">
              <w:rPr>
                <w:rFonts w:cs="Arial"/>
                <w:color w:val="auto"/>
                <w:sz w:val="20"/>
                <w:szCs w:val="20"/>
              </w:rPr>
              <w:t>350</w:t>
            </w:r>
          </w:p>
        </w:tc>
        <w:tc>
          <w:tcPr>
            <w:tcW w:w="2070" w:type="dxa"/>
            <w:tcBorders>
              <w:top w:val="nil"/>
              <w:left w:val="nil"/>
              <w:bottom w:val="single" w:sz="4" w:space="0" w:color="auto"/>
              <w:right w:val="single" w:sz="4" w:space="0" w:color="auto"/>
            </w:tcBorders>
            <w:vAlign w:val="bottom"/>
            <w:hideMark/>
          </w:tcPr>
          <w:p w14:paraId="7A591D40" w14:textId="77777777" w:rsidR="00B5470E" w:rsidRPr="003F5964" w:rsidRDefault="00B5470E" w:rsidP="00EE3EC9">
            <w:pPr>
              <w:jc w:val="center"/>
              <w:rPr>
                <w:rFonts w:cs="Arial"/>
                <w:color w:val="auto"/>
                <w:sz w:val="20"/>
                <w:szCs w:val="20"/>
              </w:rPr>
            </w:pPr>
            <w:r w:rsidRPr="003F5964">
              <w:rPr>
                <w:rFonts w:cs="Arial"/>
                <w:color w:val="auto"/>
                <w:sz w:val="20"/>
                <w:szCs w:val="20"/>
              </w:rPr>
              <w:t>3406</w:t>
            </w:r>
          </w:p>
        </w:tc>
      </w:tr>
      <w:tr w:rsidR="00B5470E" w:rsidRPr="003F5964" w14:paraId="3EBBF1FE"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920DF45" w14:textId="77777777" w:rsidR="00B5470E" w:rsidRPr="003F5964" w:rsidRDefault="00B5470E" w:rsidP="00EE3EC9">
            <w:pPr>
              <w:jc w:val="center"/>
              <w:rPr>
                <w:rFonts w:cs="Arial"/>
                <w:color w:val="auto"/>
                <w:sz w:val="20"/>
                <w:szCs w:val="20"/>
              </w:rPr>
            </w:pPr>
            <w:r w:rsidRPr="003F5964">
              <w:rPr>
                <w:rFonts w:cs="Arial"/>
                <w:color w:val="auto"/>
                <w:sz w:val="20"/>
                <w:szCs w:val="20"/>
              </w:rPr>
              <w:t>123</w:t>
            </w:r>
          </w:p>
        </w:tc>
        <w:tc>
          <w:tcPr>
            <w:tcW w:w="1890" w:type="dxa"/>
            <w:tcBorders>
              <w:top w:val="nil"/>
              <w:left w:val="nil"/>
              <w:bottom w:val="single" w:sz="4" w:space="0" w:color="auto"/>
              <w:right w:val="single" w:sz="4" w:space="0" w:color="auto"/>
            </w:tcBorders>
            <w:vAlign w:val="bottom"/>
            <w:hideMark/>
          </w:tcPr>
          <w:p w14:paraId="0D222573" w14:textId="77777777" w:rsidR="00B5470E" w:rsidRPr="003F5964" w:rsidRDefault="00B5470E" w:rsidP="00EE3EC9">
            <w:pPr>
              <w:jc w:val="center"/>
              <w:rPr>
                <w:rFonts w:cs="Arial"/>
                <w:color w:val="auto"/>
                <w:sz w:val="20"/>
                <w:szCs w:val="20"/>
              </w:rPr>
            </w:pPr>
            <w:r w:rsidRPr="003F5964">
              <w:rPr>
                <w:rFonts w:cs="Arial"/>
                <w:color w:val="auto"/>
                <w:sz w:val="20"/>
                <w:szCs w:val="20"/>
              </w:rPr>
              <w:t>1511</w:t>
            </w:r>
          </w:p>
        </w:tc>
        <w:tc>
          <w:tcPr>
            <w:tcW w:w="1170" w:type="dxa"/>
            <w:tcBorders>
              <w:top w:val="nil"/>
              <w:left w:val="nil"/>
              <w:bottom w:val="single" w:sz="4" w:space="0" w:color="auto"/>
              <w:right w:val="single" w:sz="4" w:space="0" w:color="auto"/>
            </w:tcBorders>
            <w:vAlign w:val="bottom"/>
            <w:hideMark/>
          </w:tcPr>
          <w:p w14:paraId="720355E9" w14:textId="77777777" w:rsidR="00B5470E" w:rsidRPr="003F5964" w:rsidRDefault="00B5470E" w:rsidP="00EE3EC9">
            <w:pPr>
              <w:jc w:val="center"/>
              <w:rPr>
                <w:rFonts w:cs="Arial"/>
                <w:color w:val="auto"/>
                <w:sz w:val="20"/>
                <w:szCs w:val="20"/>
              </w:rPr>
            </w:pPr>
            <w:r w:rsidRPr="003F5964">
              <w:rPr>
                <w:rFonts w:cs="Arial"/>
                <w:color w:val="auto"/>
                <w:sz w:val="20"/>
                <w:szCs w:val="20"/>
              </w:rPr>
              <w:t>237</w:t>
            </w:r>
          </w:p>
        </w:tc>
        <w:tc>
          <w:tcPr>
            <w:tcW w:w="1890" w:type="dxa"/>
            <w:tcBorders>
              <w:top w:val="nil"/>
              <w:left w:val="nil"/>
              <w:bottom w:val="single" w:sz="4" w:space="0" w:color="auto"/>
              <w:right w:val="single" w:sz="4" w:space="0" w:color="auto"/>
            </w:tcBorders>
            <w:vAlign w:val="bottom"/>
            <w:hideMark/>
          </w:tcPr>
          <w:p w14:paraId="0503C123" w14:textId="77777777" w:rsidR="00B5470E" w:rsidRPr="003F5964" w:rsidRDefault="00B5470E" w:rsidP="00EE3EC9">
            <w:pPr>
              <w:jc w:val="center"/>
              <w:rPr>
                <w:rFonts w:cs="Arial"/>
                <w:color w:val="auto"/>
                <w:sz w:val="20"/>
                <w:szCs w:val="20"/>
              </w:rPr>
            </w:pPr>
            <w:r w:rsidRPr="003F5964">
              <w:rPr>
                <w:rFonts w:cs="Arial"/>
                <w:color w:val="auto"/>
                <w:sz w:val="20"/>
                <w:szCs w:val="20"/>
              </w:rPr>
              <w:t>2925</w:t>
            </w:r>
          </w:p>
        </w:tc>
        <w:tc>
          <w:tcPr>
            <w:tcW w:w="1080" w:type="dxa"/>
            <w:tcBorders>
              <w:top w:val="nil"/>
              <w:left w:val="nil"/>
              <w:bottom w:val="single" w:sz="4" w:space="0" w:color="auto"/>
              <w:right w:val="single" w:sz="4" w:space="0" w:color="auto"/>
            </w:tcBorders>
            <w:vAlign w:val="bottom"/>
            <w:hideMark/>
          </w:tcPr>
          <w:p w14:paraId="7C1507FE" w14:textId="77777777" w:rsidR="00B5470E" w:rsidRPr="003F5964" w:rsidRDefault="00B5470E" w:rsidP="00EE3EC9">
            <w:pPr>
              <w:jc w:val="center"/>
              <w:rPr>
                <w:rFonts w:cs="Arial"/>
                <w:color w:val="auto"/>
                <w:sz w:val="20"/>
                <w:szCs w:val="20"/>
              </w:rPr>
            </w:pPr>
            <w:r w:rsidRPr="003F5964">
              <w:rPr>
                <w:rFonts w:cs="Arial"/>
                <w:color w:val="auto"/>
                <w:sz w:val="20"/>
                <w:szCs w:val="20"/>
              </w:rPr>
              <w:t>351</w:t>
            </w:r>
          </w:p>
        </w:tc>
        <w:tc>
          <w:tcPr>
            <w:tcW w:w="2070" w:type="dxa"/>
            <w:tcBorders>
              <w:top w:val="nil"/>
              <w:left w:val="nil"/>
              <w:bottom w:val="single" w:sz="4" w:space="0" w:color="auto"/>
              <w:right w:val="single" w:sz="4" w:space="0" w:color="auto"/>
            </w:tcBorders>
            <w:vAlign w:val="bottom"/>
            <w:hideMark/>
          </w:tcPr>
          <w:p w14:paraId="4DE0A8E3" w14:textId="77777777" w:rsidR="00B5470E" w:rsidRPr="003F5964" w:rsidRDefault="00B5470E" w:rsidP="00EE3EC9">
            <w:pPr>
              <w:jc w:val="center"/>
              <w:rPr>
                <w:rFonts w:cs="Arial"/>
                <w:color w:val="auto"/>
                <w:sz w:val="20"/>
                <w:szCs w:val="20"/>
              </w:rPr>
            </w:pPr>
            <w:r w:rsidRPr="003F5964">
              <w:rPr>
                <w:rFonts w:cs="Arial"/>
                <w:color w:val="auto"/>
                <w:sz w:val="20"/>
                <w:szCs w:val="20"/>
              </w:rPr>
              <w:t>3408</w:t>
            </w:r>
          </w:p>
        </w:tc>
      </w:tr>
      <w:tr w:rsidR="00B5470E" w:rsidRPr="003F5964" w14:paraId="5DF983CF"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B3F7BD5" w14:textId="77777777" w:rsidR="00B5470E" w:rsidRPr="003F5964" w:rsidRDefault="00B5470E" w:rsidP="00EE3EC9">
            <w:pPr>
              <w:jc w:val="center"/>
              <w:rPr>
                <w:rFonts w:cs="Arial"/>
                <w:color w:val="auto"/>
                <w:sz w:val="20"/>
                <w:szCs w:val="20"/>
              </w:rPr>
            </w:pPr>
            <w:r w:rsidRPr="003F5964">
              <w:rPr>
                <w:rFonts w:cs="Arial"/>
                <w:color w:val="auto"/>
                <w:sz w:val="20"/>
                <w:szCs w:val="20"/>
              </w:rPr>
              <w:t>124</w:t>
            </w:r>
          </w:p>
        </w:tc>
        <w:tc>
          <w:tcPr>
            <w:tcW w:w="1890" w:type="dxa"/>
            <w:tcBorders>
              <w:top w:val="nil"/>
              <w:left w:val="nil"/>
              <w:bottom w:val="single" w:sz="4" w:space="0" w:color="auto"/>
              <w:right w:val="single" w:sz="4" w:space="0" w:color="auto"/>
            </w:tcBorders>
            <w:vAlign w:val="bottom"/>
            <w:hideMark/>
          </w:tcPr>
          <w:p w14:paraId="5D7E7D0F" w14:textId="77777777" w:rsidR="00B5470E" w:rsidRPr="003F5964" w:rsidRDefault="00B5470E" w:rsidP="00EE3EC9">
            <w:pPr>
              <w:jc w:val="center"/>
              <w:rPr>
                <w:rFonts w:cs="Arial"/>
                <w:color w:val="auto"/>
                <w:sz w:val="20"/>
                <w:szCs w:val="20"/>
              </w:rPr>
            </w:pPr>
            <w:r w:rsidRPr="003F5964">
              <w:rPr>
                <w:rFonts w:cs="Arial"/>
                <w:color w:val="auto"/>
                <w:sz w:val="20"/>
                <w:szCs w:val="20"/>
              </w:rPr>
              <w:t>1528</w:t>
            </w:r>
          </w:p>
        </w:tc>
        <w:tc>
          <w:tcPr>
            <w:tcW w:w="1170" w:type="dxa"/>
            <w:tcBorders>
              <w:top w:val="nil"/>
              <w:left w:val="nil"/>
              <w:bottom w:val="single" w:sz="4" w:space="0" w:color="auto"/>
              <w:right w:val="single" w:sz="4" w:space="0" w:color="auto"/>
            </w:tcBorders>
            <w:vAlign w:val="bottom"/>
            <w:hideMark/>
          </w:tcPr>
          <w:p w14:paraId="58908AC1" w14:textId="77777777" w:rsidR="00B5470E" w:rsidRPr="003F5964" w:rsidRDefault="00B5470E" w:rsidP="00EE3EC9">
            <w:pPr>
              <w:jc w:val="center"/>
              <w:rPr>
                <w:rFonts w:cs="Arial"/>
                <w:color w:val="auto"/>
                <w:sz w:val="20"/>
                <w:szCs w:val="20"/>
              </w:rPr>
            </w:pPr>
            <w:r w:rsidRPr="003F5964">
              <w:rPr>
                <w:rFonts w:cs="Arial"/>
                <w:color w:val="auto"/>
                <w:sz w:val="20"/>
                <w:szCs w:val="20"/>
              </w:rPr>
              <w:t>238</w:t>
            </w:r>
          </w:p>
        </w:tc>
        <w:tc>
          <w:tcPr>
            <w:tcW w:w="1890" w:type="dxa"/>
            <w:tcBorders>
              <w:top w:val="nil"/>
              <w:left w:val="nil"/>
              <w:bottom w:val="single" w:sz="4" w:space="0" w:color="auto"/>
              <w:right w:val="single" w:sz="4" w:space="0" w:color="auto"/>
            </w:tcBorders>
            <w:vAlign w:val="bottom"/>
            <w:hideMark/>
          </w:tcPr>
          <w:p w14:paraId="3C27F3F1" w14:textId="77777777" w:rsidR="00B5470E" w:rsidRPr="003F5964" w:rsidRDefault="00B5470E" w:rsidP="00EE3EC9">
            <w:pPr>
              <w:jc w:val="center"/>
              <w:rPr>
                <w:rFonts w:cs="Arial"/>
                <w:color w:val="auto"/>
                <w:sz w:val="20"/>
                <w:szCs w:val="20"/>
              </w:rPr>
            </w:pPr>
            <w:r w:rsidRPr="003F5964">
              <w:rPr>
                <w:rFonts w:cs="Arial"/>
                <w:color w:val="auto"/>
                <w:sz w:val="20"/>
                <w:szCs w:val="20"/>
              </w:rPr>
              <w:t>2932</w:t>
            </w:r>
          </w:p>
        </w:tc>
        <w:tc>
          <w:tcPr>
            <w:tcW w:w="1080" w:type="dxa"/>
            <w:tcBorders>
              <w:top w:val="nil"/>
              <w:left w:val="nil"/>
              <w:bottom w:val="single" w:sz="4" w:space="0" w:color="auto"/>
              <w:right w:val="single" w:sz="4" w:space="0" w:color="auto"/>
            </w:tcBorders>
            <w:vAlign w:val="bottom"/>
            <w:hideMark/>
          </w:tcPr>
          <w:p w14:paraId="63C6389E" w14:textId="77777777" w:rsidR="00B5470E" w:rsidRPr="003F5964" w:rsidRDefault="00B5470E" w:rsidP="00EE3EC9">
            <w:pPr>
              <w:jc w:val="center"/>
              <w:rPr>
                <w:rFonts w:cs="Arial"/>
                <w:color w:val="auto"/>
                <w:sz w:val="20"/>
                <w:szCs w:val="20"/>
              </w:rPr>
            </w:pPr>
            <w:r w:rsidRPr="003F5964">
              <w:rPr>
                <w:rFonts w:cs="Arial"/>
                <w:color w:val="auto"/>
                <w:sz w:val="20"/>
                <w:szCs w:val="20"/>
              </w:rPr>
              <w:t>352</w:t>
            </w:r>
          </w:p>
        </w:tc>
        <w:tc>
          <w:tcPr>
            <w:tcW w:w="2070" w:type="dxa"/>
            <w:tcBorders>
              <w:top w:val="nil"/>
              <w:left w:val="nil"/>
              <w:bottom w:val="single" w:sz="4" w:space="0" w:color="auto"/>
              <w:right w:val="single" w:sz="4" w:space="0" w:color="auto"/>
            </w:tcBorders>
            <w:vAlign w:val="bottom"/>
            <w:hideMark/>
          </w:tcPr>
          <w:p w14:paraId="4676FDF5" w14:textId="77777777" w:rsidR="00B5470E" w:rsidRPr="003F5964" w:rsidRDefault="00B5470E" w:rsidP="00EE3EC9">
            <w:pPr>
              <w:jc w:val="center"/>
              <w:rPr>
                <w:rFonts w:cs="Arial"/>
                <w:color w:val="auto"/>
                <w:sz w:val="20"/>
                <w:szCs w:val="20"/>
              </w:rPr>
            </w:pPr>
            <w:r w:rsidRPr="003F5964">
              <w:rPr>
                <w:rFonts w:cs="Arial"/>
                <w:color w:val="auto"/>
                <w:sz w:val="20"/>
                <w:szCs w:val="20"/>
              </w:rPr>
              <w:t>3410</w:t>
            </w:r>
          </w:p>
        </w:tc>
      </w:tr>
      <w:tr w:rsidR="00B5470E" w:rsidRPr="003F5964" w14:paraId="0F25AAE7"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84273F1" w14:textId="77777777" w:rsidR="00B5470E" w:rsidRPr="003F5964" w:rsidRDefault="00B5470E" w:rsidP="00EE3EC9">
            <w:pPr>
              <w:jc w:val="center"/>
              <w:rPr>
                <w:rFonts w:cs="Arial"/>
                <w:color w:val="auto"/>
                <w:sz w:val="20"/>
                <w:szCs w:val="20"/>
              </w:rPr>
            </w:pPr>
            <w:r w:rsidRPr="003F5964">
              <w:rPr>
                <w:rFonts w:cs="Arial"/>
                <w:color w:val="auto"/>
                <w:sz w:val="20"/>
                <w:szCs w:val="20"/>
              </w:rPr>
              <w:t>125</w:t>
            </w:r>
          </w:p>
        </w:tc>
        <w:tc>
          <w:tcPr>
            <w:tcW w:w="1890" w:type="dxa"/>
            <w:tcBorders>
              <w:top w:val="nil"/>
              <w:left w:val="nil"/>
              <w:bottom w:val="single" w:sz="4" w:space="0" w:color="auto"/>
              <w:right w:val="single" w:sz="4" w:space="0" w:color="auto"/>
            </w:tcBorders>
            <w:vAlign w:val="bottom"/>
            <w:hideMark/>
          </w:tcPr>
          <w:p w14:paraId="3866B2ED" w14:textId="77777777" w:rsidR="00B5470E" w:rsidRPr="003F5964" w:rsidRDefault="00B5470E" w:rsidP="00EE3EC9">
            <w:pPr>
              <w:jc w:val="center"/>
              <w:rPr>
                <w:rFonts w:cs="Arial"/>
                <w:color w:val="auto"/>
                <w:sz w:val="20"/>
                <w:szCs w:val="20"/>
              </w:rPr>
            </w:pPr>
            <w:r w:rsidRPr="003F5964">
              <w:rPr>
                <w:rFonts w:cs="Arial"/>
                <w:color w:val="auto"/>
                <w:sz w:val="20"/>
                <w:szCs w:val="20"/>
              </w:rPr>
              <w:t>1546</w:t>
            </w:r>
          </w:p>
        </w:tc>
        <w:tc>
          <w:tcPr>
            <w:tcW w:w="1170" w:type="dxa"/>
            <w:tcBorders>
              <w:top w:val="nil"/>
              <w:left w:val="nil"/>
              <w:bottom w:val="single" w:sz="4" w:space="0" w:color="auto"/>
              <w:right w:val="single" w:sz="4" w:space="0" w:color="auto"/>
            </w:tcBorders>
            <w:vAlign w:val="bottom"/>
            <w:hideMark/>
          </w:tcPr>
          <w:p w14:paraId="56EB07C9" w14:textId="77777777" w:rsidR="00B5470E" w:rsidRPr="003F5964" w:rsidRDefault="00B5470E" w:rsidP="00EE3EC9">
            <w:pPr>
              <w:jc w:val="center"/>
              <w:rPr>
                <w:rFonts w:cs="Arial"/>
                <w:color w:val="auto"/>
                <w:sz w:val="20"/>
                <w:szCs w:val="20"/>
              </w:rPr>
            </w:pPr>
            <w:r w:rsidRPr="003F5964">
              <w:rPr>
                <w:rFonts w:cs="Arial"/>
                <w:color w:val="auto"/>
                <w:sz w:val="20"/>
                <w:szCs w:val="20"/>
              </w:rPr>
              <w:t>239</w:t>
            </w:r>
          </w:p>
        </w:tc>
        <w:tc>
          <w:tcPr>
            <w:tcW w:w="1890" w:type="dxa"/>
            <w:tcBorders>
              <w:top w:val="nil"/>
              <w:left w:val="nil"/>
              <w:bottom w:val="single" w:sz="4" w:space="0" w:color="auto"/>
              <w:right w:val="single" w:sz="4" w:space="0" w:color="auto"/>
            </w:tcBorders>
            <w:vAlign w:val="bottom"/>
            <w:hideMark/>
          </w:tcPr>
          <w:p w14:paraId="1196941F" w14:textId="77777777" w:rsidR="00B5470E" w:rsidRPr="003F5964" w:rsidRDefault="00B5470E" w:rsidP="00EE3EC9">
            <w:pPr>
              <w:jc w:val="center"/>
              <w:rPr>
                <w:rFonts w:cs="Arial"/>
                <w:color w:val="auto"/>
                <w:sz w:val="20"/>
                <w:szCs w:val="20"/>
              </w:rPr>
            </w:pPr>
            <w:r w:rsidRPr="003F5964">
              <w:rPr>
                <w:rFonts w:cs="Arial"/>
                <w:color w:val="auto"/>
                <w:sz w:val="20"/>
                <w:szCs w:val="20"/>
              </w:rPr>
              <w:t>2939</w:t>
            </w:r>
          </w:p>
        </w:tc>
        <w:tc>
          <w:tcPr>
            <w:tcW w:w="1080" w:type="dxa"/>
            <w:tcBorders>
              <w:top w:val="nil"/>
              <w:left w:val="nil"/>
              <w:bottom w:val="single" w:sz="4" w:space="0" w:color="auto"/>
              <w:right w:val="single" w:sz="4" w:space="0" w:color="auto"/>
            </w:tcBorders>
            <w:vAlign w:val="bottom"/>
            <w:hideMark/>
          </w:tcPr>
          <w:p w14:paraId="58BD2487" w14:textId="77777777" w:rsidR="00B5470E" w:rsidRPr="003F5964" w:rsidRDefault="00B5470E" w:rsidP="00EE3EC9">
            <w:pPr>
              <w:jc w:val="center"/>
              <w:rPr>
                <w:rFonts w:cs="Arial"/>
                <w:color w:val="auto"/>
                <w:sz w:val="20"/>
                <w:szCs w:val="20"/>
              </w:rPr>
            </w:pPr>
            <w:r w:rsidRPr="003F5964">
              <w:rPr>
                <w:rFonts w:cs="Arial"/>
                <w:color w:val="auto"/>
                <w:sz w:val="20"/>
                <w:szCs w:val="20"/>
              </w:rPr>
              <w:t>353</w:t>
            </w:r>
          </w:p>
        </w:tc>
        <w:tc>
          <w:tcPr>
            <w:tcW w:w="2070" w:type="dxa"/>
            <w:tcBorders>
              <w:top w:val="nil"/>
              <w:left w:val="nil"/>
              <w:bottom w:val="single" w:sz="4" w:space="0" w:color="auto"/>
              <w:right w:val="single" w:sz="4" w:space="0" w:color="auto"/>
            </w:tcBorders>
            <w:vAlign w:val="bottom"/>
            <w:hideMark/>
          </w:tcPr>
          <w:p w14:paraId="6B2F42E1" w14:textId="77777777" w:rsidR="00B5470E" w:rsidRPr="003F5964" w:rsidRDefault="00B5470E" w:rsidP="00EE3EC9">
            <w:pPr>
              <w:jc w:val="center"/>
              <w:rPr>
                <w:rFonts w:cs="Arial"/>
                <w:color w:val="auto"/>
                <w:sz w:val="20"/>
                <w:szCs w:val="20"/>
              </w:rPr>
            </w:pPr>
            <w:r w:rsidRPr="003F5964">
              <w:rPr>
                <w:rFonts w:cs="Arial"/>
                <w:color w:val="auto"/>
                <w:sz w:val="20"/>
                <w:szCs w:val="20"/>
              </w:rPr>
              <w:t>3412</w:t>
            </w:r>
          </w:p>
        </w:tc>
      </w:tr>
      <w:tr w:rsidR="00B5470E" w:rsidRPr="003F5964" w14:paraId="36C4668F"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31A0875"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126</w:t>
            </w:r>
          </w:p>
        </w:tc>
        <w:tc>
          <w:tcPr>
            <w:tcW w:w="1890" w:type="dxa"/>
            <w:tcBorders>
              <w:top w:val="nil"/>
              <w:left w:val="nil"/>
              <w:bottom w:val="single" w:sz="4" w:space="0" w:color="auto"/>
              <w:right w:val="single" w:sz="4" w:space="0" w:color="auto"/>
            </w:tcBorders>
            <w:vAlign w:val="bottom"/>
            <w:hideMark/>
          </w:tcPr>
          <w:p w14:paraId="08C32E40" w14:textId="77777777" w:rsidR="00B5470E" w:rsidRPr="003F5964" w:rsidRDefault="00B5470E" w:rsidP="00EE3EC9">
            <w:pPr>
              <w:jc w:val="center"/>
              <w:rPr>
                <w:rFonts w:cs="Arial"/>
                <w:color w:val="auto"/>
                <w:sz w:val="20"/>
                <w:szCs w:val="20"/>
              </w:rPr>
            </w:pPr>
            <w:r w:rsidRPr="003F5964">
              <w:rPr>
                <w:rFonts w:cs="Arial"/>
                <w:color w:val="auto"/>
                <w:sz w:val="20"/>
                <w:szCs w:val="20"/>
              </w:rPr>
              <w:t>1563</w:t>
            </w:r>
          </w:p>
        </w:tc>
        <w:tc>
          <w:tcPr>
            <w:tcW w:w="1170" w:type="dxa"/>
            <w:tcBorders>
              <w:top w:val="nil"/>
              <w:left w:val="nil"/>
              <w:bottom w:val="single" w:sz="4" w:space="0" w:color="auto"/>
              <w:right w:val="single" w:sz="4" w:space="0" w:color="auto"/>
            </w:tcBorders>
            <w:vAlign w:val="bottom"/>
            <w:hideMark/>
          </w:tcPr>
          <w:p w14:paraId="42D1F423" w14:textId="77777777" w:rsidR="00B5470E" w:rsidRPr="003F5964" w:rsidRDefault="00B5470E" w:rsidP="00EE3EC9">
            <w:pPr>
              <w:jc w:val="center"/>
              <w:rPr>
                <w:rFonts w:cs="Arial"/>
                <w:color w:val="auto"/>
                <w:sz w:val="20"/>
                <w:szCs w:val="20"/>
              </w:rPr>
            </w:pPr>
            <w:r w:rsidRPr="003F5964">
              <w:rPr>
                <w:rFonts w:cs="Arial"/>
                <w:color w:val="auto"/>
                <w:sz w:val="20"/>
                <w:szCs w:val="20"/>
              </w:rPr>
              <w:t>240</w:t>
            </w:r>
          </w:p>
        </w:tc>
        <w:tc>
          <w:tcPr>
            <w:tcW w:w="1890" w:type="dxa"/>
            <w:tcBorders>
              <w:top w:val="nil"/>
              <w:left w:val="nil"/>
              <w:bottom w:val="single" w:sz="4" w:space="0" w:color="auto"/>
              <w:right w:val="single" w:sz="4" w:space="0" w:color="auto"/>
            </w:tcBorders>
            <w:vAlign w:val="bottom"/>
            <w:hideMark/>
          </w:tcPr>
          <w:p w14:paraId="0B8FC6F9" w14:textId="77777777" w:rsidR="00B5470E" w:rsidRPr="003F5964" w:rsidRDefault="00B5470E" w:rsidP="00EE3EC9">
            <w:pPr>
              <w:jc w:val="center"/>
              <w:rPr>
                <w:rFonts w:cs="Arial"/>
                <w:color w:val="auto"/>
                <w:sz w:val="20"/>
                <w:szCs w:val="20"/>
              </w:rPr>
            </w:pPr>
            <w:r w:rsidRPr="003F5964">
              <w:rPr>
                <w:rFonts w:cs="Arial"/>
                <w:color w:val="auto"/>
                <w:sz w:val="20"/>
                <w:szCs w:val="20"/>
              </w:rPr>
              <w:t>2946</w:t>
            </w:r>
          </w:p>
        </w:tc>
        <w:tc>
          <w:tcPr>
            <w:tcW w:w="1080" w:type="dxa"/>
            <w:tcBorders>
              <w:top w:val="nil"/>
              <w:left w:val="nil"/>
              <w:bottom w:val="single" w:sz="4" w:space="0" w:color="auto"/>
              <w:right w:val="single" w:sz="4" w:space="0" w:color="auto"/>
            </w:tcBorders>
            <w:vAlign w:val="bottom"/>
            <w:hideMark/>
          </w:tcPr>
          <w:p w14:paraId="25D0F349" w14:textId="77777777" w:rsidR="00B5470E" w:rsidRPr="003F5964" w:rsidRDefault="00B5470E" w:rsidP="00EE3EC9">
            <w:pPr>
              <w:jc w:val="center"/>
              <w:rPr>
                <w:rFonts w:cs="Arial"/>
                <w:color w:val="auto"/>
                <w:sz w:val="20"/>
                <w:szCs w:val="20"/>
              </w:rPr>
            </w:pPr>
            <w:r w:rsidRPr="003F5964">
              <w:rPr>
                <w:rFonts w:cs="Arial"/>
                <w:color w:val="auto"/>
                <w:sz w:val="20"/>
                <w:szCs w:val="20"/>
              </w:rPr>
              <w:t>354</w:t>
            </w:r>
          </w:p>
        </w:tc>
        <w:tc>
          <w:tcPr>
            <w:tcW w:w="2070" w:type="dxa"/>
            <w:tcBorders>
              <w:top w:val="nil"/>
              <w:left w:val="nil"/>
              <w:bottom w:val="single" w:sz="4" w:space="0" w:color="auto"/>
              <w:right w:val="single" w:sz="4" w:space="0" w:color="auto"/>
            </w:tcBorders>
            <w:vAlign w:val="bottom"/>
            <w:hideMark/>
          </w:tcPr>
          <w:p w14:paraId="5C11ED2B" w14:textId="77777777" w:rsidR="00B5470E" w:rsidRPr="003F5964" w:rsidRDefault="00B5470E" w:rsidP="00EE3EC9">
            <w:pPr>
              <w:jc w:val="center"/>
              <w:rPr>
                <w:rFonts w:cs="Arial"/>
                <w:color w:val="auto"/>
                <w:sz w:val="20"/>
                <w:szCs w:val="20"/>
              </w:rPr>
            </w:pPr>
            <w:r w:rsidRPr="003F5964">
              <w:rPr>
                <w:rFonts w:cs="Arial"/>
                <w:color w:val="auto"/>
                <w:sz w:val="20"/>
                <w:szCs w:val="20"/>
              </w:rPr>
              <w:t>3414</w:t>
            </w:r>
          </w:p>
        </w:tc>
      </w:tr>
      <w:tr w:rsidR="00B5470E" w:rsidRPr="003F5964" w14:paraId="49C97EC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79F50EB" w14:textId="77777777" w:rsidR="00B5470E" w:rsidRPr="003F5964" w:rsidRDefault="00B5470E" w:rsidP="00EE3EC9">
            <w:pPr>
              <w:jc w:val="center"/>
              <w:rPr>
                <w:rFonts w:cs="Arial"/>
                <w:color w:val="auto"/>
                <w:sz w:val="20"/>
                <w:szCs w:val="20"/>
              </w:rPr>
            </w:pPr>
            <w:r w:rsidRPr="003F5964">
              <w:rPr>
                <w:rFonts w:cs="Arial"/>
                <w:color w:val="auto"/>
                <w:sz w:val="20"/>
                <w:szCs w:val="20"/>
              </w:rPr>
              <w:t>127</w:t>
            </w:r>
          </w:p>
        </w:tc>
        <w:tc>
          <w:tcPr>
            <w:tcW w:w="1890" w:type="dxa"/>
            <w:tcBorders>
              <w:top w:val="nil"/>
              <w:left w:val="nil"/>
              <w:bottom w:val="single" w:sz="4" w:space="0" w:color="auto"/>
              <w:right w:val="single" w:sz="4" w:space="0" w:color="auto"/>
            </w:tcBorders>
            <w:vAlign w:val="bottom"/>
            <w:hideMark/>
          </w:tcPr>
          <w:p w14:paraId="25F02076" w14:textId="77777777" w:rsidR="00B5470E" w:rsidRPr="003F5964" w:rsidRDefault="00B5470E" w:rsidP="00EE3EC9">
            <w:pPr>
              <w:jc w:val="center"/>
              <w:rPr>
                <w:rFonts w:cs="Arial"/>
                <w:color w:val="auto"/>
                <w:sz w:val="20"/>
                <w:szCs w:val="20"/>
              </w:rPr>
            </w:pPr>
            <w:r w:rsidRPr="003F5964">
              <w:rPr>
                <w:rFonts w:cs="Arial"/>
                <w:color w:val="auto"/>
                <w:sz w:val="20"/>
                <w:szCs w:val="20"/>
              </w:rPr>
              <w:t>1580</w:t>
            </w:r>
          </w:p>
        </w:tc>
        <w:tc>
          <w:tcPr>
            <w:tcW w:w="1170" w:type="dxa"/>
            <w:tcBorders>
              <w:top w:val="nil"/>
              <w:left w:val="nil"/>
              <w:bottom w:val="single" w:sz="4" w:space="0" w:color="auto"/>
              <w:right w:val="single" w:sz="4" w:space="0" w:color="auto"/>
            </w:tcBorders>
            <w:vAlign w:val="bottom"/>
            <w:hideMark/>
          </w:tcPr>
          <w:p w14:paraId="081A2796" w14:textId="77777777" w:rsidR="00B5470E" w:rsidRPr="003F5964" w:rsidRDefault="00B5470E" w:rsidP="00EE3EC9">
            <w:pPr>
              <w:jc w:val="center"/>
              <w:rPr>
                <w:rFonts w:cs="Arial"/>
                <w:color w:val="auto"/>
                <w:sz w:val="20"/>
                <w:szCs w:val="20"/>
              </w:rPr>
            </w:pPr>
            <w:r w:rsidRPr="003F5964">
              <w:rPr>
                <w:rFonts w:cs="Arial"/>
                <w:color w:val="auto"/>
                <w:sz w:val="20"/>
                <w:szCs w:val="20"/>
              </w:rPr>
              <w:t>241</w:t>
            </w:r>
          </w:p>
        </w:tc>
        <w:tc>
          <w:tcPr>
            <w:tcW w:w="1890" w:type="dxa"/>
            <w:tcBorders>
              <w:top w:val="nil"/>
              <w:left w:val="nil"/>
              <w:bottom w:val="single" w:sz="4" w:space="0" w:color="auto"/>
              <w:right w:val="single" w:sz="4" w:space="0" w:color="auto"/>
            </w:tcBorders>
            <w:vAlign w:val="bottom"/>
            <w:hideMark/>
          </w:tcPr>
          <w:p w14:paraId="6E6D5B5D" w14:textId="77777777" w:rsidR="00B5470E" w:rsidRPr="003F5964" w:rsidRDefault="00B5470E" w:rsidP="00EE3EC9">
            <w:pPr>
              <w:jc w:val="center"/>
              <w:rPr>
                <w:rFonts w:cs="Arial"/>
                <w:color w:val="auto"/>
                <w:sz w:val="20"/>
                <w:szCs w:val="20"/>
              </w:rPr>
            </w:pPr>
            <w:r w:rsidRPr="003F5964">
              <w:rPr>
                <w:rFonts w:cs="Arial"/>
                <w:color w:val="auto"/>
                <w:sz w:val="20"/>
                <w:szCs w:val="20"/>
              </w:rPr>
              <w:t>2953</w:t>
            </w:r>
          </w:p>
        </w:tc>
        <w:tc>
          <w:tcPr>
            <w:tcW w:w="1080" w:type="dxa"/>
            <w:tcBorders>
              <w:top w:val="nil"/>
              <w:left w:val="nil"/>
              <w:bottom w:val="single" w:sz="4" w:space="0" w:color="auto"/>
              <w:right w:val="single" w:sz="4" w:space="0" w:color="auto"/>
            </w:tcBorders>
            <w:vAlign w:val="bottom"/>
            <w:hideMark/>
          </w:tcPr>
          <w:p w14:paraId="7456EFA0" w14:textId="77777777" w:rsidR="00B5470E" w:rsidRPr="003F5964" w:rsidRDefault="00B5470E" w:rsidP="00EE3EC9">
            <w:pPr>
              <w:jc w:val="center"/>
              <w:rPr>
                <w:rFonts w:cs="Arial"/>
                <w:color w:val="auto"/>
                <w:sz w:val="20"/>
                <w:szCs w:val="20"/>
              </w:rPr>
            </w:pPr>
            <w:r w:rsidRPr="003F5964">
              <w:rPr>
                <w:rFonts w:cs="Arial"/>
                <w:color w:val="auto"/>
                <w:sz w:val="20"/>
                <w:szCs w:val="20"/>
              </w:rPr>
              <w:t>355</w:t>
            </w:r>
          </w:p>
        </w:tc>
        <w:tc>
          <w:tcPr>
            <w:tcW w:w="2070" w:type="dxa"/>
            <w:tcBorders>
              <w:top w:val="nil"/>
              <w:left w:val="nil"/>
              <w:bottom w:val="single" w:sz="4" w:space="0" w:color="auto"/>
              <w:right w:val="single" w:sz="4" w:space="0" w:color="auto"/>
            </w:tcBorders>
            <w:vAlign w:val="bottom"/>
            <w:hideMark/>
          </w:tcPr>
          <w:p w14:paraId="4633BC3E" w14:textId="77777777" w:rsidR="00B5470E" w:rsidRPr="003F5964" w:rsidRDefault="00B5470E" w:rsidP="00EE3EC9">
            <w:pPr>
              <w:jc w:val="center"/>
              <w:rPr>
                <w:rFonts w:cs="Arial"/>
                <w:color w:val="auto"/>
                <w:sz w:val="20"/>
                <w:szCs w:val="20"/>
              </w:rPr>
            </w:pPr>
            <w:r w:rsidRPr="003F5964">
              <w:rPr>
                <w:rFonts w:cs="Arial"/>
                <w:color w:val="auto"/>
                <w:sz w:val="20"/>
                <w:szCs w:val="20"/>
              </w:rPr>
              <w:t>3416</w:t>
            </w:r>
          </w:p>
        </w:tc>
      </w:tr>
      <w:tr w:rsidR="00B5470E" w:rsidRPr="003F5964" w14:paraId="7064C945"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21058A0" w14:textId="77777777" w:rsidR="00B5470E" w:rsidRPr="003F5964" w:rsidRDefault="00B5470E" w:rsidP="00EE3EC9">
            <w:pPr>
              <w:jc w:val="center"/>
              <w:rPr>
                <w:rFonts w:cs="Arial"/>
                <w:color w:val="auto"/>
                <w:sz w:val="20"/>
                <w:szCs w:val="20"/>
              </w:rPr>
            </w:pPr>
            <w:r w:rsidRPr="003F5964">
              <w:rPr>
                <w:rFonts w:cs="Arial"/>
                <w:color w:val="auto"/>
                <w:sz w:val="20"/>
                <w:szCs w:val="20"/>
              </w:rPr>
              <w:t>128</w:t>
            </w:r>
          </w:p>
        </w:tc>
        <w:tc>
          <w:tcPr>
            <w:tcW w:w="1890" w:type="dxa"/>
            <w:tcBorders>
              <w:top w:val="nil"/>
              <w:left w:val="nil"/>
              <w:bottom w:val="single" w:sz="4" w:space="0" w:color="auto"/>
              <w:right w:val="single" w:sz="4" w:space="0" w:color="auto"/>
            </w:tcBorders>
            <w:vAlign w:val="bottom"/>
            <w:hideMark/>
          </w:tcPr>
          <w:p w14:paraId="5824D9E6" w14:textId="77777777" w:rsidR="00B5470E" w:rsidRPr="003F5964" w:rsidRDefault="00B5470E" w:rsidP="00EE3EC9">
            <w:pPr>
              <w:jc w:val="center"/>
              <w:rPr>
                <w:rFonts w:cs="Arial"/>
                <w:color w:val="auto"/>
                <w:sz w:val="20"/>
                <w:szCs w:val="20"/>
              </w:rPr>
            </w:pPr>
            <w:r w:rsidRPr="003F5964">
              <w:rPr>
                <w:rFonts w:cs="Arial"/>
                <w:color w:val="auto"/>
                <w:sz w:val="20"/>
                <w:szCs w:val="20"/>
              </w:rPr>
              <w:t>1598</w:t>
            </w:r>
          </w:p>
        </w:tc>
        <w:tc>
          <w:tcPr>
            <w:tcW w:w="1170" w:type="dxa"/>
            <w:tcBorders>
              <w:top w:val="nil"/>
              <w:left w:val="nil"/>
              <w:bottom w:val="single" w:sz="4" w:space="0" w:color="auto"/>
              <w:right w:val="single" w:sz="4" w:space="0" w:color="auto"/>
            </w:tcBorders>
            <w:vAlign w:val="bottom"/>
            <w:hideMark/>
          </w:tcPr>
          <w:p w14:paraId="18C83C5A" w14:textId="77777777" w:rsidR="00B5470E" w:rsidRPr="003F5964" w:rsidRDefault="00B5470E" w:rsidP="00EE3EC9">
            <w:pPr>
              <w:jc w:val="center"/>
              <w:rPr>
                <w:rFonts w:cs="Arial"/>
                <w:color w:val="auto"/>
                <w:sz w:val="20"/>
                <w:szCs w:val="20"/>
              </w:rPr>
            </w:pPr>
            <w:r w:rsidRPr="003F5964">
              <w:rPr>
                <w:rFonts w:cs="Arial"/>
                <w:color w:val="auto"/>
                <w:sz w:val="20"/>
                <w:szCs w:val="20"/>
              </w:rPr>
              <w:t>242</w:t>
            </w:r>
          </w:p>
        </w:tc>
        <w:tc>
          <w:tcPr>
            <w:tcW w:w="1890" w:type="dxa"/>
            <w:tcBorders>
              <w:top w:val="nil"/>
              <w:left w:val="nil"/>
              <w:bottom w:val="single" w:sz="4" w:space="0" w:color="auto"/>
              <w:right w:val="single" w:sz="4" w:space="0" w:color="auto"/>
            </w:tcBorders>
            <w:vAlign w:val="bottom"/>
            <w:hideMark/>
          </w:tcPr>
          <w:p w14:paraId="54BFFC78" w14:textId="77777777" w:rsidR="00B5470E" w:rsidRPr="003F5964" w:rsidRDefault="00B5470E" w:rsidP="00EE3EC9">
            <w:pPr>
              <w:jc w:val="center"/>
              <w:rPr>
                <w:rFonts w:cs="Arial"/>
                <w:color w:val="auto"/>
                <w:sz w:val="20"/>
                <w:szCs w:val="20"/>
              </w:rPr>
            </w:pPr>
            <w:r w:rsidRPr="003F5964">
              <w:rPr>
                <w:rFonts w:cs="Arial"/>
                <w:color w:val="auto"/>
                <w:sz w:val="20"/>
                <w:szCs w:val="20"/>
              </w:rPr>
              <w:t>2959</w:t>
            </w:r>
          </w:p>
        </w:tc>
        <w:tc>
          <w:tcPr>
            <w:tcW w:w="1080" w:type="dxa"/>
            <w:tcBorders>
              <w:top w:val="nil"/>
              <w:left w:val="nil"/>
              <w:bottom w:val="single" w:sz="4" w:space="0" w:color="auto"/>
              <w:right w:val="single" w:sz="4" w:space="0" w:color="auto"/>
            </w:tcBorders>
            <w:vAlign w:val="bottom"/>
            <w:hideMark/>
          </w:tcPr>
          <w:p w14:paraId="64457523" w14:textId="77777777" w:rsidR="00B5470E" w:rsidRPr="003F5964" w:rsidRDefault="00B5470E" w:rsidP="00EE3EC9">
            <w:pPr>
              <w:jc w:val="center"/>
              <w:rPr>
                <w:rFonts w:cs="Arial"/>
                <w:color w:val="auto"/>
                <w:sz w:val="20"/>
                <w:szCs w:val="20"/>
              </w:rPr>
            </w:pPr>
            <w:r w:rsidRPr="003F5964">
              <w:rPr>
                <w:rFonts w:cs="Arial"/>
                <w:color w:val="auto"/>
                <w:sz w:val="20"/>
                <w:szCs w:val="20"/>
              </w:rPr>
              <w:t>356</w:t>
            </w:r>
          </w:p>
        </w:tc>
        <w:tc>
          <w:tcPr>
            <w:tcW w:w="2070" w:type="dxa"/>
            <w:tcBorders>
              <w:top w:val="nil"/>
              <w:left w:val="nil"/>
              <w:bottom w:val="single" w:sz="4" w:space="0" w:color="auto"/>
              <w:right w:val="single" w:sz="4" w:space="0" w:color="auto"/>
            </w:tcBorders>
            <w:vAlign w:val="bottom"/>
            <w:hideMark/>
          </w:tcPr>
          <w:p w14:paraId="57ABAEFB" w14:textId="77777777" w:rsidR="00B5470E" w:rsidRPr="003F5964" w:rsidRDefault="00B5470E" w:rsidP="00EE3EC9">
            <w:pPr>
              <w:jc w:val="center"/>
              <w:rPr>
                <w:rFonts w:cs="Arial"/>
                <w:color w:val="auto"/>
                <w:sz w:val="20"/>
                <w:szCs w:val="20"/>
              </w:rPr>
            </w:pPr>
            <w:r w:rsidRPr="003F5964">
              <w:rPr>
                <w:rFonts w:cs="Arial"/>
                <w:color w:val="auto"/>
                <w:sz w:val="20"/>
                <w:szCs w:val="20"/>
              </w:rPr>
              <w:t>3418</w:t>
            </w:r>
          </w:p>
        </w:tc>
      </w:tr>
      <w:tr w:rsidR="00B5470E" w:rsidRPr="003F5964" w14:paraId="5D598DB4"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58A4018" w14:textId="77777777" w:rsidR="00B5470E" w:rsidRPr="003F5964" w:rsidRDefault="00B5470E" w:rsidP="00EE3EC9">
            <w:pPr>
              <w:jc w:val="center"/>
              <w:rPr>
                <w:rFonts w:cs="Arial"/>
                <w:color w:val="auto"/>
                <w:sz w:val="20"/>
                <w:szCs w:val="20"/>
              </w:rPr>
            </w:pPr>
            <w:r w:rsidRPr="003F5964">
              <w:rPr>
                <w:rFonts w:cs="Arial"/>
                <w:color w:val="auto"/>
                <w:sz w:val="20"/>
                <w:szCs w:val="20"/>
              </w:rPr>
              <w:t>129</w:t>
            </w:r>
          </w:p>
        </w:tc>
        <w:tc>
          <w:tcPr>
            <w:tcW w:w="1890" w:type="dxa"/>
            <w:tcBorders>
              <w:top w:val="nil"/>
              <w:left w:val="nil"/>
              <w:bottom w:val="single" w:sz="4" w:space="0" w:color="auto"/>
              <w:right w:val="single" w:sz="4" w:space="0" w:color="auto"/>
            </w:tcBorders>
            <w:vAlign w:val="bottom"/>
            <w:hideMark/>
          </w:tcPr>
          <w:p w14:paraId="03C9C572" w14:textId="77777777" w:rsidR="00B5470E" w:rsidRPr="003F5964" w:rsidRDefault="00B5470E" w:rsidP="00EE3EC9">
            <w:pPr>
              <w:jc w:val="center"/>
              <w:rPr>
                <w:rFonts w:cs="Arial"/>
                <w:color w:val="auto"/>
                <w:sz w:val="20"/>
                <w:szCs w:val="20"/>
              </w:rPr>
            </w:pPr>
            <w:r w:rsidRPr="003F5964">
              <w:rPr>
                <w:rFonts w:cs="Arial"/>
                <w:color w:val="auto"/>
                <w:sz w:val="20"/>
                <w:szCs w:val="20"/>
              </w:rPr>
              <w:t>1615</w:t>
            </w:r>
          </w:p>
        </w:tc>
        <w:tc>
          <w:tcPr>
            <w:tcW w:w="1170" w:type="dxa"/>
            <w:tcBorders>
              <w:top w:val="nil"/>
              <w:left w:val="nil"/>
              <w:bottom w:val="single" w:sz="4" w:space="0" w:color="auto"/>
              <w:right w:val="single" w:sz="4" w:space="0" w:color="auto"/>
            </w:tcBorders>
            <w:vAlign w:val="bottom"/>
            <w:hideMark/>
          </w:tcPr>
          <w:p w14:paraId="6EA84907" w14:textId="77777777" w:rsidR="00B5470E" w:rsidRPr="003F5964" w:rsidRDefault="00B5470E" w:rsidP="00EE3EC9">
            <w:pPr>
              <w:jc w:val="center"/>
              <w:rPr>
                <w:rFonts w:cs="Arial"/>
                <w:color w:val="auto"/>
                <w:sz w:val="20"/>
                <w:szCs w:val="20"/>
              </w:rPr>
            </w:pPr>
            <w:r w:rsidRPr="003F5964">
              <w:rPr>
                <w:rFonts w:cs="Arial"/>
                <w:color w:val="auto"/>
                <w:sz w:val="20"/>
                <w:szCs w:val="20"/>
              </w:rPr>
              <w:t>243</w:t>
            </w:r>
          </w:p>
        </w:tc>
        <w:tc>
          <w:tcPr>
            <w:tcW w:w="1890" w:type="dxa"/>
            <w:tcBorders>
              <w:top w:val="nil"/>
              <w:left w:val="nil"/>
              <w:bottom w:val="single" w:sz="4" w:space="0" w:color="auto"/>
              <w:right w:val="single" w:sz="4" w:space="0" w:color="auto"/>
            </w:tcBorders>
            <w:vAlign w:val="bottom"/>
            <w:hideMark/>
          </w:tcPr>
          <w:p w14:paraId="49068E99" w14:textId="77777777" w:rsidR="00B5470E" w:rsidRPr="003F5964" w:rsidRDefault="00B5470E" w:rsidP="00EE3EC9">
            <w:pPr>
              <w:jc w:val="center"/>
              <w:rPr>
                <w:rFonts w:cs="Arial"/>
                <w:color w:val="auto"/>
                <w:sz w:val="20"/>
                <w:szCs w:val="20"/>
              </w:rPr>
            </w:pPr>
            <w:r w:rsidRPr="003F5964">
              <w:rPr>
                <w:rFonts w:cs="Arial"/>
                <w:color w:val="auto"/>
                <w:sz w:val="20"/>
                <w:szCs w:val="20"/>
              </w:rPr>
              <w:t>2966</w:t>
            </w:r>
          </w:p>
        </w:tc>
        <w:tc>
          <w:tcPr>
            <w:tcW w:w="1080" w:type="dxa"/>
            <w:tcBorders>
              <w:top w:val="nil"/>
              <w:left w:val="nil"/>
              <w:bottom w:val="single" w:sz="4" w:space="0" w:color="auto"/>
              <w:right w:val="single" w:sz="4" w:space="0" w:color="auto"/>
            </w:tcBorders>
            <w:vAlign w:val="bottom"/>
            <w:hideMark/>
          </w:tcPr>
          <w:p w14:paraId="1B996391" w14:textId="77777777" w:rsidR="00B5470E" w:rsidRPr="003F5964" w:rsidRDefault="00B5470E" w:rsidP="00EE3EC9">
            <w:pPr>
              <w:jc w:val="center"/>
              <w:rPr>
                <w:rFonts w:cs="Arial"/>
                <w:color w:val="auto"/>
                <w:sz w:val="20"/>
                <w:szCs w:val="20"/>
              </w:rPr>
            </w:pPr>
            <w:r w:rsidRPr="003F5964">
              <w:rPr>
                <w:rFonts w:cs="Arial"/>
                <w:color w:val="auto"/>
                <w:sz w:val="20"/>
                <w:szCs w:val="20"/>
              </w:rPr>
              <w:t>357</w:t>
            </w:r>
          </w:p>
        </w:tc>
        <w:tc>
          <w:tcPr>
            <w:tcW w:w="2070" w:type="dxa"/>
            <w:tcBorders>
              <w:top w:val="nil"/>
              <w:left w:val="nil"/>
              <w:bottom w:val="single" w:sz="4" w:space="0" w:color="auto"/>
              <w:right w:val="single" w:sz="4" w:space="0" w:color="auto"/>
            </w:tcBorders>
            <w:vAlign w:val="bottom"/>
            <w:hideMark/>
          </w:tcPr>
          <w:p w14:paraId="668D7F4D" w14:textId="77777777" w:rsidR="00B5470E" w:rsidRPr="003F5964" w:rsidRDefault="00B5470E" w:rsidP="00EE3EC9">
            <w:pPr>
              <w:jc w:val="center"/>
              <w:rPr>
                <w:rFonts w:cs="Arial"/>
                <w:color w:val="auto"/>
                <w:sz w:val="20"/>
                <w:szCs w:val="20"/>
              </w:rPr>
            </w:pPr>
            <w:r w:rsidRPr="003F5964">
              <w:rPr>
                <w:rFonts w:cs="Arial"/>
                <w:color w:val="auto"/>
                <w:sz w:val="20"/>
                <w:szCs w:val="20"/>
              </w:rPr>
              <w:t>3420</w:t>
            </w:r>
          </w:p>
        </w:tc>
      </w:tr>
      <w:tr w:rsidR="00B5470E" w:rsidRPr="003F5964" w14:paraId="0959BC39"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4F9E1F56" w14:textId="77777777" w:rsidR="00B5470E" w:rsidRPr="003F5964" w:rsidRDefault="00B5470E" w:rsidP="00EE3EC9">
            <w:pPr>
              <w:jc w:val="center"/>
              <w:rPr>
                <w:rFonts w:cs="Arial"/>
                <w:color w:val="auto"/>
                <w:sz w:val="20"/>
                <w:szCs w:val="20"/>
              </w:rPr>
            </w:pPr>
            <w:r w:rsidRPr="003F5964">
              <w:rPr>
                <w:rFonts w:cs="Arial"/>
                <w:color w:val="auto"/>
                <w:sz w:val="20"/>
                <w:szCs w:val="20"/>
              </w:rPr>
              <w:t>130</w:t>
            </w:r>
          </w:p>
        </w:tc>
        <w:tc>
          <w:tcPr>
            <w:tcW w:w="1890" w:type="dxa"/>
            <w:tcBorders>
              <w:top w:val="nil"/>
              <w:left w:val="nil"/>
              <w:bottom w:val="single" w:sz="4" w:space="0" w:color="auto"/>
              <w:right w:val="single" w:sz="4" w:space="0" w:color="auto"/>
            </w:tcBorders>
            <w:vAlign w:val="bottom"/>
            <w:hideMark/>
          </w:tcPr>
          <w:p w14:paraId="00250422" w14:textId="77777777" w:rsidR="00B5470E" w:rsidRPr="003F5964" w:rsidRDefault="00B5470E" w:rsidP="00EE3EC9">
            <w:pPr>
              <w:jc w:val="center"/>
              <w:rPr>
                <w:rFonts w:cs="Arial"/>
                <w:color w:val="auto"/>
                <w:sz w:val="20"/>
                <w:szCs w:val="20"/>
              </w:rPr>
            </w:pPr>
            <w:r w:rsidRPr="003F5964">
              <w:rPr>
                <w:rFonts w:cs="Arial"/>
                <w:color w:val="auto"/>
                <w:sz w:val="20"/>
                <w:szCs w:val="20"/>
              </w:rPr>
              <w:t>1632</w:t>
            </w:r>
          </w:p>
        </w:tc>
        <w:tc>
          <w:tcPr>
            <w:tcW w:w="1170" w:type="dxa"/>
            <w:tcBorders>
              <w:top w:val="nil"/>
              <w:left w:val="nil"/>
              <w:bottom w:val="single" w:sz="4" w:space="0" w:color="auto"/>
              <w:right w:val="single" w:sz="4" w:space="0" w:color="auto"/>
            </w:tcBorders>
            <w:vAlign w:val="bottom"/>
            <w:hideMark/>
          </w:tcPr>
          <w:p w14:paraId="271C3052" w14:textId="77777777" w:rsidR="00B5470E" w:rsidRPr="003F5964" w:rsidRDefault="00B5470E" w:rsidP="00EE3EC9">
            <w:pPr>
              <w:jc w:val="center"/>
              <w:rPr>
                <w:rFonts w:cs="Arial"/>
                <w:color w:val="auto"/>
                <w:sz w:val="20"/>
                <w:szCs w:val="20"/>
              </w:rPr>
            </w:pPr>
            <w:r w:rsidRPr="003F5964">
              <w:rPr>
                <w:rFonts w:cs="Arial"/>
                <w:color w:val="auto"/>
                <w:sz w:val="20"/>
                <w:szCs w:val="20"/>
              </w:rPr>
              <w:t>244</w:t>
            </w:r>
          </w:p>
        </w:tc>
        <w:tc>
          <w:tcPr>
            <w:tcW w:w="1890" w:type="dxa"/>
            <w:tcBorders>
              <w:top w:val="nil"/>
              <w:left w:val="nil"/>
              <w:bottom w:val="single" w:sz="4" w:space="0" w:color="auto"/>
              <w:right w:val="single" w:sz="4" w:space="0" w:color="auto"/>
            </w:tcBorders>
            <w:vAlign w:val="bottom"/>
            <w:hideMark/>
          </w:tcPr>
          <w:p w14:paraId="7F767475" w14:textId="77777777" w:rsidR="00B5470E" w:rsidRPr="003F5964" w:rsidRDefault="00B5470E" w:rsidP="00EE3EC9">
            <w:pPr>
              <w:jc w:val="center"/>
              <w:rPr>
                <w:rFonts w:cs="Arial"/>
                <w:color w:val="auto"/>
                <w:sz w:val="20"/>
                <w:szCs w:val="20"/>
              </w:rPr>
            </w:pPr>
            <w:r w:rsidRPr="003F5964">
              <w:rPr>
                <w:rFonts w:cs="Arial"/>
                <w:color w:val="auto"/>
                <w:sz w:val="20"/>
                <w:szCs w:val="20"/>
              </w:rPr>
              <w:t>2973</w:t>
            </w:r>
          </w:p>
        </w:tc>
        <w:tc>
          <w:tcPr>
            <w:tcW w:w="1080" w:type="dxa"/>
            <w:tcBorders>
              <w:top w:val="nil"/>
              <w:left w:val="nil"/>
              <w:bottom w:val="single" w:sz="4" w:space="0" w:color="auto"/>
              <w:right w:val="single" w:sz="4" w:space="0" w:color="auto"/>
            </w:tcBorders>
            <w:vAlign w:val="bottom"/>
            <w:hideMark/>
          </w:tcPr>
          <w:p w14:paraId="7E5E9D58" w14:textId="77777777" w:rsidR="00B5470E" w:rsidRPr="003F5964" w:rsidRDefault="00B5470E" w:rsidP="00EE3EC9">
            <w:pPr>
              <w:jc w:val="center"/>
              <w:rPr>
                <w:rFonts w:cs="Arial"/>
                <w:color w:val="auto"/>
                <w:sz w:val="20"/>
                <w:szCs w:val="20"/>
              </w:rPr>
            </w:pPr>
            <w:r w:rsidRPr="003F5964">
              <w:rPr>
                <w:rFonts w:cs="Arial"/>
                <w:color w:val="auto"/>
                <w:sz w:val="20"/>
                <w:szCs w:val="20"/>
              </w:rPr>
              <w:t>358</w:t>
            </w:r>
          </w:p>
        </w:tc>
        <w:tc>
          <w:tcPr>
            <w:tcW w:w="2070" w:type="dxa"/>
            <w:tcBorders>
              <w:top w:val="nil"/>
              <w:left w:val="nil"/>
              <w:bottom w:val="single" w:sz="4" w:space="0" w:color="auto"/>
              <w:right w:val="single" w:sz="4" w:space="0" w:color="auto"/>
            </w:tcBorders>
            <w:vAlign w:val="bottom"/>
            <w:hideMark/>
          </w:tcPr>
          <w:p w14:paraId="0EC72817" w14:textId="77777777" w:rsidR="00B5470E" w:rsidRPr="003F5964" w:rsidRDefault="00B5470E" w:rsidP="00EE3EC9">
            <w:pPr>
              <w:jc w:val="center"/>
              <w:rPr>
                <w:rFonts w:cs="Arial"/>
                <w:color w:val="auto"/>
                <w:sz w:val="20"/>
                <w:szCs w:val="20"/>
              </w:rPr>
            </w:pPr>
            <w:r w:rsidRPr="003F5964">
              <w:rPr>
                <w:rFonts w:cs="Arial"/>
                <w:color w:val="auto"/>
                <w:sz w:val="20"/>
                <w:szCs w:val="20"/>
              </w:rPr>
              <w:t>3422</w:t>
            </w:r>
          </w:p>
        </w:tc>
      </w:tr>
      <w:tr w:rsidR="00B5470E" w:rsidRPr="003F5964" w14:paraId="1E379BDC"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2967D38" w14:textId="77777777" w:rsidR="00B5470E" w:rsidRPr="003F5964" w:rsidRDefault="00B5470E" w:rsidP="00EE3EC9">
            <w:pPr>
              <w:jc w:val="center"/>
              <w:rPr>
                <w:rFonts w:cs="Arial"/>
                <w:color w:val="auto"/>
                <w:sz w:val="20"/>
                <w:szCs w:val="20"/>
              </w:rPr>
            </w:pPr>
            <w:r w:rsidRPr="003F5964">
              <w:rPr>
                <w:rFonts w:cs="Arial"/>
                <w:color w:val="auto"/>
                <w:sz w:val="20"/>
                <w:szCs w:val="20"/>
              </w:rPr>
              <w:t>131</w:t>
            </w:r>
          </w:p>
        </w:tc>
        <w:tc>
          <w:tcPr>
            <w:tcW w:w="1890" w:type="dxa"/>
            <w:tcBorders>
              <w:top w:val="nil"/>
              <w:left w:val="nil"/>
              <w:bottom w:val="single" w:sz="4" w:space="0" w:color="auto"/>
              <w:right w:val="single" w:sz="4" w:space="0" w:color="auto"/>
            </w:tcBorders>
            <w:vAlign w:val="bottom"/>
            <w:hideMark/>
          </w:tcPr>
          <w:p w14:paraId="724EB51E" w14:textId="77777777" w:rsidR="00B5470E" w:rsidRPr="003F5964" w:rsidRDefault="00B5470E" w:rsidP="00EE3EC9">
            <w:pPr>
              <w:jc w:val="center"/>
              <w:rPr>
                <w:rFonts w:cs="Arial"/>
                <w:color w:val="auto"/>
                <w:sz w:val="20"/>
                <w:szCs w:val="20"/>
              </w:rPr>
            </w:pPr>
            <w:r w:rsidRPr="003F5964">
              <w:rPr>
                <w:rFonts w:cs="Arial"/>
                <w:color w:val="auto"/>
                <w:sz w:val="20"/>
                <w:szCs w:val="20"/>
              </w:rPr>
              <w:t>1650</w:t>
            </w:r>
          </w:p>
        </w:tc>
        <w:tc>
          <w:tcPr>
            <w:tcW w:w="1170" w:type="dxa"/>
            <w:tcBorders>
              <w:top w:val="nil"/>
              <w:left w:val="nil"/>
              <w:bottom w:val="single" w:sz="4" w:space="0" w:color="auto"/>
              <w:right w:val="single" w:sz="4" w:space="0" w:color="auto"/>
            </w:tcBorders>
            <w:vAlign w:val="bottom"/>
            <w:hideMark/>
          </w:tcPr>
          <w:p w14:paraId="50872FB1" w14:textId="77777777" w:rsidR="00B5470E" w:rsidRPr="003F5964" w:rsidRDefault="00B5470E" w:rsidP="00EE3EC9">
            <w:pPr>
              <w:jc w:val="center"/>
              <w:rPr>
                <w:rFonts w:cs="Arial"/>
                <w:color w:val="auto"/>
                <w:sz w:val="20"/>
                <w:szCs w:val="20"/>
              </w:rPr>
            </w:pPr>
            <w:r w:rsidRPr="003F5964">
              <w:rPr>
                <w:rFonts w:cs="Arial"/>
                <w:color w:val="auto"/>
                <w:sz w:val="20"/>
                <w:szCs w:val="20"/>
              </w:rPr>
              <w:t>245</w:t>
            </w:r>
          </w:p>
        </w:tc>
        <w:tc>
          <w:tcPr>
            <w:tcW w:w="1890" w:type="dxa"/>
            <w:tcBorders>
              <w:top w:val="nil"/>
              <w:left w:val="nil"/>
              <w:bottom w:val="single" w:sz="4" w:space="0" w:color="auto"/>
              <w:right w:val="single" w:sz="4" w:space="0" w:color="auto"/>
            </w:tcBorders>
            <w:vAlign w:val="bottom"/>
            <w:hideMark/>
          </w:tcPr>
          <w:p w14:paraId="6D3D7370" w14:textId="77777777" w:rsidR="00B5470E" w:rsidRPr="003F5964" w:rsidRDefault="00B5470E" w:rsidP="00EE3EC9">
            <w:pPr>
              <w:jc w:val="center"/>
              <w:rPr>
                <w:rFonts w:cs="Arial"/>
                <w:color w:val="auto"/>
                <w:sz w:val="20"/>
                <w:szCs w:val="20"/>
              </w:rPr>
            </w:pPr>
            <w:r w:rsidRPr="003F5964">
              <w:rPr>
                <w:rFonts w:cs="Arial"/>
                <w:color w:val="auto"/>
                <w:sz w:val="20"/>
                <w:szCs w:val="20"/>
              </w:rPr>
              <w:t>2979</w:t>
            </w:r>
          </w:p>
        </w:tc>
        <w:tc>
          <w:tcPr>
            <w:tcW w:w="1080" w:type="dxa"/>
            <w:tcBorders>
              <w:top w:val="nil"/>
              <w:left w:val="nil"/>
              <w:bottom w:val="single" w:sz="4" w:space="0" w:color="auto"/>
              <w:right w:val="single" w:sz="4" w:space="0" w:color="auto"/>
            </w:tcBorders>
            <w:vAlign w:val="bottom"/>
            <w:hideMark/>
          </w:tcPr>
          <w:p w14:paraId="69827D3B" w14:textId="77777777" w:rsidR="00B5470E" w:rsidRPr="003F5964" w:rsidRDefault="00B5470E" w:rsidP="00EE3EC9">
            <w:pPr>
              <w:jc w:val="center"/>
              <w:rPr>
                <w:rFonts w:cs="Arial"/>
                <w:color w:val="auto"/>
                <w:sz w:val="20"/>
                <w:szCs w:val="20"/>
              </w:rPr>
            </w:pPr>
            <w:r w:rsidRPr="003F5964">
              <w:rPr>
                <w:rFonts w:cs="Arial"/>
                <w:color w:val="auto"/>
                <w:sz w:val="20"/>
                <w:szCs w:val="20"/>
              </w:rPr>
              <w:t>359</w:t>
            </w:r>
          </w:p>
        </w:tc>
        <w:tc>
          <w:tcPr>
            <w:tcW w:w="2070" w:type="dxa"/>
            <w:tcBorders>
              <w:top w:val="nil"/>
              <w:left w:val="nil"/>
              <w:bottom w:val="single" w:sz="4" w:space="0" w:color="auto"/>
              <w:right w:val="single" w:sz="4" w:space="0" w:color="auto"/>
            </w:tcBorders>
            <w:vAlign w:val="bottom"/>
            <w:hideMark/>
          </w:tcPr>
          <w:p w14:paraId="4E0B2FDA" w14:textId="77777777" w:rsidR="00B5470E" w:rsidRPr="003F5964" w:rsidRDefault="00B5470E" w:rsidP="00EE3EC9">
            <w:pPr>
              <w:jc w:val="center"/>
              <w:rPr>
                <w:rFonts w:cs="Arial"/>
                <w:color w:val="auto"/>
                <w:sz w:val="20"/>
                <w:szCs w:val="20"/>
              </w:rPr>
            </w:pPr>
            <w:r w:rsidRPr="003F5964">
              <w:rPr>
                <w:rFonts w:cs="Arial"/>
                <w:color w:val="auto"/>
                <w:sz w:val="20"/>
                <w:szCs w:val="20"/>
              </w:rPr>
              <w:t>3423</w:t>
            </w:r>
          </w:p>
        </w:tc>
      </w:tr>
      <w:tr w:rsidR="00B5470E" w:rsidRPr="003F5964" w14:paraId="6609E038"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5662FC58" w14:textId="77777777" w:rsidR="00B5470E" w:rsidRPr="003F5964" w:rsidRDefault="00B5470E" w:rsidP="00EE3EC9">
            <w:pPr>
              <w:jc w:val="center"/>
              <w:rPr>
                <w:rFonts w:cs="Arial"/>
                <w:color w:val="auto"/>
                <w:sz w:val="20"/>
                <w:szCs w:val="20"/>
              </w:rPr>
            </w:pPr>
            <w:r w:rsidRPr="003F5964">
              <w:rPr>
                <w:rFonts w:cs="Arial"/>
                <w:color w:val="auto"/>
                <w:sz w:val="20"/>
                <w:szCs w:val="20"/>
              </w:rPr>
              <w:t>132</w:t>
            </w:r>
          </w:p>
        </w:tc>
        <w:tc>
          <w:tcPr>
            <w:tcW w:w="1890" w:type="dxa"/>
            <w:tcBorders>
              <w:top w:val="nil"/>
              <w:left w:val="nil"/>
              <w:bottom w:val="single" w:sz="4" w:space="0" w:color="auto"/>
              <w:right w:val="single" w:sz="4" w:space="0" w:color="auto"/>
            </w:tcBorders>
            <w:vAlign w:val="bottom"/>
            <w:hideMark/>
          </w:tcPr>
          <w:p w14:paraId="2E77A95E" w14:textId="77777777" w:rsidR="00B5470E" w:rsidRPr="003F5964" w:rsidRDefault="00B5470E" w:rsidP="00EE3EC9">
            <w:pPr>
              <w:jc w:val="center"/>
              <w:rPr>
                <w:rFonts w:cs="Arial"/>
                <w:color w:val="auto"/>
                <w:sz w:val="20"/>
                <w:szCs w:val="20"/>
              </w:rPr>
            </w:pPr>
            <w:r w:rsidRPr="003F5964">
              <w:rPr>
                <w:rFonts w:cs="Arial"/>
                <w:color w:val="auto"/>
                <w:sz w:val="20"/>
                <w:szCs w:val="20"/>
              </w:rPr>
              <w:t>1667</w:t>
            </w:r>
          </w:p>
        </w:tc>
        <w:tc>
          <w:tcPr>
            <w:tcW w:w="1170" w:type="dxa"/>
            <w:tcBorders>
              <w:top w:val="nil"/>
              <w:left w:val="nil"/>
              <w:bottom w:val="single" w:sz="4" w:space="0" w:color="auto"/>
              <w:right w:val="single" w:sz="4" w:space="0" w:color="auto"/>
            </w:tcBorders>
            <w:vAlign w:val="bottom"/>
            <w:hideMark/>
          </w:tcPr>
          <w:p w14:paraId="3FA9361E" w14:textId="77777777" w:rsidR="00B5470E" w:rsidRPr="003F5964" w:rsidRDefault="00B5470E" w:rsidP="00EE3EC9">
            <w:pPr>
              <w:jc w:val="center"/>
              <w:rPr>
                <w:rFonts w:cs="Arial"/>
                <w:color w:val="auto"/>
                <w:sz w:val="20"/>
                <w:szCs w:val="20"/>
              </w:rPr>
            </w:pPr>
            <w:r w:rsidRPr="003F5964">
              <w:rPr>
                <w:rFonts w:cs="Arial"/>
                <w:color w:val="auto"/>
                <w:sz w:val="20"/>
                <w:szCs w:val="20"/>
              </w:rPr>
              <w:t>246</w:t>
            </w:r>
          </w:p>
        </w:tc>
        <w:tc>
          <w:tcPr>
            <w:tcW w:w="1890" w:type="dxa"/>
            <w:tcBorders>
              <w:top w:val="nil"/>
              <w:left w:val="nil"/>
              <w:bottom w:val="single" w:sz="4" w:space="0" w:color="auto"/>
              <w:right w:val="single" w:sz="4" w:space="0" w:color="auto"/>
            </w:tcBorders>
            <w:vAlign w:val="bottom"/>
            <w:hideMark/>
          </w:tcPr>
          <w:p w14:paraId="598DF4DD" w14:textId="77777777" w:rsidR="00B5470E" w:rsidRPr="003F5964" w:rsidRDefault="00B5470E" w:rsidP="00EE3EC9">
            <w:pPr>
              <w:jc w:val="center"/>
              <w:rPr>
                <w:rFonts w:cs="Arial"/>
                <w:color w:val="auto"/>
                <w:sz w:val="20"/>
                <w:szCs w:val="20"/>
              </w:rPr>
            </w:pPr>
            <w:r w:rsidRPr="003F5964">
              <w:rPr>
                <w:rFonts w:cs="Arial"/>
                <w:color w:val="auto"/>
                <w:sz w:val="20"/>
                <w:szCs w:val="20"/>
              </w:rPr>
              <w:t>2986</w:t>
            </w:r>
          </w:p>
        </w:tc>
        <w:tc>
          <w:tcPr>
            <w:tcW w:w="1080" w:type="dxa"/>
            <w:tcBorders>
              <w:top w:val="nil"/>
              <w:left w:val="nil"/>
              <w:bottom w:val="single" w:sz="4" w:space="0" w:color="auto"/>
              <w:right w:val="single" w:sz="4" w:space="0" w:color="auto"/>
            </w:tcBorders>
            <w:vAlign w:val="bottom"/>
            <w:hideMark/>
          </w:tcPr>
          <w:p w14:paraId="35F7A591" w14:textId="77777777" w:rsidR="00B5470E" w:rsidRPr="003F5964" w:rsidRDefault="00B5470E" w:rsidP="00EE3EC9">
            <w:pPr>
              <w:jc w:val="center"/>
              <w:rPr>
                <w:rFonts w:cs="Arial"/>
                <w:color w:val="auto"/>
                <w:sz w:val="20"/>
                <w:szCs w:val="20"/>
              </w:rPr>
            </w:pPr>
            <w:r w:rsidRPr="003F5964">
              <w:rPr>
                <w:rFonts w:cs="Arial"/>
                <w:color w:val="auto"/>
                <w:sz w:val="20"/>
                <w:szCs w:val="20"/>
              </w:rPr>
              <w:t>360</w:t>
            </w:r>
          </w:p>
        </w:tc>
        <w:tc>
          <w:tcPr>
            <w:tcW w:w="2070" w:type="dxa"/>
            <w:tcBorders>
              <w:top w:val="nil"/>
              <w:left w:val="nil"/>
              <w:bottom w:val="single" w:sz="4" w:space="0" w:color="auto"/>
              <w:right w:val="single" w:sz="4" w:space="0" w:color="auto"/>
            </w:tcBorders>
            <w:vAlign w:val="bottom"/>
            <w:hideMark/>
          </w:tcPr>
          <w:p w14:paraId="78977900" w14:textId="77777777" w:rsidR="00B5470E" w:rsidRPr="003F5964" w:rsidRDefault="00B5470E" w:rsidP="00EE3EC9">
            <w:pPr>
              <w:jc w:val="center"/>
              <w:rPr>
                <w:rFonts w:cs="Arial"/>
                <w:color w:val="auto"/>
                <w:sz w:val="20"/>
                <w:szCs w:val="20"/>
              </w:rPr>
            </w:pPr>
            <w:r w:rsidRPr="003F5964">
              <w:rPr>
                <w:rFonts w:cs="Arial"/>
                <w:color w:val="auto"/>
                <w:sz w:val="20"/>
                <w:szCs w:val="20"/>
              </w:rPr>
              <w:t>3425</w:t>
            </w:r>
          </w:p>
        </w:tc>
      </w:tr>
      <w:tr w:rsidR="00B5470E" w:rsidRPr="003F5964" w14:paraId="1B5BF45C"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23EBC1DA" w14:textId="77777777" w:rsidR="00B5470E" w:rsidRPr="003F5964" w:rsidRDefault="00B5470E" w:rsidP="00EE3EC9">
            <w:pPr>
              <w:jc w:val="center"/>
              <w:rPr>
                <w:rFonts w:cs="Arial"/>
                <w:color w:val="auto"/>
                <w:sz w:val="20"/>
                <w:szCs w:val="20"/>
              </w:rPr>
            </w:pPr>
            <w:r w:rsidRPr="003F5964">
              <w:rPr>
                <w:rFonts w:cs="Arial"/>
                <w:color w:val="auto"/>
                <w:sz w:val="20"/>
                <w:szCs w:val="20"/>
              </w:rPr>
              <w:t>133</w:t>
            </w:r>
          </w:p>
        </w:tc>
        <w:tc>
          <w:tcPr>
            <w:tcW w:w="1890" w:type="dxa"/>
            <w:tcBorders>
              <w:top w:val="nil"/>
              <w:left w:val="nil"/>
              <w:bottom w:val="single" w:sz="4" w:space="0" w:color="auto"/>
              <w:right w:val="single" w:sz="4" w:space="0" w:color="auto"/>
            </w:tcBorders>
            <w:vAlign w:val="bottom"/>
            <w:hideMark/>
          </w:tcPr>
          <w:p w14:paraId="26788530" w14:textId="77777777" w:rsidR="00B5470E" w:rsidRPr="003F5964" w:rsidRDefault="00B5470E" w:rsidP="00EE3EC9">
            <w:pPr>
              <w:jc w:val="center"/>
              <w:rPr>
                <w:rFonts w:cs="Arial"/>
                <w:color w:val="auto"/>
                <w:sz w:val="20"/>
                <w:szCs w:val="20"/>
              </w:rPr>
            </w:pPr>
            <w:r w:rsidRPr="003F5964">
              <w:rPr>
                <w:rFonts w:cs="Arial"/>
                <w:color w:val="auto"/>
                <w:sz w:val="20"/>
                <w:szCs w:val="20"/>
              </w:rPr>
              <w:t>1684</w:t>
            </w:r>
          </w:p>
        </w:tc>
        <w:tc>
          <w:tcPr>
            <w:tcW w:w="1170" w:type="dxa"/>
            <w:tcBorders>
              <w:top w:val="nil"/>
              <w:left w:val="nil"/>
              <w:bottom w:val="single" w:sz="4" w:space="0" w:color="auto"/>
              <w:right w:val="single" w:sz="4" w:space="0" w:color="auto"/>
            </w:tcBorders>
            <w:vAlign w:val="bottom"/>
            <w:hideMark/>
          </w:tcPr>
          <w:p w14:paraId="789A56BB" w14:textId="77777777" w:rsidR="00B5470E" w:rsidRPr="003F5964" w:rsidRDefault="00B5470E" w:rsidP="00EE3EC9">
            <w:pPr>
              <w:jc w:val="center"/>
              <w:rPr>
                <w:rFonts w:cs="Arial"/>
                <w:color w:val="auto"/>
                <w:sz w:val="20"/>
                <w:szCs w:val="20"/>
              </w:rPr>
            </w:pPr>
            <w:r w:rsidRPr="003F5964">
              <w:rPr>
                <w:rFonts w:cs="Arial"/>
                <w:color w:val="auto"/>
                <w:sz w:val="20"/>
                <w:szCs w:val="20"/>
              </w:rPr>
              <w:t>247</w:t>
            </w:r>
          </w:p>
        </w:tc>
        <w:tc>
          <w:tcPr>
            <w:tcW w:w="1890" w:type="dxa"/>
            <w:tcBorders>
              <w:top w:val="nil"/>
              <w:left w:val="nil"/>
              <w:bottom w:val="single" w:sz="4" w:space="0" w:color="auto"/>
              <w:right w:val="single" w:sz="4" w:space="0" w:color="auto"/>
            </w:tcBorders>
            <w:vAlign w:val="bottom"/>
            <w:hideMark/>
          </w:tcPr>
          <w:p w14:paraId="53FE2B09" w14:textId="77777777" w:rsidR="00B5470E" w:rsidRPr="003F5964" w:rsidRDefault="00B5470E" w:rsidP="00EE3EC9">
            <w:pPr>
              <w:jc w:val="center"/>
              <w:rPr>
                <w:rFonts w:cs="Arial"/>
                <w:color w:val="auto"/>
                <w:sz w:val="20"/>
                <w:szCs w:val="20"/>
              </w:rPr>
            </w:pPr>
            <w:r w:rsidRPr="003F5964">
              <w:rPr>
                <w:rFonts w:cs="Arial"/>
                <w:color w:val="auto"/>
                <w:sz w:val="20"/>
                <w:szCs w:val="20"/>
              </w:rPr>
              <w:t>2993</w:t>
            </w:r>
          </w:p>
        </w:tc>
        <w:tc>
          <w:tcPr>
            <w:tcW w:w="1080" w:type="dxa"/>
            <w:tcBorders>
              <w:top w:val="nil"/>
              <w:left w:val="nil"/>
              <w:bottom w:val="single" w:sz="4" w:space="0" w:color="auto"/>
              <w:right w:val="single" w:sz="4" w:space="0" w:color="auto"/>
            </w:tcBorders>
            <w:vAlign w:val="bottom"/>
            <w:hideMark/>
          </w:tcPr>
          <w:p w14:paraId="58C5CFB6" w14:textId="77777777" w:rsidR="00B5470E" w:rsidRPr="003F5964" w:rsidRDefault="00B5470E" w:rsidP="00EE3EC9">
            <w:pPr>
              <w:jc w:val="center"/>
              <w:rPr>
                <w:rFonts w:cs="Arial"/>
                <w:color w:val="auto"/>
                <w:sz w:val="20"/>
                <w:szCs w:val="20"/>
              </w:rPr>
            </w:pPr>
            <w:r w:rsidRPr="003F5964">
              <w:rPr>
                <w:rFonts w:cs="Arial"/>
                <w:color w:val="auto"/>
                <w:sz w:val="20"/>
                <w:szCs w:val="20"/>
              </w:rPr>
              <w:t>361</w:t>
            </w:r>
          </w:p>
        </w:tc>
        <w:tc>
          <w:tcPr>
            <w:tcW w:w="2070" w:type="dxa"/>
            <w:tcBorders>
              <w:top w:val="nil"/>
              <w:left w:val="nil"/>
              <w:bottom w:val="single" w:sz="4" w:space="0" w:color="auto"/>
              <w:right w:val="single" w:sz="4" w:space="0" w:color="auto"/>
            </w:tcBorders>
            <w:vAlign w:val="bottom"/>
            <w:hideMark/>
          </w:tcPr>
          <w:p w14:paraId="37BE51FC" w14:textId="77777777" w:rsidR="00B5470E" w:rsidRPr="003F5964" w:rsidRDefault="00B5470E" w:rsidP="00EE3EC9">
            <w:pPr>
              <w:jc w:val="center"/>
              <w:rPr>
                <w:rFonts w:cs="Arial"/>
                <w:color w:val="auto"/>
                <w:sz w:val="20"/>
                <w:szCs w:val="20"/>
              </w:rPr>
            </w:pPr>
            <w:r w:rsidRPr="003F5964">
              <w:rPr>
                <w:rFonts w:cs="Arial"/>
                <w:color w:val="auto"/>
                <w:sz w:val="20"/>
                <w:szCs w:val="20"/>
              </w:rPr>
              <w:t>3427</w:t>
            </w:r>
          </w:p>
        </w:tc>
      </w:tr>
      <w:tr w:rsidR="00B5470E" w:rsidRPr="003F5964" w14:paraId="5830FD2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31BA2FA9" w14:textId="77777777" w:rsidR="00B5470E" w:rsidRPr="003F5964" w:rsidRDefault="00B5470E" w:rsidP="00EE3EC9">
            <w:pPr>
              <w:jc w:val="center"/>
              <w:rPr>
                <w:rFonts w:cs="Arial"/>
                <w:color w:val="auto"/>
                <w:sz w:val="20"/>
                <w:szCs w:val="20"/>
              </w:rPr>
            </w:pPr>
            <w:r w:rsidRPr="003F5964">
              <w:rPr>
                <w:rFonts w:cs="Arial"/>
                <w:color w:val="auto"/>
                <w:sz w:val="20"/>
                <w:szCs w:val="20"/>
              </w:rPr>
              <w:t>134</w:t>
            </w:r>
          </w:p>
        </w:tc>
        <w:tc>
          <w:tcPr>
            <w:tcW w:w="1890" w:type="dxa"/>
            <w:tcBorders>
              <w:top w:val="nil"/>
              <w:left w:val="nil"/>
              <w:bottom w:val="single" w:sz="4" w:space="0" w:color="auto"/>
              <w:right w:val="single" w:sz="4" w:space="0" w:color="auto"/>
            </w:tcBorders>
            <w:vAlign w:val="bottom"/>
            <w:hideMark/>
          </w:tcPr>
          <w:p w14:paraId="4EC32FC0" w14:textId="77777777" w:rsidR="00B5470E" w:rsidRPr="003F5964" w:rsidRDefault="00B5470E" w:rsidP="00EE3EC9">
            <w:pPr>
              <w:jc w:val="center"/>
              <w:rPr>
                <w:rFonts w:cs="Arial"/>
                <w:color w:val="auto"/>
                <w:sz w:val="20"/>
                <w:szCs w:val="20"/>
              </w:rPr>
            </w:pPr>
            <w:r w:rsidRPr="003F5964">
              <w:rPr>
                <w:rFonts w:cs="Arial"/>
                <w:color w:val="auto"/>
                <w:sz w:val="20"/>
                <w:szCs w:val="20"/>
              </w:rPr>
              <w:t>1702</w:t>
            </w:r>
          </w:p>
        </w:tc>
        <w:tc>
          <w:tcPr>
            <w:tcW w:w="1170" w:type="dxa"/>
            <w:tcBorders>
              <w:top w:val="nil"/>
              <w:left w:val="nil"/>
              <w:bottom w:val="single" w:sz="4" w:space="0" w:color="auto"/>
              <w:right w:val="single" w:sz="4" w:space="0" w:color="auto"/>
            </w:tcBorders>
            <w:vAlign w:val="bottom"/>
            <w:hideMark/>
          </w:tcPr>
          <w:p w14:paraId="310BABEC" w14:textId="77777777" w:rsidR="00B5470E" w:rsidRPr="003F5964" w:rsidRDefault="00B5470E" w:rsidP="00EE3EC9">
            <w:pPr>
              <w:jc w:val="center"/>
              <w:rPr>
                <w:rFonts w:cs="Arial"/>
                <w:color w:val="auto"/>
                <w:sz w:val="20"/>
                <w:szCs w:val="20"/>
              </w:rPr>
            </w:pPr>
            <w:r w:rsidRPr="003F5964">
              <w:rPr>
                <w:rFonts w:cs="Arial"/>
                <w:color w:val="auto"/>
                <w:sz w:val="20"/>
                <w:szCs w:val="20"/>
              </w:rPr>
              <w:t>248</w:t>
            </w:r>
          </w:p>
        </w:tc>
        <w:tc>
          <w:tcPr>
            <w:tcW w:w="1890" w:type="dxa"/>
            <w:tcBorders>
              <w:top w:val="nil"/>
              <w:left w:val="nil"/>
              <w:bottom w:val="single" w:sz="4" w:space="0" w:color="auto"/>
              <w:right w:val="single" w:sz="4" w:space="0" w:color="auto"/>
            </w:tcBorders>
            <w:vAlign w:val="bottom"/>
            <w:hideMark/>
          </w:tcPr>
          <w:p w14:paraId="27CF480A" w14:textId="77777777" w:rsidR="00B5470E" w:rsidRPr="003F5964" w:rsidRDefault="00B5470E" w:rsidP="00EE3EC9">
            <w:pPr>
              <w:jc w:val="center"/>
              <w:rPr>
                <w:rFonts w:cs="Arial"/>
                <w:color w:val="auto"/>
                <w:sz w:val="20"/>
                <w:szCs w:val="20"/>
              </w:rPr>
            </w:pPr>
            <w:r w:rsidRPr="003F5964">
              <w:rPr>
                <w:rFonts w:cs="Arial"/>
                <w:color w:val="auto"/>
                <w:sz w:val="20"/>
                <w:szCs w:val="20"/>
              </w:rPr>
              <w:t>3000</w:t>
            </w:r>
          </w:p>
        </w:tc>
        <w:tc>
          <w:tcPr>
            <w:tcW w:w="1080" w:type="dxa"/>
            <w:tcBorders>
              <w:top w:val="nil"/>
              <w:left w:val="nil"/>
              <w:bottom w:val="single" w:sz="4" w:space="0" w:color="auto"/>
              <w:right w:val="single" w:sz="4" w:space="0" w:color="auto"/>
            </w:tcBorders>
            <w:vAlign w:val="bottom"/>
            <w:hideMark/>
          </w:tcPr>
          <w:p w14:paraId="560B702A" w14:textId="77777777" w:rsidR="00B5470E" w:rsidRPr="003F5964" w:rsidRDefault="00B5470E" w:rsidP="00EE3EC9">
            <w:pPr>
              <w:jc w:val="center"/>
              <w:rPr>
                <w:rFonts w:cs="Arial"/>
                <w:color w:val="auto"/>
                <w:sz w:val="20"/>
                <w:szCs w:val="20"/>
              </w:rPr>
            </w:pPr>
            <w:r w:rsidRPr="003F5964">
              <w:rPr>
                <w:rFonts w:cs="Arial"/>
                <w:color w:val="auto"/>
                <w:sz w:val="20"/>
                <w:szCs w:val="20"/>
              </w:rPr>
              <w:t>362</w:t>
            </w:r>
          </w:p>
        </w:tc>
        <w:tc>
          <w:tcPr>
            <w:tcW w:w="2070" w:type="dxa"/>
            <w:tcBorders>
              <w:top w:val="nil"/>
              <w:left w:val="nil"/>
              <w:bottom w:val="single" w:sz="4" w:space="0" w:color="auto"/>
              <w:right w:val="single" w:sz="4" w:space="0" w:color="auto"/>
            </w:tcBorders>
            <w:vAlign w:val="bottom"/>
            <w:hideMark/>
          </w:tcPr>
          <w:p w14:paraId="0FDACE82" w14:textId="77777777" w:rsidR="00B5470E" w:rsidRPr="003F5964" w:rsidRDefault="00B5470E" w:rsidP="00EE3EC9">
            <w:pPr>
              <w:jc w:val="center"/>
              <w:rPr>
                <w:rFonts w:cs="Arial"/>
                <w:color w:val="auto"/>
                <w:sz w:val="20"/>
                <w:szCs w:val="20"/>
              </w:rPr>
            </w:pPr>
            <w:r w:rsidRPr="003F5964">
              <w:rPr>
                <w:rFonts w:cs="Arial"/>
                <w:color w:val="auto"/>
                <w:sz w:val="20"/>
                <w:szCs w:val="20"/>
              </w:rPr>
              <w:t>3428</w:t>
            </w:r>
          </w:p>
        </w:tc>
      </w:tr>
      <w:tr w:rsidR="00B5470E" w:rsidRPr="003F5964" w14:paraId="4739E2F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A6BEC1F" w14:textId="77777777" w:rsidR="00B5470E" w:rsidRPr="003F5964" w:rsidRDefault="00B5470E" w:rsidP="00EE3EC9">
            <w:pPr>
              <w:jc w:val="center"/>
              <w:rPr>
                <w:rFonts w:cs="Arial"/>
                <w:color w:val="auto"/>
                <w:sz w:val="20"/>
                <w:szCs w:val="20"/>
              </w:rPr>
            </w:pPr>
            <w:r w:rsidRPr="003F5964">
              <w:rPr>
                <w:rFonts w:cs="Arial"/>
                <w:color w:val="auto"/>
                <w:sz w:val="20"/>
                <w:szCs w:val="20"/>
              </w:rPr>
              <w:t>135</w:t>
            </w:r>
          </w:p>
        </w:tc>
        <w:tc>
          <w:tcPr>
            <w:tcW w:w="1890" w:type="dxa"/>
            <w:tcBorders>
              <w:top w:val="nil"/>
              <w:left w:val="nil"/>
              <w:bottom w:val="single" w:sz="4" w:space="0" w:color="auto"/>
              <w:right w:val="single" w:sz="4" w:space="0" w:color="auto"/>
            </w:tcBorders>
            <w:vAlign w:val="bottom"/>
            <w:hideMark/>
          </w:tcPr>
          <w:p w14:paraId="494E5B3F" w14:textId="77777777" w:rsidR="00B5470E" w:rsidRPr="003F5964" w:rsidRDefault="00B5470E" w:rsidP="00EE3EC9">
            <w:pPr>
              <w:jc w:val="center"/>
              <w:rPr>
                <w:rFonts w:cs="Arial"/>
                <w:color w:val="auto"/>
                <w:sz w:val="20"/>
                <w:szCs w:val="20"/>
              </w:rPr>
            </w:pPr>
            <w:r w:rsidRPr="003F5964">
              <w:rPr>
                <w:rFonts w:cs="Arial"/>
                <w:color w:val="auto"/>
                <w:sz w:val="20"/>
                <w:szCs w:val="20"/>
              </w:rPr>
              <w:t>1719</w:t>
            </w:r>
          </w:p>
        </w:tc>
        <w:tc>
          <w:tcPr>
            <w:tcW w:w="1170" w:type="dxa"/>
            <w:tcBorders>
              <w:top w:val="nil"/>
              <w:left w:val="nil"/>
              <w:bottom w:val="single" w:sz="4" w:space="0" w:color="auto"/>
              <w:right w:val="single" w:sz="4" w:space="0" w:color="auto"/>
            </w:tcBorders>
            <w:vAlign w:val="bottom"/>
            <w:hideMark/>
          </w:tcPr>
          <w:p w14:paraId="5E0F4EA3" w14:textId="77777777" w:rsidR="00B5470E" w:rsidRPr="003F5964" w:rsidRDefault="00B5470E" w:rsidP="00EE3EC9">
            <w:pPr>
              <w:jc w:val="center"/>
              <w:rPr>
                <w:rFonts w:cs="Arial"/>
                <w:color w:val="auto"/>
                <w:sz w:val="20"/>
                <w:szCs w:val="20"/>
              </w:rPr>
            </w:pPr>
            <w:r w:rsidRPr="003F5964">
              <w:rPr>
                <w:rFonts w:cs="Arial"/>
                <w:color w:val="auto"/>
                <w:sz w:val="20"/>
                <w:szCs w:val="20"/>
              </w:rPr>
              <w:t>249</w:t>
            </w:r>
          </w:p>
        </w:tc>
        <w:tc>
          <w:tcPr>
            <w:tcW w:w="1890" w:type="dxa"/>
            <w:tcBorders>
              <w:top w:val="nil"/>
              <w:left w:val="nil"/>
              <w:bottom w:val="single" w:sz="4" w:space="0" w:color="auto"/>
              <w:right w:val="single" w:sz="4" w:space="0" w:color="auto"/>
            </w:tcBorders>
            <w:vAlign w:val="bottom"/>
            <w:hideMark/>
          </w:tcPr>
          <w:p w14:paraId="0C489963" w14:textId="77777777" w:rsidR="00B5470E" w:rsidRPr="003F5964" w:rsidRDefault="00B5470E" w:rsidP="00EE3EC9">
            <w:pPr>
              <w:jc w:val="center"/>
              <w:rPr>
                <w:rFonts w:cs="Arial"/>
                <w:color w:val="auto"/>
                <w:sz w:val="20"/>
                <w:szCs w:val="20"/>
              </w:rPr>
            </w:pPr>
            <w:r w:rsidRPr="003F5964">
              <w:rPr>
                <w:rFonts w:cs="Arial"/>
                <w:color w:val="auto"/>
                <w:sz w:val="20"/>
                <w:szCs w:val="20"/>
              </w:rPr>
              <w:t>3006</w:t>
            </w:r>
          </w:p>
        </w:tc>
        <w:tc>
          <w:tcPr>
            <w:tcW w:w="1080" w:type="dxa"/>
            <w:tcBorders>
              <w:top w:val="nil"/>
              <w:left w:val="nil"/>
              <w:bottom w:val="single" w:sz="4" w:space="0" w:color="auto"/>
              <w:right w:val="single" w:sz="4" w:space="0" w:color="auto"/>
            </w:tcBorders>
            <w:vAlign w:val="bottom"/>
            <w:hideMark/>
          </w:tcPr>
          <w:p w14:paraId="58311A18" w14:textId="77777777" w:rsidR="00B5470E" w:rsidRPr="003F5964" w:rsidRDefault="00B5470E" w:rsidP="00EE3EC9">
            <w:pPr>
              <w:jc w:val="center"/>
              <w:rPr>
                <w:rFonts w:cs="Arial"/>
                <w:color w:val="auto"/>
                <w:sz w:val="20"/>
                <w:szCs w:val="20"/>
              </w:rPr>
            </w:pPr>
            <w:r w:rsidRPr="003F5964">
              <w:rPr>
                <w:rFonts w:cs="Arial"/>
                <w:color w:val="auto"/>
                <w:sz w:val="20"/>
                <w:szCs w:val="20"/>
              </w:rPr>
              <w:t>263</w:t>
            </w:r>
          </w:p>
        </w:tc>
        <w:tc>
          <w:tcPr>
            <w:tcW w:w="2070" w:type="dxa"/>
            <w:tcBorders>
              <w:top w:val="nil"/>
              <w:left w:val="nil"/>
              <w:bottom w:val="single" w:sz="4" w:space="0" w:color="auto"/>
              <w:right w:val="single" w:sz="4" w:space="0" w:color="auto"/>
            </w:tcBorders>
            <w:vAlign w:val="bottom"/>
            <w:hideMark/>
          </w:tcPr>
          <w:p w14:paraId="6EC2EE39" w14:textId="77777777" w:rsidR="00B5470E" w:rsidRPr="003F5964" w:rsidRDefault="00B5470E" w:rsidP="00EE3EC9">
            <w:pPr>
              <w:jc w:val="center"/>
              <w:rPr>
                <w:rFonts w:cs="Arial"/>
                <w:color w:val="auto"/>
                <w:sz w:val="20"/>
                <w:szCs w:val="20"/>
              </w:rPr>
            </w:pPr>
            <w:r w:rsidRPr="003F5964">
              <w:rPr>
                <w:rFonts w:cs="Arial"/>
                <w:color w:val="auto"/>
                <w:sz w:val="20"/>
                <w:szCs w:val="20"/>
              </w:rPr>
              <w:t>3430</w:t>
            </w:r>
          </w:p>
        </w:tc>
      </w:tr>
      <w:tr w:rsidR="00B5470E" w:rsidRPr="003F5964" w14:paraId="3CC81CC2"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12C3F020" w14:textId="77777777" w:rsidR="00B5470E" w:rsidRPr="003F5964" w:rsidRDefault="00B5470E" w:rsidP="00EE3EC9">
            <w:pPr>
              <w:jc w:val="center"/>
              <w:rPr>
                <w:rFonts w:cs="Arial"/>
                <w:color w:val="auto"/>
                <w:sz w:val="20"/>
                <w:szCs w:val="20"/>
              </w:rPr>
            </w:pPr>
            <w:r w:rsidRPr="003F5964">
              <w:rPr>
                <w:rFonts w:cs="Arial"/>
                <w:color w:val="auto"/>
                <w:sz w:val="20"/>
                <w:szCs w:val="20"/>
              </w:rPr>
              <w:t>136</w:t>
            </w:r>
          </w:p>
        </w:tc>
        <w:tc>
          <w:tcPr>
            <w:tcW w:w="1890" w:type="dxa"/>
            <w:tcBorders>
              <w:top w:val="nil"/>
              <w:left w:val="nil"/>
              <w:bottom w:val="single" w:sz="4" w:space="0" w:color="auto"/>
              <w:right w:val="single" w:sz="4" w:space="0" w:color="auto"/>
            </w:tcBorders>
            <w:vAlign w:val="bottom"/>
            <w:hideMark/>
          </w:tcPr>
          <w:p w14:paraId="01DFB46D" w14:textId="77777777" w:rsidR="00B5470E" w:rsidRPr="003F5964" w:rsidRDefault="00B5470E" w:rsidP="00EE3EC9">
            <w:pPr>
              <w:jc w:val="center"/>
              <w:rPr>
                <w:rFonts w:cs="Arial"/>
                <w:color w:val="auto"/>
                <w:sz w:val="20"/>
                <w:szCs w:val="20"/>
              </w:rPr>
            </w:pPr>
            <w:r w:rsidRPr="003F5964">
              <w:rPr>
                <w:rFonts w:cs="Arial"/>
                <w:color w:val="auto"/>
                <w:sz w:val="20"/>
                <w:szCs w:val="20"/>
              </w:rPr>
              <w:t>1736</w:t>
            </w:r>
          </w:p>
        </w:tc>
        <w:tc>
          <w:tcPr>
            <w:tcW w:w="1170" w:type="dxa"/>
            <w:tcBorders>
              <w:top w:val="nil"/>
              <w:left w:val="nil"/>
              <w:bottom w:val="single" w:sz="4" w:space="0" w:color="auto"/>
              <w:right w:val="single" w:sz="4" w:space="0" w:color="auto"/>
            </w:tcBorders>
            <w:vAlign w:val="bottom"/>
            <w:hideMark/>
          </w:tcPr>
          <w:p w14:paraId="7E1960EE" w14:textId="77777777" w:rsidR="00B5470E" w:rsidRPr="003F5964" w:rsidRDefault="00B5470E" w:rsidP="00EE3EC9">
            <w:pPr>
              <w:jc w:val="center"/>
              <w:rPr>
                <w:rFonts w:cs="Arial"/>
                <w:color w:val="auto"/>
                <w:sz w:val="20"/>
                <w:szCs w:val="20"/>
              </w:rPr>
            </w:pPr>
            <w:r w:rsidRPr="003F5964">
              <w:rPr>
                <w:rFonts w:cs="Arial"/>
                <w:color w:val="auto"/>
                <w:sz w:val="20"/>
                <w:szCs w:val="20"/>
              </w:rPr>
              <w:t>250</w:t>
            </w:r>
          </w:p>
        </w:tc>
        <w:tc>
          <w:tcPr>
            <w:tcW w:w="1890" w:type="dxa"/>
            <w:tcBorders>
              <w:top w:val="nil"/>
              <w:left w:val="nil"/>
              <w:bottom w:val="single" w:sz="4" w:space="0" w:color="auto"/>
              <w:right w:val="single" w:sz="4" w:space="0" w:color="auto"/>
            </w:tcBorders>
            <w:vAlign w:val="bottom"/>
            <w:hideMark/>
          </w:tcPr>
          <w:p w14:paraId="2EA89887" w14:textId="77777777" w:rsidR="00B5470E" w:rsidRPr="003F5964" w:rsidRDefault="00B5470E" w:rsidP="00EE3EC9">
            <w:pPr>
              <w:jc w:val="center"/>
              <w:rPr>
                <w:rFonts w:cs="Arial"/>
                <w:color w:val="auto"/>
                <w:sz w:val="20"/>
                <w:szCs w:val="20"/>
              </w:rPr>
            </w:pPr>
            <w:r w:rsidRPr="003F5964">
              <w:rPr>
                <w:rFonts w:cs="Arial"/>
                <w:color w:val="auto"/>
                <w:sz w:val="20"/>
                <w:szCs w:val="20"/>
              </w:rPr>
              <w:t>3012</w:t>
            </w:r>
          </w:p>
        </w:tc>
        <w:tc>
          <w:tcPr>
            <w:tcW w:w="1080" w:type="dxa"/>
            <w:tcBorders>
              <w:top w:val="nil"/>
              <w:left w:val="nil"/>
              <w:bottom w:val="single" w:sz="4" w:space="0" w:color="auto"/>
              <w:right w:val="single" w:sz="4" w:space="0" w:color="auto"/>
            </w:tcBorders>
            <w:vAlign w:val="bottom"/>
            <w:hideMark/>
          </w:tcPr>
          <w:p w14:paraId="14F04C96" w14:textId="77777777" w:rsidR="00B5470E" w:rsidRPr="003F5964" w:rsidRDefault="00B5470E" w:rsidP="00EE3EC9">
            <w:pPr>
              <w:jc w:val="center"/>
              <w:rPr>
                <w:rFonts w:cs="Arial"/>
                <w:color w:val="auto"/>
                <w:sz w:val="20"/>
                <w:szCs w:val="20"/>
              </w:rPr>
            </w:pPr>
            <w:r w:rsidRPr="003F5964">
              <w:rPr>
                <w:rFonts w:cs="Arial"/>
                <w:color w:val="auto"/>
                <w:sz w:val="20"/>
                <w:szCs w:val="20"/>
              </w:rPr>
              <w:t>364</w:t>
            </w:r>
          </w:p>
        </w:tc>
        <w:tc>
          <w:tcPr>
            <w:tcW w:w="2070" w:type="dxa"/>
            <w:tcBorders>
              <w:top w:val="nil"/>
              <w:left w:val="nil"/>
              <w:bottom w:val="single" w:sz="4" w:space="0" w:color="auto"/>
              <w:right w:val="single" w:sz="4" w:space="0" w:color="auto"/>
            </w:tcBorders>
            <w:vAlign w:val="bottom"/>
            <w:hideMark/>
          </w:tcPr>
          <w:p w14:paraId="61B6CC4A" w14:textId="77777777" w:rsidR="00B5470E" w:rsidRPr="003F5964" w:rsidRDefault="00B5470E" w:rsidP="00EE3EC9">
            <w:pPr>
              <w:jc w:val="center"/>
              <w:rPr>
                <w:rFonts w:cs="Arial"/>
                <w:color w:val="auto"/>
                <w:sz w:val="20"/>
                <w:szCs w:val="20"/>
              </w:rPr>
            </w:pPr>
            <w:r w:rsidRPr="003F5964">
              <w:rPr>
                <w:rFonts w:cs="Arial"/>
                <w:color w:val="auto"/>
                <w:sz w:val="20"/>
                <w:szCs w:val="20"/>
              </w:rPr>
              <w:t>3432</w:t>
            </w:r>
          </w:p>
        </w:tc>
      </w:tr>
      <w:tr w:rsidR="00B5470E" w:rsidRPr="003F5964" w14:paraId="4EE0DD20" w14:textId="77777777" w:rsidTr="00EE3EC9">
        <w:trPr>
          <w:trHeight w:val="300"/>
        </w:trPr>
        <w:tc>
          <w:tcPr>
            <w:tcW w:w="1188" w:type="dxa"/>
            <w:tcBorders>
              <w:top w:val="nil"/>
              <w:left w:val="single" w:sz="4" w:space="0" w:color="auto"/>
              <w:bottom w:val="single" w:sz="4" w:space="0" w:color="auto"/>
              <w:right w:val="single" w:sz="4" w:space="0" w:color="auto"/>
            </w:tcBorders>
            <w:vAlign w:val="bottom"/>
            <w:hideMark/>
          </w:tcPr>
          <w:p w14:paraId="64040B34" w14:textId="77777777" w:rsidR="00B5470E" w:rsidRPr="003F5964" w:rsidRDefault="00B5470E" w:rsidP="00EE3EC9">
            <w:pPr>
              <w:jc w:val="center"/>
              <w:rPr>
                <w:rFonts w:cs="Arial"/>
                <w:color w:val="auto"/>
                <w:sz w:val="20"/>
                <w:szCs w:val="20"/>
              </w:rPr>
            </w:pPr>
            <w:r w:rsidRPr="003F5964">
              <w:rPr>
                <w:rFonts w:cs="Arial"/>
                <w:color w:val="auto"/>
                <w:sz w:val="20"/>
                <w:szCs w:val="20"/>
              </w:rPr>
              <w:t>137</w:t>
            </w:r>
          </w:p>
        </w:tc>
        <w:tc>
          <w:tcPr>
            <w:tcW w:w="1890" w:type="dxa"/>
            <w:tcBorders>
              <w:top w:val="nil"/>
              <w:left w:val="nil"/>
              <w:bottom w:val="single" w:sz="4" w:space="0" w:color="auto"/>
              <w:right w:val="single" w:sz="4" w:space="0" w:color="auto"/>
            </w:tcBorders>
            <w:vAlign w:val="bottom"/>
            <w:hideMark/>
          </w:tcPr>
          <w:p w14:paraId="0A2EA3BC" w14:textId="77777777" w:rsidR="00B5470E" w:rsidRPr="003F5964" w:rsidRDefault="00B5470E" w:rsidP="00EE3EC9">
            <w:pPr>
              <w:jc w:val="center"/>
              <w:rPr>
                <w:rFonts w:cs="Arial"/>
                <w:color w:val="auto"/>
                <w:sz w:val="20"/>
                <w:szCs w:val="20"/>
              </w:rPr>
            </w:pPr>
            <w:r w:rsidRPr="003F5964">
              <w:rPr>
                <w:rFonts w:cs="Arial"/>
                <w:color w:val="auto"/>
                <w:sz w:val="20"/>
                <w:szCs w:val="20"/>
              </w:rPr>
              <w:t>1753</w:t>
            </w:r>
          </w:p>
        </w:tc>
        <w:tc>
          <w:tcPr>
            <w:tcW w:w="1170" w:type="dxa"/>
            <w:tcBorders>
              <w:top w:val="nil"/>
              <w:left w:val="nil"/>
              <w:bottom w:val="single" w:sz="4" w:space="0" w:color="auto"/>
              <w:right w:val="single" w:sz="4" w:space="0" w:color="auto"/>
            </w:tcBorders>
            <w:vAlign w:val="bottom"/>
            <w:hideMark/>
          </w:tcPr>
          <w:p w14:paraId="3A4C0E9B" w14:textId="77777777" w:rsidR="00B5470E" w:rsidRPr="003F5964" w:rsidRDefault="00B5470E" w:rsidP="00EE3EC9">
            <w:pPr>
              <w:jc w:val="center"/>
              <w:rPr>
                <w:rFonts w:cs="Arial"/>
                <w:color w:val="auto"/>
                <w:sz w:val="20"/>
                <w:szCs w:val="20"/>
              </w:rPr>
            </w:pPr>
            <w:r w:rsidRPr="003F5964">
              <w:rPr>
                <w:rFonts w:cs="Arial"/>
                <w:color w:val="auto"/>
                <w:sz w:val="20"/>
                <w:szCs w:val="20"/>
              </w:rPr>
              <w:t>251</w:t>
            </w:r>
          </w:p>
        </w:tc>
        <w:tc>
          <w:tcPr>
            <w:tcW w:w="1890" w:type="dxa"/>
            <w:tcBorders>
              <w:top w:val="nil"/>
              <w:left w:val="nil"/>
              <w:bottom w:val="single" w:sz="4" w:space="0" w:color="auto"/>
              <w:right w:val="single" w:sz="4" w:space="0" w:color="auto"/>
            </w:tcBorders>
            <w:vAlign w:val="bottom"/>
            <w:hideMark/>
          </w:tcPr>
          <w:p w14:paraId="12D929B3" w14:textId="77777777" w:rsidR="00B5470E" w:rsidRPr="003F5964" w:rsidRDefault="00B5470E" w:rsidP="00EE3EC9">
            <w:pPr>
              <w:jc w:val="center"/>
              <w:rPr>
                <w:rFonts w:cs="Arial"/>
                <w:color w:val="auto"/>
                <w:sz w:val="20"/>
                <w:szCs w:val="20"/>
              </w:rPr>
            </w:pPr>
            <w:r w:rsidRPr="003F5964">
              <w:rPr>
                <w:rFonts w:cs="Arial"/>
                <w:color w:val="auto"/>
                <w:sz w:val="20"/>
                <w:szCs w:val="20"/>
              </w:rPr>
              <w:t>3018</w:t>
            </w:r>
          </w:p>
        </w:tc>
        <w:tc>
          <w:tcPr>
            <w:tcW w:w="1080" w:type="dxa"/>
            <w:tcBorders>
              <w:top w:val="nil"/>
              <w:left w:val="nil"/>
              <w:bottom w:val="single" w:sz="4" w:space="0" w:color="auto"/>
              <w:right w:val="single" w:sz="4" w:space="0" w:color="auto"/>
            </w:tcBorders>
            <w:vAlign w:val="bottom"/>
            <w:hideMark/>
          </w:tcPr>
          <w:p w14:paraId="30218641" w14:textId="77777777" w:rsidR="00B5470E" w:rsidRPr="003F5964" w:rsidRDefault="00B5470E" w:rsidP="00EE3EC9">
            <w:pPr>
              <w:jc w:val="center"/>
              <w:rPr>
                <w:rFonts w:cs="Arial"/>
                <w:color w:val="auto"/>
                <w:sz w:val="20"/>
                <w:szCs w:val="20"/>
              </w:rPr>
            </w:pPr>
            <w:r w:rsidRPr="003F5964">
              <w:rPr>
                <w:rFonts w:cs="Arial"/>
                <w:color w:val="auto"/>
                <w:sz w:val="20"/>
                <w:szCs w:val="20"/>
              </w:rPr>
              <w:t>365</w:t>
            </w:r>
          </w:p>
        </w:tc>
        <w:tc>
          <w:tcPr>
            <w:tcW w:w="2070" w:type="dxa"/>
            <w:tcBorders>
              <w:top w:val="nil"/>
              <w:left w:val="nil"/>
              <w:bottom w:val="single" w:sz="4" w:space="0" w:color="auto"/>
              <w:right w:val="single" w:sz="4" w:space="0" w:color="auto"/>
            </w:tcBorders>
            <w:vAlign w:val="bottom"/>
            <w:hideMark/>
          </w:tcPr>
          <w:p w14:paraId="1128375E" w14:textId="77777777" w:rsidR="00B5470E" w:rsidRPr="003F5964" w:rsidRDefault="00B5470E" w:rsidP="00EE3EC9">
            <w:pPr>
              <w:jc w:val="center"/>
              <w:rPr>
                <w:rFonts w:cs="Arial"/>
                <w:color w:val="auto"/>
                <w:sz w:val="20"/>
                <w:szCs w:val="20"/>
              </w:rPr>
            </w:pPr>
            <w:r w:rsidRPr="003F5964">
              <w:rPr>
                <w:rFonts w:cs="Arial"/>
                <w:color w:val="auto"/>
                <w:sz w:val="20"/>
                <w:szCs w:val="20"/>
              </w:rPr>
              <w:t>3433</w:t>
            </w:r>
          </w:p>
        </w:tc>
      </w:tr>
    </w:tbl>
    <w:p w14:paraId="238FF582" w14:textId="77777777" w:rsidR="00B5470E" w:rsidRPr="003F5964" w:rsidRDefault="00B5470E" w:rsidP="008C3FDB">
      <w:pPr>
        <w:rPr>
          <w:color w:val="auto"/>
        </w:rPr>
      </w:pPr>
      <w:r w:rsidRPr="003F5964">
        <w:rPr>
          <w:color w:val="auto"/>
        </w:rPr>
        <w:t>Note: Freeboard at intermediate lengths of ships shall be obtained by linear interpolat</w:t>
      </w:r>
      <w:r w:rsidR="004F3FAB" w:rsidRPr="003F5964">
        <w:rPr>
          <w:color w:val="auto"/>
        </w:rPr>
        <w:t>ion.</w:t>
      </w:r>
    </w:p>
    <w:p w14:paraId="64CA50BE" w14:textId="77777777" w:rsidR="00B5470E" w:rsidRPr="003F5964" w:rsidRDefault="00B5470E" w:rsidP="008C3FDB">
      <w:pPr>
        <w:rPr>
          <w:color w:val="auto"/>
        </w:rPr>
      </w:pPr>
      <w:r w:rsidRPr="003F5964">
        <w:rPr>
          <w:color w:val="auto"/>
        </w:rPr>
        <w:t xml:space="preserve">The following is Freeboard Table B referred to in sub-rule (3) of rule 1 of Part </w:t>
      </w:r>
      <w:r>
        <w:fldChar w:fldCharType="begin"/>
      </w:r>
      <w:r>
        <w:instrText xml:space="preserve"> REF _Ref309823827 \n \h  \* MERGEFORMAT </w:instrText>
      </w:r>
      <w:r>
        <w:fldChar w:fldCharType="separate"/>
      </w:r>
      <w:r w:rsidRPr="00107A74">
        <w:t>1</w:t>
      </w:r>
      <w:r>
        <w:fldChar w:fldCharType="end"/>
      </w:r>
      <w:r w:rsidRPr="003F5964">
        <w:rPr>
          <w:color w:val="auto"/>
        </w:rPr>
        <w:t xml:space="preserve"> of this Schedule.</w:t>
      </w:r>
    </w:p>
    <w:p w14:paraId="40888508" w14:textId="77777777" w:rsidR="00B5470E" w:rsidRPr="003F5964" w:rsidRDefault="00B5470E" w:rsidP="008C3FDB">
      <w:pPr>
        <w:rPr>
          <w:color w:val="auto"/>
        </w:rPr>
      </w:pPr>
      <w:r w:rsidRPr="003F5964">
        <w:rPr>
          <w:color w:val="auto"/>
        </w:rPr>
        <w:t> TABLE B</w:t>
      </w:r>
    </w:p>
    <w:p w14:paraId="50644EFC" w14:textId="77777777" w:rsidR="00B5470E" w:rsidRPr="003F5964" w:rsidRDefault="00B5470E" w:rsidP="008C3FDB">
      <w:pPr>
        <w:rPr>
          <w:color w:val="auto"/>
        </w:rPr>
      </w:pPr>
      <w:r w:rsidRPr="003F5964">
        <w:rPr>
          <w:color w:val="auto"/>
        </w:rPr>
        <w:t>FREEBOARD TABLE FOR TYPE "B" SHIP</w:t>
      </w:r>
    </w:p>
    <w:tbl>
      <w:tblPr>
        <w:tblW w:w="9288" w:type="dxa"/>
        <w:tblLook w:val="04A0" w:firstRow="1" w:lastRow="0" w:firstColumn="1" w:lastColumn="0" w:noHBand="0" w:noVBand="1"/>
      </w:tblPr>
      <w:tblGrid>
        <w:gridCol w:w="1175"/>
        <w:gridCol w:w="1903"/>
        <w:gridCol w:w="1170"/>
        <w:gridCol w:w="1890"/>
        <w:gridCol w:w="1080"/>
        <w:gridCol w:w="2070"/>
      </w:tblGrid>
      <w:tr w:rsidR="00B5470E" w:rsidRPr="003F5964" w14:paraId="20959DB6" w14:textId="77777777" w:rsidTr="00EE3EC9">
        <w:trPr>
          <w:trHeight w:val="540"/>
        </w:trPr>
        <w:tc>
          <w:tcPr>
            <w:tcW w:w="1175" w:type="dxa"/>
            <w:tcBorders>
              <w:top w:val="single" w:sz="4" w:space="0" w:color="auto"/>
              <w:left w:val="single" w:sz="4" w:space="0" w:color="auto"/>
              <w:bottom w:val="single" w:sz="4" w:space="0" w:color="auto"/>
              <w:right w:val="single" w:sz="4" w:space="0" w:color="auto"/>
            </w:tcBorders>
            <w:vAlign w:val="bottom"/>
            <w:hideMark/>
          </w:tcPr>
          <w:p w14:paraId="3336F389" w14:textId="77777777" w:rsidR="00B5470E" w:rsidRPr="003F5964" w:rsidRDefault="00B5470E" w:rsidP="00EE3EC9">
            <w:pPr>
              <w:rPr>
                <w:rFonts w:cs="Arial"/>
                <w:color w:val="auto"/>
                <w:sz w:val="20"/>
                <w:szCs w:val="20"/>
              </w:rPr>
            </w:pPr>
            <w:r w:rsidRPr="003F5964">
              <w:rPr>
                <w:rFonts w:cs="Arial"/>
                <w:color w:val="auto"/>
                <w:sz w:val="20"/>
                <w:szCs w:val="20"/>
              </w:rPr>
              <w:t> Length of ship (metres)</w:t>
            </w:r>
          </w:p>
        </w:tc>
        <w:tc>
          <w:tcPr>
            <w:tcW w:w="1903" w:type="dxa"/>
            <w:tcBorders>
              <w:top w:val="single" w:sz="4" w:space="0" w:color="auto"/>
              <w:left w:val="nil"/>
              <w:bottom w:val="single" w:sz="4" w:space="0" w:color="auto"/>
              <w:right w:val="single" w:sz="4" w:space="0" w:color="auto"/>
            </w:tcBorders>
            <w:vAlign w:val="bottom"/>
            <w:hideMark/>
          </w:tcPr>
          <w:p w14:paraId="5E29AE60" w14:textId="77777777" w:rsidR="00B5470E" w:rsidRPr="003F5964" w:rsidRDefault="00B5470E" w:rsidP="00EE3EC9">
            <w:pPr>
              <w:rPr>
                <w:rFonts w:cs="Arial"/>
                <w:color w:val="auto"/>
                <w:sz w:val="20"/>
                <w:szCs w:val="20"/>
              </w:rPr>
            </w:pPr>
            <w:r w:rsidRPr="003F5964">
              <w:rPr>
                <w:rFonts w:cs="Arial"/>
                <w:color w:val="auto"/>
                <w:sz w:val="20"/>
                <w:szCs w:val="20"/>
              </w:rPr>
              <w:t>Freeboard (millimetres)</w:t>
            </w:r>
          </w:p>
        </w:tc>
        <w:tc>
          <w:tcPr>
            <w:tcW w:w="1170" w:type="dxa"/>
            <w:tcBorders>
              <w:top w:val="single" w:sz="4" w:space="0" w:color="auto"/>
              <w:left w:val="nil"/>
              <w:bottom w:val="single" w:sz="4" w:space="0" w:color="auto"/>
              <w:right w:val="single" w:sz="4" w:space="0" w:color="auto"/>
            </w:tcBorders>
            <w:vAlign w:val="bottom"/>
            <w:hideMark/>
          </w:tcPr>
          <w:p w14:paraId="00139064"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1890" w:type="dxa"/>
            <w:tcBorders>
              <w:top w:val="single" w:sz="4" w:space="0" w:color="auto"/>
              <w:left w:val="nil"/>
              <w:bottom w:val="single" w:sz="4" w:space="0" w:color="auto"/>
              <w:right w:val="single" w:sz="4" w:space="0" w:color="auto"/>
            </w:tcBorders>
            <w:vAlign w:val="bottom"/>
            <w:hideMark/>
          </w:tcPr>
          <w:p w14:paraId="0996F4F1" w14:textId="77777777" w:rsidR="00B5470E" w:rsidRPr="003F5964" w:rsidRDefault="00B5470E" w:rsidP="00EE3EC9">
            <w:pPr>
              <w:rPr>
                <w:rFonts w:cs="Arial"/>
                <w:color w:val="auto"/>
                <w:sz w:val="20"/>
                <w:szCs w:val="20"/>
              </w:rPr>
            </w:pPr>
            <w:r w:rsidRPr="003F5964">
              <w:rPr>
                <w:rFonts w:cs="Arial"/>
                <w:color w:val="auto"/>
                <w:sz w:val="20"/>
                <w:szCs w:val="20"/>
              </w:rPr>
              <w:t>Freeboard (millimetres)</w:t>
            </w:r>
          </w:p>
        </w:tc>
        <w:tc>
          <w:tcPr>
            <w:tcW w:w="1080" w:type="dxa"/>
            <w:tcBorders>
              <w:top w:val="single" w:sz="4" w:space="0" w:color="auto"/>
              <w:left w:val="nil"/>
              <w:bottom w:val="single" w:sz="4" w:space="0" w:color="auto"/>
              <w:right w:val="single" w:sz="4" w:space="0" w:color="auto"/>
            </w:tcBorders>
            <w:vAlign w:val="bottom"/>
            <w:hideMark/>
          </w:tcPr>
          <w:p w14:paraId="7F3F8642" w14:textId="77777777" w:rsidR="00B5470E" w:rsidRPr="003F5964" w:rsidRDefault="00B5470E" w:rsidP="00EE3EC9">
            <w:pPr>
              <w:rPr>
                <w:rFonts w:cs="Arial"/>
                <w:color w:val="auto"/>
                <w:sz w:val="20"/>
                <w:szCs w:val="20"/>
              </w:rPr>
            </w:pPr>
            <w:r w:rsidRPr="003F5964">
              <w:rPr>
                <w:rFonts w:cs="Arial"/>
                <w:color w:val="auto"/>
                <w:sz w:val="20"/>
                <w:szCs w:val="20"/>
              </w:rPr>
              <w:t>Length of ship (metres)</w:t>
            </w:r>
          </w:p>
        </w:tc>
        <w:tc>
          <w:tcPr>
            <w:tcW w:w="2070" w:type="dxa"/>
            <w:tcBorders>
              <w:top w:val="single" w:sz="4" w:space="0" w:color="auto"/>
              <w:left w:val="nil"/>
              <w:bottom w:val="single" w:sz="4" w:space="0" w:color="auto"/>
              <w:right w:val="single" w:sz="4" w:space="0" w:color="auto"/>
            </w:tcBorders>
            <w:vAlign w:val="bottom"/>
            <w:hideMark/>
          </w:tcPr>
          <w:p w14:paraId="430E8F20" w14:textId="77777777" w:rsidR="00B5470E" w:rsidRPr="003F5964" w:rsidRDefault="00B5470E" w:rsidP="00EE3EC9">
            <w:pPr>
              <w:rPr>
                <w:rFonts w:cs="Arial"/>
                <w:color w:val="auto"/>
                <w:sz w:val="20"/>
                <w:szCs w:val="20"/>
              </w:rPr>
            </w:pPr>
            <w:r w:rsidRPr="003F5964">
              <w:rPr>
                <w:rFonts w:cs="Arial"/>
                <w:color w:val="auto"/>
                <w:sz w:val="20"/>
                <w:szCs w:val="20"/>
              </w:rPr>
              <w:t>Freeboard (millimetres)</w:t>
            </w:r>
          </w:p>
        </w:tc>
      </w:tr>
      <w:tr w:rsidR="00B5470E" w:rsidRPr="003F5964" w14:paraId="6F521AAC"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6D015DA" w14:textId="77777777" w:rsidR="00B5470E" w:rsidRPr="003F5964" w:rsidRDefault="00B5470E" w:rsidP="00EE3EC9">
            <w:pPr>
              <w:jc w:val="center"/>
              <w:rPr>
                <w:rFonts w:cs="Arial"/>
                <w:color w:val="auto"/>
                <w:sz w:val="20"/>
                <w:szCs w:val="20"/>
              </w:rPr>
            </w:pPr>
            <w:r w:rsidRPr="003F5964">
              <w:rPr>
                <w:rFonts w:cs="Arial"/>
                <w:color w:val="auto"/>
                <w:sz w:val="20"/>
                <w:szCs w:val="20"/>
              </w:rPr>
              <w:t>24</w:t>
            </w:r>
          </w:p>
        </w:tc>
        <w:tc>
          <w:tcPr>
            <w:tcW w:w="1903" w:type="dxa"/>
            <w:tcBorders>
              <w:top w:val="nil"/>
              <w:left w:val="nil"/>
              <w:bottom w:val="single" w:sz="4" w:space="0" w:color="auto"/>
              <w:right w:val="single" w:sz="4" w:space="0" w:color="auto"/>
            </w:tcBorders>
            <w:vAlign w:val="bottom"/>
            <w:hideMark/>
          </w:tcPr>
          <w:p w14:paraId="17E311A8" w14:textId="77777777" w:rsidR="00B5470E" w:rsidRPr="003F5964" w:rsidRDefault="00B5470E" w:rsidP="00EE3EC9">
            <w:pPr>
              <w:jc w:val="center"/>
              <w:rPr>
                <w:rFonts w:cs="Arial"/>
                <w:color w:val="auto"/>
                <w:sz w:val="20"/>
                <w:szCs w:val="20"/>
              </w:rPr>
            </w:pPr>
            <w:r w:rsidRPr="003F5964">
              <w:rPr>
                <w:rFonts w:cs="Arial"/>
                <w:color w:val="auto"/>
                <w:sz w:val="20"/>
                <w:szCs w:val="20"/>
              </w:rPr>
              <w:t>200</w:t>
            </w:r>
          </w:p>
        </w:tc>
        <w:tc>
          <w:tcPr>
            <w:tcW w:w="1170" w:type="dxa"/>
            <w:tcBorders>
              <w:top w:val="nil"/>
              <w:left w:val="nil"/>
              <w:bottom w:val="single" w:sz="4" w:space="0" w:color="auto"/>
              <w:right w:val="single" w:sz="4" w:space="0" w:color="auto"/>
            </w:tcBorders>
            <w:vAlign w:val="bottom"/>
            <w:hideMark/>
          </w:tcPr>
          <w:p w14:paraId="7D291C1D" w14:textId="77777777" w:rsidR="00B5470E" w:rsidRPr="003F5964" w:rsidRDefault="00B5470E" w:rsidP="00EE3EC9">
            <w:pPr>
              <w:jc w:val="center"/>
              <w:rPr>
                <w:rFonts w:cs="Arial"/>
                <w:color w:val="auto"/>
                <w:sz w:val="20"/>
                <w:szCs w:val="20"/>
              </w:rPr>
            </w:pPr>
            <w:r w:rsidRPr="003F5964">
              <w:rPr>
                <w:rFonts w:cs="Arial"/>
                <w:color w:val="auto"/>
                <w:sz w:val="20"/>
                <w:szCs w:val="20"/>
              </w:rPr>
              <w:t>138</w:t>
            </w:r>
          </w:p>
        </w:tc>
        <w:tc>
          <w:tcPr>
            <w:tcW w:w="1890" w:type="dxa"/>
            <w:tcBorders>
              <w:top w:val="nil"/>
              <w:left w:val="nil"/>
              <w:bottom w:val="single" w:sz="4" w:space="0" w:color="auto"/>
              <w:right w:val="single" w:sz="4" w:space="0" w:color="auto"/>
            </w:tcBorders>
            <w:vAlign w:val="bottom"/>
            <w:hideMark/>
          </w:tcPr>
          <w:p w14:paraId="2D288CAE" w14:textId="77777777" w:rsidR="00B5470E" w:rsidRPr="003F5964" w:rsidRDefault="00B5470E" w:rsidP="00EE3EC9">
            <w:pPr>
              <w:jc w:val="center"/>
              <w:rPr>
                <w:rFonts w:cs="Arial"/>
                <w:color w:val="auto"/>
                <w:sz w:val="20"/>
                <w:szCs w:val="20"/>
              </w:rPr>
            </w:pPr>
            <w:r w:rsidRPr="003F5964">
              <w:rPr>
                <w:rFonts w:cs="Arial"/>
                <w:color w:val="auto"/>
                <w:sz w:val="20"/>
                <w:szCs w:val="20"/>
              </w:rPr>
              <w:t>2065</w:t>
            </w:r>
          </w:p>
        </w:tc>
        <w:tc>
          <w:tcPr>
            <w:tcW w:w="1080" w:type="dxa"/>
            <w:tcBorders>
              <w:top w:val="nil"/>
              <w:left w:val="nil"/>
              <w:bottom w:val="single" w:sz="4" w:space="0" w:color="auto"/>
              <w:right w:val="single" w:sz="4" w:space="0" w:color="auto"/>
            </w:tcBorders>
            <w:vAlign w:val="bottom"/>
            <w:hideMark/>
          </w:tcPr>
          <w:p w14:paraId="07A9CAB4" w14:textId="77777777" w:rsidR="00B5470E" w:rsidRPr="003F5964" w:rsidRDefault="00B5470E" w:rsidP="00EE3EC9">
            <w:pPr>
              <w:jc w:val="center"/>
              <w:rPr>
                <w:rFonts w:cs="Arial"/>
                <w:color w:val="auto"/>
                <w:sz w:val="20"/>
                <w:szCs w:val="20"/>
              </w:rPr>
            </w:pPr>
            <w:r w:rsidRPr="003F5964">
              <w:rPr>
                <w:rFonts w:cs="Arial"/>
                <w:color w:val="auto"/>
                <w:sz w:val="20"/>
                <w:szCs w:val="20"/>
              </w:rPr>
              <w:t>252</w:t>
            </w:r>
          </w:p>
        </w:tc>
        <w:tc>
          <w:tcPr>
            <w:tcW w:w="2070" w:type="dxa"/>
            <w:tcBorders>
              <w:top w:val="nil"/>
              <w:left w:val="nil"/>
              <w:bottom w:val="single" w:sz="4" w:space="0" w:color="auto"/>
              <w:right w:val="single" w:sz="4" w:space="0" w:color="auto"/>
            </w:tcBorders>
            <w:vAlign w:val="bottom"/>
            <w:hideMark/>
          </w:tcPr>
          <w:p w14:paraId="17D2068D" w14:textId="77777777" w:rsidR="00B5470E" w:rsidRPr="003F5964" w:rsidRDefault="00B5470E" w:rsidP="00EE3EC9">
            <w:pPr>
              <w:jc w:val="center"/>
              <w:rPr>
                <w:rFonts w:cs="Arial"/>
                <w:color w:val="auto"/>
                <w:sz w:val="20"/>
                <w:szCs w:val="20"/>
              </w:rPr>
            </w:pPr>
            <w:r w:rsidRPr="003F5964">
              <w:rPr>
                <w:rFonts w:cs="Arial"/>
                <w:color w:val="auto"/>
                <w:sz w:val="20"/>
                <w:szCs w:val="20"/>
              </w:rPr>
              <w:t>4045</w:t>
            </w:r>
          </w:p>
        </w:tc>
      </w:tr>
      <w:tr w:rsidR="00B5470E" w:rsidRPr="003F5964" w14:paraId="3364505F"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BD63551" w14:textId="77777777" w:rsidR="00B5470E" w:rsidRPr="003F5964" w:rsidRDefault="00B5470E" w:rsidP="00EE3EC9">
            <w:pPr>
              <w:jc w:val="center"/>
              <w:rPr>
                <w:rFonts w:cs="Arial"/>
                <w:color w:val="auto"/>
                <w:sz w:val="20"/>
                <w:szCs w:val="20"/>
              </w:rPr>
            </w:pPr>
            <w:r w:rsidRPr="003F5964">
              <w:rPr>
                <w:rFonts w:cs="Arial"/>
                <w:color w:val="auto"/>
                <w:sz w:val="20"/>
                <w:szCs w:val="20"/>
              </w:rPr>
              <w:t>25</w:t>
            </w:r>
          </w:p>
        </w:tc>
        <w:tc>
          <w:tcPr>
            <w:tcW w:w="1903" w:type="dxa"/>
            <w:tcBorders>
              <w:top w:val="nil"/>
              <w:left w:val="nil"/>
              <w:bottom w:val="single" w:sz="4" w:space="0" w:color="auto"/>
              <w:right w:val="single" w:sz="4" w:space="0" w:color="auto"/>
            </w:tcBorders>
            <w:vAlign w:val="bottom"/>
            <w:hideMark/>
          </w:tcPr>
          <w:p w14:paraId="23C82F95" w14:textId="77777777" w:rsidR="00B5470E" w:rsidRPr="003F5964" w:rsidRDefault="00B5470E" w:rsidP="00EE3EC9">
            <w:pPr>
              <w:jc w:val="center"/>
              <w:rPr>
                <w:rFonts w:cs="Arial"/>
                <w:color w:val="auto"/>
                <w:sz w:val="20"/>
                <w:szCs w:val="20"/>
              </w:rPr>
            </w:pPr>
            <w:r w:rsidRPr="003F5964">
              <w:rPr>
                <w:rFonts w:cs="Arial"/>
                <w:color w:val="auto"/>
                <w:sz w:val="20"/>
                <w:szCs w:val="20"/>
              </w:rPr>
              <w:t>208</w:t>
            </w:r>
          </w:p>
        </w:tc>
        <w:tc>
          <w:tcPr>
            <w:tcW w:w="1170" w:type="dxa"/>
            <w:tcBorders>
              <w:top w:val="nil"/>
              <w:left w:val="nil"/>
              <w:bottom w:val="single" w:sz="4" w:space="0" w:color="auto"/>
              <w:right w:val="single" w:sz="4" w:space="0" w:color="auto"/>
            </w:tcBorders>
            <w:vAlign w:val="bottom"/>
            <w:hideMark/>
          </w:tcPr>
          <w:p w14:paraId="51D621B9" w14:textId="77777777" w:rsidR="00B5470E" w:rsidRPr="003F5964" w:rsidRDefault="00B5470E" w:rsidP="00EE3EC9">
            <w:pPr>
              <w:jc w:val="center"/>
              <w:rPr>
                <w:rFonts w:cs="Arial"/>
                <w:color w:val="auto"/>
                <w:sz w:val="20"/>
                <w:szCs w:val="20"/>
              </w:rPr>
            </w:pPr>
            <w:r w:rsidRPr="003F5964">
              <w:rPr>
                <w:rFonts w:cs="Arial"/>
                <w:color w:val="auto"/>
                <w:sz w:val="20"/>
                <w:szCs w:val="20"/>
              </w:rPr>
              <w:t>139</w:t>
            </w:r>
          </w:p>
        </w:tc>
        <w:tc>
          <w:tcPr>
            <w:tcW w:w="1890" w:type="dxa"/>
            <w:tcBorders>
              <w:top w:val="nil"/>
              <w:left w:val="nil"/>
              <w:bottom w:val="single" w:sz="4" w:space="0" w:color="auto"/>
              <w:right w:val="single" w:sz="4" w:space="0" w:color="auto"/>
            </w:tcBorders>
            <w:vAlign w:val="bottom"/>
            <w:hideMark/>
          </w:tcPr>
          <w:p w14:paraId="1ED891B2" w14:textId="77777777" w:rsidR="00B5470E" w:rsidRPr="003F5964" w:rsidRDefault="00B5470E" w:rsidP="00EE3EC9">
            <w:pPr>
              <w:jc w:val="center"/>
              <w:rPr>
                <w:rFonts w:cs="Arial"/>
                <w:color w:val="auto"/>
                <w:sz w:val="20"/>
                <w:szCs w:val="20"/>
              </w:rPr>
            </w:pPr>
            <w:r w:rsidRPr="003F5964">
              <w:rPr>
                <w:rFonts w:cs="Arial"/>
                <w:color w:val="auto"/>
                <w:sz w:val="20"/>
                <w:szCs w:val="20"/>
              </w:rPr>
              <w:t>2087</w:t>
            </w:r>
          </w:p>
        </w:tc>
        <w:tc>
          <w:tcPr>
            <w:tcW w:w="1080" w:type="dxa"/>
            <w:tcBorders>
              <w:top w:val="nil"/>
              <w:left w:val="nil"/>
              <w:bottom w:val="single" w:sz="4" w:space="0" w:color="auto"/>
              <w:right w:val="single" w:sz="4" w:space="0" w:color="auto"/>
            </w:tcBorders>
            <w:vAlign w:val="bottom"/>
            <w:hideMark/>
          </w:tcPr>
          <w:p w14:paraId="755A2B2F" w14:textId="77777777" w:rsidR="00B5470E" w:rsidRPr="003F5964" w:rsidRDefault="00B5470E" w:rsidP="00EE3EC9">
            <w:pPr>
              <w:jc w:val="center"/>
              <w:rPr>
                <w:rFonts w:cs="Arial"/>
                <w:color w:val="auto"/>
                <w:sz w:val="20"/>
                <w:szCs w:val="20"/>
              </w:rPr>
            </w:pPr>
            <w:r w:rsidRPr="003F5964">
              <w:rPr>
                <w:rFonts w:cs="Arial"/>
                <w:color w:val="auto"/>
                <w:sz w:val="20"/>
                <w:szCs w:val="20"/>
              </w:rPr>
              <w:t>253</w:t>
            </w:r>
          </w:p>
        </w:tc>
        <w:tc>
          <w:tcPr>
            <w:tcW w:w="2070" w:type="dxa"/>
            <w:tcBorders>
              <w:top w:val="nil"/>
              <w:left w:val="nil"/>
              <w:bottom w:val="single" w:sz="4" w:space="0" w:color="auto"/>
              <w:right w:val="single" w:sz="4" w:space="0" w:color="auto"/>
            </w:tcBorders>
            <w:vAlign w:val="bottom"/>
            <w:hideMark/>
          </w:tcPr>
          <w:p w14:paraId="1F379BE5" w14:textId="77777777" w:rsidR="00B5470E" w:rsidRPr="003F5964" w:rsidRDefault="00B5470E" w:rsidP="00EE3EC9">
            <w:pPr>
              <w:jc w:val="center"/>
              <w:rPr>
                <w:rFonts w:cs="Arial"/>
                <w:color w:val="auto"/>
                <w:sz w:val="20"/>
                <w:szCs w:val="20"/>
              </w:rPr>
            </w:pPr>
            <w:r w:rsidRPr="003F5964">
              <w:rPr>
                <w:rFonts w:cs="Arial"/>
                <w:color w:val="auto"/>
                <w:sz w:val="20"/>
                <w:szCs w:val="20"/>
              </w:rPr>
              <w:t>4058</w:t>
            </w:r>
          </w:p>
        </w:tc>
      </w:tr>
      <w:tr w:rsidR="00B5470E" w:rsidRPr="003F5964" w14:paraId="58CB16E4"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A6C1E7C" w14:textId="77777777" w:rsidR="00B5470E" w:rsidRPr="003F5964" w:rsidRDefault="00B5470E" w:rsidP="00EE3EC9">
            <w:pPr>
              <w:jc w:val="center"/>
              <w:rPr>
                <w:rFonts w:cs="Arial"/>
                <w:color w:val="auto"/>
                <w:sz w:val="20"/>
                <w:szCs w:val="20"/>
              </w:rPr>
            </w:pPr>
            <w:r w:rsidRPr="003F5964">
              <w:rPr>
                <w:rFonts w:cs="Arial"/>
                <w:color w:val="auto"/>
                <w:sz w:val="20"/>
                <w:szCs w:val="20"/>
              </w:rPr>
              <w:t>26</w:t>
            </w:r>
          </w:p>
        </w:tc>
        <w:tc>
          <w:tcPr>
            <w:tcW w:w="1903" w:type="dxa"/>
            <w:tcBorders>
              <w:top w:val="nil"/>
              <w:left w:val="nil"/>
              <w:bottom w:val="single" w:sz="4" w:space="0" w:color="auto"/>
              <w:right w:val="single" w:sz="4" w:space="0" w:color="auto"/>
            </w:tcBorders>
            <w:vAlign w:val="bottom"/>
            <w:hideMark/>
          </w:tcPr>
          <w:p w14:paraId="10DA49F3" w14:textId="77777777" w:rsidR="00B5470E" w:rsidRPr="003F5964" w:rsidRDefault="00B5470E" w:rsidP="00EE3EC9">
            <w:pPr>
              <w:jc w:val="center"/>
              <w:rPr>
                <w:rFonts w:cs="Arial"/>
                <w:color w:val="auto"/>
                <w:sz w:val="20"/>
                <w:szCs w:val="20"/>
              </w:rPr>
            </w:pPr>
            <w:r w:rsidRPr="003F5964">
              <w:rPr>
                <w:rFonts w:cs="Arial"/>
                <w:color w:val="auto"/>
                <w:sz w:val="20"/>
                <w:szCs w:val="20"/>
              </w:rPr>
              <w:t>217</w:t>
            </w:r>
          </w:p>
        </w:tc>
        <w:tc>
          <w:tcPr>
            <w:tcW w:w="1170" w:type="dxa"/>
            <w:tcBorders>
              <w:top w:val="nil"/>
              <w:left w:val="nil"/>
              <w:bottom w:val="single" w:sz="4" w:space="0" w:color="auto"/>
              <w:right w:val="single" w:sz="4" w:space="0" w:color="auto"/>
            </w:tcBorders>
            <w:vAlign w:val="bottom"/>
            <w:hideMark/>
          </w:tcPr>
          <w:p w14:paraId="2153AD05" w14:textId="77777777" w:rsidR="00B5470E" w:rsidRPr="003F5964" w:rsidRDefault="00B5470E" w:rsidP="00EE3EC9">
            <w:pPr>
              <w:jc w:val="center"/>
              <w:rPr>
                <w:rFonts w:cs="Arial"/>
                <w:color w:val="auto"/>
                <w:sz w:val="20"/>
                <w:szCs w:val="20"/>
              </w:rPr>
            </w:pPr>
            <w:r w:rsidRPr="003F5964">
              <w:rPr>
                <w:rFonts w:cs="Arial"/>
                <w:color w:val="auto"/>
                <w:sz w:val="20"/>
                <w:szCs w:val="20"/>
              </w:rPr>
              <w:t>140</w:t>
            </w:r>
          </w:p>
        </w:tc>
        <w:tc>
          <w:tcPr>
            <w:tcW w:w="1890" w:type="dxa"/>
            <w:tcBorders>
              <w:top w:val="nil"/>
              <w:left w:val="nil"/>
              <w:bottom w:val="single" w:sz="4" w:space="0" w:color="auto"/>
              <w:right w:val="single" w:sz="4" w:space="0" w:color="auto"/>
            </w:tcBorders>
            <w:vAlign w:val="bottom"/>
            <w:hideMark/>
          </w:tcPr>
          <w:p w14:paraId="22216612" w14:textId="77777777" w:rsidR="00B5470E" w:rsidRPr="003F5964" w:rsidRDefault="00B5470E" w:rsidP="00EE3EC9">
            <w:pPr>
              <w:jc w:val="center"/>
              <w:rPr>
                <w:rFonts w:cs="Arial"/>
                <w:color w:val="auto"/>
                <w:sz w:val="20"/>
                <w:szCs w:val="20"/>
              </w:rPr>
            </w:pPr>
            <w:r w:rsidRPr="003F5964">
              <w:rPr>
                <w:rFonts w:cs="Arial"/>
                <w:color w:val="auto"/>
                <w:sz w:val="20"/>
                <w:szCs w:val="20"/>
              </w:rPr>
              <w:t>2109</w:t>
            </w:r>
          </w:p>
        </w:tc>
        <w:tc>
          <w:tcPr>
            <w:tcW w:w="1080" w:type="dxa"/>
            <w:tcBorders>
              <w:top w:val="nil"/>
              <w:left w:val="nil"/>
              <w:bottom w:val="single" w:sz="4" w:space="0" w:color="auto"/>
              <w:right w:val="single" w:sz="4" w:space="0" w:color="auto"/>
            </w:tcBorders>
            <w:vAlign w:val="bottom"/>
            <w:hideMark/>
          </w:tcPr>
          <w:p w14:paraId="76557E6D" w14:textId="77777777" w:rsidR="00B5470E" w:rsidRPr="003F5964" w:rsidRDefault="00B5470E" w:rsidP="00EE3EC9">
            <w:pPr>
              <w:jc w:val="center"/>
              <w:rPr>
                <w:rFonts w:cs="Arial"/>
                <w:color w:val="auto"/>
                <w:sz w:val="20"/>
                <w:szCs w:val="20"/>
              </w:rPr>
            </w:pPr>
            <w:r w:rsidRPr="003F5964">
              <w:rPr>
                <w:rFonts w:cs="Arial"/>
                <w:color w:val="auto"/>
                <w:sz w:val="20"/>
                <w:szCs w:val="20"/>
              </w:rPr>
              <w:t>254</w:t>
            </w:r>
          </w:p>
        </w:tc>
        <w:tc>
          <w:tcPr>
            <w:tcW w:w="2070" w:type="dxa"/>
            <w:tcBorders>
              <w:top w:val="nil"/>
              <w:left w:val="nil"/>
              <w:bottom w:val="single" w:sz="4" w:space="0" w:color="auto"/>
              <w:right w:val="single" w:sz="4" w:space="0" w:color="auto"/>
            </w:tcBorders>
            <w:vAlign w:val="bottom"/>
            <w:hideMark/>
          </w:tcPr>
          <w:p w14:paraId="48E01D26" w14:textId="77777777" w:rsidR="00B5470E" w:rsidRPr="003F5964" w:rsidRDefault="00B5470E" w:rsidP="00EE3EC9">
            <w:pPr>
              <w:jc w:val="center"/>
              <w:rPr>
                <w:rFonts w:cs="Arial"/>
                <w:color w:val="auto"/>
                <w:sz w:val="20"/>
                <w:szCs w:val="20"/>
              </w:rPr>
            </w:pPr>
            <w:r w:rsidRPr="003F5964">
              <w:rPr>
                <w:rFonts w:cs="Arial"/>
                <w:color w:val="auto"/>
                <w:sz w:val="20"/>
                <w:szCs w:val="20"/>
              </w:rPr>
              <w:t>4072</w:t>
            </w:r>
          </w:p>
        </w:tc>
      </w:tr>
      <w:tr w:rsidR="00B5470E" w:rsidRPr="003F5964" w14:paraId="54112A05"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023A0BBD" w14:textId="77777777" w:rsidR="00B5470E" w:rsidRPr="003F5964" w:rsidRDefault="00B5470E" w:rsidP="00EE3EC9">
            <w:pPr>
              <w:jc w:val="center"/>
              <w:rPr>
                <w:rFonts w:cs="Arial"/>
                <w:color w:val="auto"/>
                <w:sz w:val="20"/>
                <w:szCs w:val="20"/>
              </w:rPr>
            </w:pPr>
            <w:r w:rsidRPr="003F5964">
              <w:rPr>
                <w:rFonts w:cs="Arial"/>
                <w:color w:val="auto"/>
                <w:sz w:val="20"/>
                <w:szCs w:val="20"/>
              </w:rPr>
              <w:t>27</w:t>
            </w:r>
          </w:p>
        </w:tc>
        <w:tc>
          <w:tcPr>
            <w:tcW w:w="1903" w:type="dxa"/>
            <w:tcBorders>
              <w:top w:val="nil"/>
              <w:left w:val="nil"/>
              <w:bottom w:val="single" w:sz="4" w:space="0" w:color="auto"/>
              <w:right w:val="single" w:sz="4" w:space="0" w:color="auto"/>
            </w:tcBorders>
            <w:vAlign w:val="bottom"/>
            <w:hideMark/>
          </w:tcPr>
          <w:p w14:paraId="07E0FC26" w14:textId="77777777" w:rsidR="00B5470E" w:rsidRPr="003F5964" w:rsidRDefault="00B5470E" w:rsidP="00EE3EC9">
            <w:pPr>
              <w:jc w:val="center"/>
              <w:rPr>
                <w:rFonts w:cs="Arial"/>
                <w:color w:val="auto"/>
                <w:sz w:val="20"/>
                <w:szCs w:val="20"/>
              </w:rPr>
            </w:pPr>
            <w:r w:rsidRPr="003F5964">
              <w:rPr>
                <w:rFonts w:cs="Arial"/>
                <w:color w:val="auto"/>
                <w:sz w:val="20"/>
                <w:szCs w:val="20"/>
              </w:rPr>
              <w:t>225</w:t>
            </w:r>
          </w:p>
        </w:tc>
        <w:tc>
          <w:tcPr>
            <w:tcW w:w="1170" w:type="dxa"/>
            <w:tcBorders>
              <w:top w:val="nil"/>
              <w:left w:val="nil"/>
              <w:bottom w:val="single" w:sz="4" w:space="0" w:color="auto"/>
              <w:right w:val="single" w:sz="4" w:space="0" w:color="auto"/>
            </w:tcBorders>
            <w:vAlign w:val="bottom"/>
            <w:hideMark/>
          </w:tcPr>
          <w:p w14:paraId="5D35F0E8" w14:textId="77777777" w:rsidR="00B5470E" w:rsidRPr="003F5964" w:rsidRDefault="00B5470E" w:rsidP="00EE3EC9">
            <w:pPr>
              <w:jc w:val="center"/>
              <w:rPr>
                <w:rFonts w:cs="Arial"/>
                <w:color w:val="auto"/>
                <w:sz w:val="20"/>
                <w:szCs w:val="20"/>
              </w:rPr>
            </w:pPr>
            <w:r w:rsidRPr="003F5964">
              <w:rPr>
                <w:rFonts w:cs="Arial"/>
                <w:color w:val="auto"/>
                <w:sz w:val="20"/>
                <w:szCs w:val="20"/>
              </w:rPr>
              <w:t>141</w:t>
            </w:r>
          </w:p>
        </w:tc>
        <w:tc>
          <w:tcPr>
            <w:tcW w:w="1890" w:type="dxa"/>
            <w:tcBorders>
              <w:top w:val="nil"/>
              <w:left w:val="nil"/>
              <w:bottom w:val="single" w:sz="4" w:space="0" w:color="auto"/>
              <w:right w:val="single" w:sz="4" w:space="0" w:color="auto"/>
            </w:tcBorders>
            <w:vAlign w:val="bottom"/>
            <w:hideMark/>
          </w:tcPr>
          <w:p w14:paraId="7967E077" w14:textId="77777777" w:rsidR="00B5470E" w:rsidRPr="003F5964" w:rsidRDefault="00B5470E" w:rsidP="00EE3EC9">
            <w:pPr>
              <w:jc w:val="center"/>
              <w:rPr>
                <w:rFonts w:cs="Arial"/>
                <w:color w:val="auto"/>
                <w:sz w:val="20"/>
                <w:szCs w:val="20"/>
              </w:rPr>
            </w:pPr>
            <w:r w:rsidRPr="003F5964">
              <w:rPr>
                <w:rFonts w:cs="Arial"/>
                <w:color w:val="auto"/>
                <w:sz w:val="20"/>
                <w:szCs w:val="20"/>
              </w:rPr>
              <w:t>2130</w:t>
            </w:r>
          </w:p>
        </w:tc>
        <w:tc>
          <w:tcPr>
            <w:tcW w:w="1080" w:type="dxa"/>
            <w:tcBorders>
              <w:top w:val="nil"/>
              <w:left w:val="nil"/>
              <w:bottom w:val="single" w:sz="4" w:space="0" w:color="auto"/>
              <w:right w:val="single" w:sz="4" w:space="0" w:color="auto"/>
            </w:tcBorders>
            <w:vAlign w:val="bottom"/>
            <w:hideMark/>
          </w:tcPr>
          <w:p w14:paraId="211B313D" w14:textId="77777777" w:rsidR="00B5470E" w:rsidRPr="003F5964" w:rsidRDefault="00B5470E" w:rsidP="00EE3EC9">
            <w:pPr>
              <w:jc w:val="center"/>
              <w:rPr>
                <w:rFonts w:cs="Arial"/>
                <w:color w:val="auto"/>
                <w:sz w:val="20"/>
                <w:szCs w:val="20"/>
              </w:rPr>
            </w:pPr>
            <w:r w:rsidRPr="003F5964">
              <w:rPr>
                <w:rFonts w:cs="Arial"/>
                <w:color w:val="auto"/>
                <w:sz w:val="20"/>
                <w:szCs w:val="20"/>
              </w:rPr>
              <w:t>255</w:t>
            </w:r>
          </w:p>
        </w:tc>
        <w:tc>
          <w:tcPr>
            <w:tcW w:w="2070" w:type="dxa"/>
            <w:tcBorders>
              <w:top w:val="nil"/>
              <w:left w:val="nil"/>
              <w:bottom w:val="single" w:sz="4" w:space="0" w:color="auto"/>
              <w:right w:val="single" w:sz="4" w:space="0" w:color="auto"/>
            </w:tcBorders>
            <w:vAlign w:val="bottom"/>
            <w:hideMark/>
          </w:tcPr>
          <w:p w14:paraId="2B3CBC51" w14:textId="77777777" w:rsidR="00B5470E" w:rsidRPr="003F5964" w:rsidRDefault="00B5470E" w:rsidP="00EE3EC9">
            <w:pPr>
              <w:jc w:val="center"/>
              <w:rPr>
                <w:rFonts w:cs="Arial"/>
                <w:color w:val="auto"/>
                <w:sz w:val="20"/>
                <w:szCs w:val="20"/>
              </w:rPr>
            </w:pPr>
            <w:r w:rsidRPr="003F5964">
              <w:rPr>
                <w:rFonts w:cs="Arial"/>
                <w:color w:val="auto"/>
                <w:sz w:val="20"/>
                <w:szCs w:val="20"/>
              </w:rPr>
              <w:t>4085</w:t>
            </w:r>
          </w:p>
        </w:tc>
      </w:tr>
      <w:tr w:rsidR="00B5470E" w:rsidRPr="003F5964" w14:paraId="59BACF40"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185DD4E" w14:textId="77777777" w:rsidR="00B5470E" w:rsidRPr="003F5964" w:rsidRDefault="00B5470E" w:rsidP="00EE3EC9">
            <w:pPr>
              <w:jc w:val="center"/>
              <w:rPr>
                <w:rFonts w:cs="Arial"/>
                <w:color w:val="auto"/>
                <w:sz w:val="20"/>
                <w:szCs w:val="20"/>
              </w:rPr>
            </w:pPr>
            <w:r w:rsidRPr="003F5964">
              <w:rPr>
                <w:rFonts w:cs="Arial"/>
                <w:color w:val="auto"/>
                <w:sz w:val="20"/>
                <w:szCs w:val="20"/>
              </w:rPr>
              <w:t>28</w:t>
            </w:r>
          </w:p>
        </w:tc>
        <w:tc>
          <w:tcPr>
            <w:tcW w:w="1903" w:type="dxa"/>
            <w:tcBorders>
              <w:top w:val="nil"/>
              <w:left w:val="nil"/>
              <w:bottom w:val="single" w:sz="4" w:space="0" w:color="auto"/>
              <w:right w:val="single" w:sz="4" w:space="0" w:color="auto"/>
            </w:tcBorders>
            <w:vAlign w:val="bottom"/>
            <w:hideMark/>
          </w:tcPr>
          <w:p w14:paraId="7787CADB" w14:textId="77777777" w:rsidR="00B5470E" w:rsidRPr="003F5964" w:rsidRDefault="00B5470E" w:rsidP="00EE3EC9">
            <w:pPr>
              <w:jc w:val="center"/>
              <w:rPr>
                <w:rFonts w:cs="Arial"/>
                <w:color w:val="auto"/>
                <w:sz w:val="20"/>
                <w:szCs w:val="20"/>
              </w:rPr>
            </w:pPr>
            <w:r w:rsidRPr="003F5964">
              <w:rPr>
                <w:rFonts w:cs="Arial"/>
                <w:color w:val="auto"/>
                <w:sz w:val="20"/>
                <w:szCs w:val="20"/>
              </w:rPr>
              <w:t>233</w:t>
            </w:r>
          </w:p>
        </w:tc>
        <w:tc>
          <w:tcPr>
            <w:tcW w:w="1170" w:type="dxa"/>
            <w:tcBorders>
              <w:top w:val="nil"/>
              <w:left w:val="nil"/>
              <w:bottom w:val="single" w:sz="4" w:space="0" w:color="auto"/>
              <w:right w:val="single" w:sz="4" w:space="0" w:color="auto"/>
            </w:tcBorders>
            <w:vAlign w:val="bottom"/>
            <w:hideMark/>
          </w:tcPr>
          <w:p w14:paraId="2F7E2560" w14:textId="77777777" w:rsidR="00B5470E" w:rsidRPr="003F5964" w:rsidRDefault="00B5470E" w:rsidP="00EE3EC9">
            <w:pPr>
              <w:jc w:val="center"/>
              <w:rPr>
                <w:rFonts w:cs="Arial"/>
                <w:color w:val="auto"/>
                <w:sz w:val="20"/>
                <w:szCs w:val="20"/>
              </w:rPr>
            </w:pPr>
            <w:r w:rsidRPr="003F5964">
              <w:rPr>
                <w:rFonts w:cs="Arial"/>
                <w:color w:val="auto"/>
                <w:sz w:val="20"/>
                <w:szCs w:val="20"/>
              </w:rPr>
              <w:t>142</w:t>
            </w:r>
          </w:p>
        </w:tc>
        <w:tc>
          <w:tcPr>
            <w:tcW w:w="1890" w:type="dxa"/>
            <w:tcBorders>
              <w:top w:val="nil"/>
              <w:left w:val="nil"/>
              <w:bottom w:val="single" w:sz="4" w:space="0" w:color="auto"/>
              <w:right w:val="single" w:sz="4" w:space="0" w:color="auto"/>
            </w:tcBorders>
            <w:vAlign w:val="bottom"/>
            <w:hideMark/>
          </w:tcPr>
          <w:p w14:paraId="156CAA6C" w14:textId="77777777" w:rsidR="00B5470E" w:rsidRPr="003F5964" w:rsidRDefault="00B5470E" w:rsidP="00EE3EC9">
            <w:pPr>
              <w:jc w:val="center"/>
              <w:rPr>
                <w:rFonts w:cs="Arial"/>
                <w:color w:val="auto"/>
                <w:sz w:val="20"/>
                <w:szCs w:val="20"/>
              </w:rPr>
            </w:pPr>
            <w:r w:rsidRPr="003F5964">
              <w:rPr>
                <w:rFonts w:cs="Arial"/>
                <w:color w:val="auto"/>
                <w:sz w:val="20"/>
                <w:szCs w:val="20"/>
              </w:rPr>
              <w:t>2151</w:t>
            </w:r>
          </w:p>
        </w:tc>
        <w:tc>
          <w:tcPr>
            <w:tcW w:w="1080" w:type="dxa"/>
            <w:tcBorders>
              <w:top w:val="nil"/>
              <w:left w:val="nil"/>
              <w:bottom w:val="single" w:sz="4" w:space="0" w:color="auto"/>
              <w:right w:val="single" w:sz="4" w:space="0" w:color="auto"/>
            </w:tcBorders>
            <w:vAlign w:val="bottom"/>
            <w:hideMark/>
          </w:tcPr>
          <w:p w14:paraId="04D29CD9" w14:textId="77777777" w:rsidR="00B5470E" w:rsidRPr="003F5964" w:rsidRDefault="00B5470E" w:rsidP="00EE3EC9">
            <w:pPr>
              <w:jc w:val="center"/>
              <w:rPr>
                <w:rFonts w:cs="Arial"/>
                <w:color w:val="auto"/>
                <w:sz w:val="20"/>
                <w:szCs w:val="20"/>
              </w:rPr>
            </w:pPr>
            <w:r w:rsidRPr="003F5964">
              <w:rPr>
                <w:rFonts w:cs="Arial"/>
                <w:color w:val="auto"/>
                <w:sz w:val="20"/>
                <w:szCs w:val="20"/>
              </w:rPr>
              <w:t>256</w:t>
            </w:r>
          </w:p>
        </w:tc>
        <w:tc>
          <w:tcPr>
            <w:tcW w:w="2070" w:type="dxa"/>
            <w:tcBorders>
              <w:top w:val="nil"/>
              <w:left w:val="nil"/>
              <w:bottom w:val="single" w:sz="4" w:space="0" w:color="auto"/>
              <w:right w:val="single" w:sz="4" w:space="0" w:color="auto"/>
            </w:tcBorders>
            <w:vAlign w:val="bottom"/>
            <w:hideMark/>
          </w:tcPr>
          <w:p w14:paraId="1ED7D95F" w14:textId="77777777" w:rsidR="00B5470E" w:rsidRPr="003F5964" w:rsidRDefault="00B5470E" w:rsidP="00EE3EC9">
            <w:pPr>
              <w:jc w:val="center"/>
              <w:rPr>
                <w:rFonts w:cs="Arial"/>
                <w:color w:val="auto"/>
                <w:sz w:val="20"/>
                <w:szCs w:val="20"/>
              </w:rPr>
            </w:pPr>
            <w:r w:rsidRPr="003F5964">
              <w:rPr>
                <w:rFonts w:cs="Arial"/>
                <w:color w:val="auto"/>
                <w:sz w:val="20"/>
                <w:szCs w:val="20"/>
              </w:rPr>
              <w:t>4098</w:t>
            </w:r>
          </w:p>
        </w:tc>
      </w:tr>
      <w:tr w:rsidR="00B5470E" w:rsidRPr="003F5964" w14:paraId="71BE7624"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6EADBDDD" w14:textId="77777777" w:rsidR="00B5470E" w:rsidRPr="003F5964" w:rsidRDefault="00B5470E" w:rsidP="00EE3EC9">
            <w:pPr>
              <w:jc w:val="center"/>
              <w:rPr>
                <w:rFonts w:cs="Arial"/>
                <w:color w:val="auto"/>
                <w:sz w:val="20"/>
                <w:szCs w:val="20"/>
              </w:rPr>
            </w:pPr>
            <w:r w:rsidRPr="003F5964">
              <w:rPr>
                <w:rFonts w:cs="Arial"/>
                <w:color w:val="auto"/>
                <w:sz w:val="20"/>
                <w:szCs w:val="20"/>
              </w:rPr>
              <w:t>29</w:t>
            </w:r>
          </w:p>
        </w:tc>
        <w:tc>
          <w:tcPr>
            <w:tcW w:w="1903" w:type="dxa"/>
            <w:tcBorders>
              <w:top w:val="nil"/>
              <w:left w:val="nil"/>
              <w:bottom w:val="single" w:sz="4" w:space="0" w:color="auto"/>
              <w:right w:val="single" w:sz="4" w:space="0" w:color="auto"/>
            </w:tcBorders>
            <w:vAlign w:val="bottom"/>
            <w:hideMark/>
          </w:tcPr>
          <w:p w14:paraId="1A59AB8B" w14:textId="77777777" w:rsidR="00B5470E" w:rsidRPr="003F5964" w:rsidRDefault="00B5470E" w:rsidP="00EE3EC9">
            <w:pPr>
              <w:jc w:val="center"/>
              <w:rPr>
                <w:rFonts w:cs="Arial"/>
                <w:color w:val="auto"/>
                <w:sz w:val="20"/>
                <w:szCs w:val="20"/>
              </w:rPr>
            </w:pPr>
            <w:r w:rsidRPr="003F5964">
              <w:rPr>
                <w:rFonts w:cs="Arial"/>
                <w:color w:val="auto"/>
                <w:sz w:val="20"/>
                <w:szCs w:val="20"/>
              </w:rPr>
              <w:t>242</w:t>
            </w:r>
          </w:p>
        </w:tc>
        <w:tc>
          <w:tcPr>
            <w:tcW w:w="1170" w:type="dxa"/>
            <w:tcBorders>
              <w:top w:val="nil"/>
              <w:left w:val="nil"/>
              <w:bottom w:val="single" w:sz="4" w:space="0" w:color="auto"/>
              <w:right w:val="single" w:sz="4" w:space="0" w:color="auto"/>
            </w:tcBorders>
            <w:vAlign w:val="bottom"/>
            <w:hideMark/>
          </w:tcPr>
          <w:p w14:paraId="7D16A878" w14:textId="77777777" w:rsidR="00B5470E" w:rsidRPr="003F5964" w:rsidRDefault="00B5470E" w:rsidP="00EE3EC9">
            <w:pPr>
              <w:jc w:val="center"/>
              <w:rPr>
                <w:rFonts w:cs="Arial"/>
                <w:color w:val="auto"/>
                <w:sz w:val="20"/>
                <w:szCs w:val="20"/>
              </w:rPr>
            </w:pPr>
            <w:r w:rsidRPr="003F5964">
              <w:rPr>
                <w:rFonts w:cs="Arial"/>
                <w:color w:val="auto"/>
                <w:sz w:val="20"/>
                <w:szCs w:val="20"/>
              </w:rPr>
              <w:t>143</w:t>
            </w:r>
          </w:p>
        </w:tc>
        <w:tc>
          <w:tcPr>
            <w:tcW w:w="1890" w:type="dxa"/>
            <w:tcBorders>
              <w:top w:val="nil"/>
              <w:left w:val="nil"/>
              <w:bottom w:val="single" w:sz="4" w:space="0" w:color="auto"/>
              <w:right w:val="single" w:sz="4" w:space="0" w:color="auto"/>
            </w:tcBorders>
            <w:vAlign w:val="bottom"/>
            <w:hideMark/>
          </w:tcPr>
          <w:p w14:paraId="6949ED8A" w14:textId="77777777" w:rsidR="00B5470E" w:rsidRPr="003F5964" w:rsidRDefault="00B5470E" w:rsidP="00EE3EC9">
            <w:pPr>
              <w:jc w:val="center"/>
              <w:rPr>
                <w:rFonts w:cs="Arial"/>
                <w:color w:val="auto"/>
                <w:sz w:val="20"/>
                <w:szCs w:val="20"/>
              </w:rPr>
            </w:pPr>
            <w:r w:rsidRPr="003F5964">
              <w:rPr>
                <w:rFonts w:cs="Arial"/>
                <w:color w:val="auto"/>
                <w:sz w:val="20"/>
                <w:szCs w:val="20"/>
              </w:rPr>
              <w:t>2171</w:t>
            </w:r>
          </w:p>
        </w:tc>
        <w:tc>
          <w:tcPr>
            <w:tcW w:w="1080" w:type="dxa"/>
            <w:tcBorders>
              <w:top w:val="nil"/>
              <w:left w:val="nil"/>
              <w:bottom w:val="single" w:sz="4" w:space="0" w:color="auto"/>
              <w:right w:val="single" w:sz="4" w:space="0" w:color="auto"/>
            </w:tcBorders>
            <w:vAlign w:val="bottom"/>
            <w:hideMark/>
          </w:tcPr>
          <w:p w14:paraId="542AC157" w14:textId="77777777" w:rsidR="00B5470E" w:rsidRPr="003F5964" w:rsidRDefault="00B5470E" w:rsidP="00EE3EC9">
            <w:pPr>
              <w:jc w:val="center"/>
              <w:rPr>
                <w:rFonts w:cs="Arial"/>
                <w:color w:val="auto"/>
                <w:sz w:val="20"/>
                <w:szCs w:val="20"/>
              </w:rPr>
            </w:pPr>
            <w:r w:rsidRPr="003F5964">
              <w:rPr>
                <w:rFonts w:cs="Arial"/>
                <w:color w:val="auto"/>
                <w:sz w:val="20"/>
                <w:szCs w:val="20"/>
              </w:rPr>
              <w:t>257</w:t>
            </w:r>
          </w:p>
        </w:tc>
        <w:tc>
          <w:tcPr>
            <w:tcW w:w="2070" w:type="dxa"/>
            <w:tcBorders>
              <w:top w:val="nil"/>
              <w:left w:val="nil"/>
              <w:bottom w:val="single" w:sz="4" w:space="0" w:color="auto"/>
              <w:right w:val="single" w:sz="4" w:space="0" w:color="auto"/>
            </w:tcBorders>
            <w:vAlign w:val="bottom"/>
            <w:hideMark/>
          </w:tcPr>
          <w:p w14:paraId="07480A44" w14:textId="77777777" w:rsidR="00B5470E" w:rsidRPr="003F5964" w:rsidRDefault="00B5470E" w:rsidP="00EE3EC9">
            <w:pPr>
              <w:jc w:val="center"/>
              <w:rPr>
                <w:rFonts w:cs="Arial"/>
                <w:color w:val="auto"/>
                <w:sz w:val="20"/>
                <w:szCs w:val="20"/>
              </w:rPr>
            </w:pPr>
            <w:r w:rsidRPr="003F5964">
              <w:rPr>
                <w:rFonts w:cs="Arial"/>
                <w:color w:val="auto"/>
                <w:sz w:val="20"/>
                <w:szCs w:val="20"/>
              </w:rPr>
              <w:t>4112</w:t>
            </w:r>
          </w:p>
        </w:tc>
      </w:tr>
      <w:tr w:rsidR="00B5470E" w:rsidRPr="003F5964" w14:paraId="2FDED3B6"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2C7400F" w14:textId="77777777" w:rsidR="00B5470E" w:rsidRPr="003F5964" w:rsidRDefault="00B5470E" w:rsidP="00EE3EC9">
            <w:pPr>
              <w:jc w:val="center"/>
              <w:rPr>
                <w:rFonts w:cs="Arial"/>
                <w:color w:val="auto"/>
                <w:sz w:val="20"/>
                <w:szCs w:val="20"/>
              </w:rPr>
            </w:pPr>
            <w:r w:rsidRPr="003F5964">
              <w:rPr>
                <w:rFonts w:cs="Arial"/>
                <w:color w:val="auto"/>
                <w:sz w:val="20"/>
                <w:szCs w:val="20"/>
              </w:rPr>
              <w:t>30</w:t>
            </w:r>
          </w:p>
        </w:tc>
        <w:tc>
          <w:tcPr>
            <w:tcW w:w="1903" w:type="dxa"/>
            <w:tcBorders>
              <w:top w:val="nil"/>
              <w:left w:val="nil"/>
              <w:bottom w:val="single" w:sz="4" w:space="0" w:color="auto"/>
              <w:right w:val="single" w:sz="4" w:space="0" w:color="auto"/>
            </w:tcBorders>
            <w:vAlign w:val="bottom"/>
            <w:hideMark/>
          </w:tcPr>
          <w:p w14:paraId="20F15864" w14:textId="77777777" w:rsidR="00B5470E" w:rsidRPr="003F5964" w:rsidRDefault="00B5470E" w:rsidP="00EE3EC9">
            <w:pPr>
              <w:jc w:val="center"/>
              <w:rPr>
                <w:rFonts w:cs="Arial"/>
                <w:color w:val="auto"/>
                <w:sz w:val="20"/>
                <w:szCs w:val="20"/>
              </w:rPr>
            </w:pPr>
            <w:r w:rsidRPr="003F5964">
              <w:rPr>
                <w:rFonts w:cs="Arial"/>
                <w:color w:val="auto"/>
                <w:sz w:val="20"/>
                <w:szCs w:val="20"/>
              </w:rPr>
              <w:t>250</w:t>
            </w:r>
          </w:p>
        </w:tc>
        <w:tc>
          <w:tcPr>
            <w:tcW w:w="1170" w:type="dxa"/>
            <w:tcBorders>
              <w:top w:val="nil"/>
              <w:left w:val="nil"/>
              <w:bottom w:val="single" w:sz="4" w:space="0" w:color="auto"/>
              <w:right w:val="single" w:sz="4" w:space="0" w:color="auto"/>
            </w:tcBorders>
            <w:vAlign w:val="bottom"/>
            <w:hideMark/>
          </w:tcPr>
          <w:p w14:paraId="65D8BF1B" w14:textId="77777777" w:rsidR="00B5470E" w:rsidRPr="003F5964" w:rsidRDefault="00B5470E" w:rsidP="00EE3EC9">
            <w:pPr>
              <w:jc w:val="center"/>
              <w:rPr>
                <w:rFonts w:cs="Arial"/>
                <w:color w:val="auto"/>
                <w:sz w:val="20"/>
                <w:szCs w:val="20"/>
              </w:rPr>
            </w:pPr>
            <w:r w:rsidRPr="003F5964">
              <w:rPr>
                <w:rFonts w:cs="Arial"/>
                <w:color w:val="auto"/>
                <w:sz w:val="20"/>
                <w:szCs w:val="20"/>
              </w:rPr>
              <w:t>144</w:t>
            </w:r>
          </w:p>
        </w:tc>
        <w:tc>
          <w:tcPr>
            <w:tcW w:w="1890" w:type="dxa"/>
            <w:tcBorders>
              <w:top w:val="nil"/>
              <w:left w:val="nil"/>
              <w:bottom w:val="single" w:sz="4" w:space="0" w:color="auto"/>
              <w:right w:val="single" w:sz="4" w:space="0" w:color="auto"/>
            </w:tcBorders>
            <w:vAlign w:val="bottom"/>
            <w:hideMark/>
          </w:tcPr>
          <w:p w14:paraId="4728534A" w14:textId="77777777" w:rsidR="00B5470E" w:rsidRPr="003F5964" w:rsidRDefault="00B5470E" w:rsidP="00EE3EC9">
            <w:pPr>
              <w:jc w:val="center"/>
              <w:rPr>
                <w:rFonts w:cs="Arial"/>
                <w:color w:val="auto"/>
                <w:sz w:val="20"/>
                <w:szCs w:val="20"/>
              </w:rPr>
            </w:pPr>
            <w:r w:rsidRPr="003F5964">
              <w:rPr>
                <w:rFonts w:cs="Arial"/>
                <w:color w:val="auto"/>
                <w:sz w:val="20"/>
                <w:szCs w:val="20"/>
              </w:rPr>
              <w:t>2190</w:t>
            </w:r>
          </w:p>
        </w:tc>
        <w:tc>
          <w:tcPr>
            <w:tcW w:w="1080" w:type="dxa"/>
            <w:tcBorders>
              <w:top w:val="nil"/>
              <w:left w:val="nil"/>
              <w:bottom w:val="single" w:sz="4" w:space="0" w:color="auto"/>
              <w:right w:val="single" w:sz="4" w:space="0" w:color="auto"/>
            </w:tcBorders>
            <w:vAlign w:val="bottom"/>
            <w:hideMark/>
          </w:tcPr>
          <w:p w14:paraId="7110079C" w14:textId="77777777" w:rsidR="00B5470E" w:rsidRPr="003F5964" w:rsidRDefault="00B5470E" w:rsidP="00EE3EC9">
            <w:pPr>
              <w:jc w:val="center"/>
              <w:rPr>
                <w:rFonts w:cs="Arial"/>
                <w:color w:val="auto"/>
                <w:sz w:val="20"/>
                <w:szCs w:val="20"/>
              </w:rPr>
            </w:pPr>
            <w:r w:rsidRPr="003F5964">
              <w:rPr>
                <w:rFonts w:cs="Arial"/>
                <w:color w:val="auto"/>
                <w:sz w:val="20"/>
                <w:szCs w:val="20"/>
              </w:rPr>
              <w:t>258</w:t>
            </w:r>
          </w:p>
        </w:tc>
        <w:tc>
          <w:tcPr>
            <w:tcW w:w="2070" w:type="dxa"/>
            <w:tcBorders>
              <w:top w:val="nil"/>
              <w:left w:val="nil"/>
              <w:bottom w:val="single" w:sz="4" w:space="0" w:color="auto"/>
              <w:right w:val="single" w:sz="4" w:space="0" w:color="auto"/>
            </w:tcBorders>
            <w:vAlign w:val="bottom"/>
            <w:hideMark/>
          </w:tcPr>
          <w:p w14:paraId="0F00E1B0" w14:textId="77777777" w:rsidR="00B5470E" w:rsidRPr="003F5964" w:rsidRDefault="00B5470E" w:rsidP="00EE3EC9">
            <w:pPr>
              <w:jc w:val="center"/>
              <w:rPr>
                <w:rFonts w:cs="Arial"/>
                <w:color w:val="auto"/>
                <w:sz w:val="20"/>
                <w:szCs w:val="20"/>
              </w:rPr>
            </w:pPr>
            <w:r w:rsidRPr="003F5964">
              <w:rPr>
                <w:rFonts w:cs="Arial"/>
                <w:color w:val="auto"/>
                <w:sz w:val="20"/>
                <w:szCs w:val="20"/>
              </w:rPr>
              <w:t>4125</w:t>
            </w:r>
          </w:p>
        </w:tc>
      </w:tr>
      <w:tr w:rsidR="00B5470E" w:rsidRPr="003F5964" w14:paraId="1F39B4B8"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126CBE7E" w14:textId="77777777" w:rsidR="00B5470E" w:rsidRPr="003F5964" w:rsidRDefault="00B5470E" w:rsidP="00EE3EC9">
            <w:pPr>
              <w:jc w:val="center"/>
              <w:rPr>
                <w:rFonts w:cs="Arial"/>
                <w:color w:val="auto"/>
                <w:sz w:val="20"/>
                <w:szCs w:val="20"/>
              </w:rPr>
            </w:pPr>
            <w:r w:rsidRPr="003F5964">
              <w:rPr>
                <w:rFonts w:cs="Arial"/>
                <w:color w:val="auto"/>
                <w:sz w:val="20"/>
                <w:szCs w:val="20"/>
              </w:rPr>
              <w:t>31</w:t>
            </w:r>
          </w:p>
        </w:tc>
        <w:tc>
          <w:tcPr>
            <w:tcW w:w="1903" w:type="dxa"/>
            <w:tcBorders>
              <w:top w:val="nil"/>
              <w:left w:val="nil"/>
              <w:bottom w:val="single" w:sz="4" w:space="0" w:color="auto"/>
              <w:right w:val="single" w:sz="4" w:space="0" w:color="auto"/>
            </w:tcBorders>
            <w:vAlign w:val="bottom"/>
            <w:hideMark/>
          </w:tcPr>
          <w:p w14:paraId="70D4A549" w14:textId="77777777" w:rsidR="00B5470E" w:rsidRPr="003F5964" w:rsidRDefault="00B5470E" w:rsidP="00EE3EC9">
            <w:pPr>
              <w:jc w:val="center"/>
              <w:rPr>
                <w:rFonts w:cs="Arial"/>
                <w:color w:val="auto"/>
                <w:sz w:val="20"/>
                <w:szCs w:val="20"/>
              </w:rPr>
            </w:pPr>
            <w:r w:rsidRPr="003F5964">
              <w:rPr>
                <w:rFonts w:cs="Arial"/>
                <w:color w:val="auto"/>
                <w:sz w:val="20"/>
                <w:szCs w:val="20"/>
              </w:rPr>
              <w:t>258</w:t>
            </w:r>
          </w:p>
        </w:tc>
        <w:tc>
          <w:tcPr>
            <w:tcW w:w="1170" w:type="dxa"/>
            <w:tcBorders>
              <w:top w:val="nil"/>
              <w:left w:val="nil"/>
              <w:bottom w:val="single" w:sz="4" w:space="0" w:color="auto"/>
              <w:right w:val="single" w:sz="4" w:space="0" w:color="auto"/>
            </w:tcBorders>
            <w:vAlign w:val="bottom"/>
            <w:hideMark/>
          </w:tcPr>
          <w:p w14:paraId="28D5E698" w14:textId="77777777" w:rsidR="00B5470E" w:rsidRPr="003F5964" w:rsidRDefault="00B5470E" w:rsidP="00EE3EC9">
            <w:pPr>
              <w:jc w:val="center"/>
              <w:rPr>
                <w:rFonts w:cs="Arial"/>
                <w:color w:val="auto"/>
                <w:sz w:val="20"/>
                <w:szCs w:val="20"/>
              </w:rPr>
            </w:pPr>
            <w:r w:rsidRPr="003F5964">
              <w:rPr>
                <w:rFonts w:cs="Arial"/>
                <w:color w:val="auto"/>
                <w:sz w:val="20"/>
                <w:szCs w:val="20"/>
              </w:rPr>
              <w:t>145</w:t>
            </w:r>
          </w:p>
        </w:tc>
        <w:tc>
          <w:tcPr>
            <w:tcW w:w="1890" w:type="dxa"/>
            <w:tcBorders>
              <w:top w:val="nil"/>
              <w:left w:val="nil"/>
              <w:bottom w:val="single" w:sz="4" w:space="0" w:color="auto"/>
              <w:right w:val="single" w:sz="4" w:space="0" w:color="auto"/>
            </w:tcBorders>
            <w:vAlign w:val="bottom"/>
            <w:hideMark/>
          </w:tcPr>
          <w:p w14:paraId="30FC1F79" w14:textId="77777777" w:rsidR="00B5470E" w:rsidRPr="003F5964" w:rsidRDefault="00B5470E" w:rsidP="00EE3EC9">
            <w:pPr>
              <w:jc w:val="center"/>
              <w:rPr>
                <w:rFonts w:cs="Arial"/>
                <w:color w:val="auto"/>
                <w:sz w:val="20"/>
                <w:szCs w:val="20"/>
              </w:rPr>
            </w:pPr>
            <w:r w:rsidRPr="003F5964">
              <w:rPr>
                <w:rFonts w:cs="Arial"/>
                <w:color w:val="auto"/>
                <w:sz w:val="20"/>
                <w:szCs w:val="20"/>
              </w:rPr>
              <w:t>2209</w:t>
            </w:r>
          </w:p>
        </w:tc>
        <w:tc>
          <w:tcPr>
            <w:tcW w:w="1080" w:type="dxa"/>
            <w:tcBorders>
              <w:top w:val="nil"/>
              <w:left w:val="nil"/>
              <w:bottom w:val="single" w:sz="4" w:space="0" w:color="auto"/>
              <w:right w:val="single" w:sz="4" w:space="0" w:color="auto"/>
            </w:tcBorders>
            <w:vAlign w:val="bottom"/>
            <w:hideMark/>
          </w:tcPr>
          <w:p w14:paraId="53503F05" w14:textId="77777777" w:rsidR="00B5470E" w:rsidRPr="003F5964" w:rsidRDefault="00B5470E" w:rsidP="00EE3EC9">
            <w:pPr>
              <w:jc w:val="center"/>
              <w:rPr>
                <w:rFonts w:cs="Arial"/>
                <w:color w:val="auto"/>
                <w:sz w:val="20"/>
                <w:szCs w:val="20"/>
              </w:rPr>
            </w:pPr>
            <w:r w:rsidRPr="003F5964">
              <w:rPr>
                <w:rFonts w:cs="Arial"/>
                <w:color w:val="auto"/>
                <w:sz w:val="20"/>
                <w:szCs w:val="20"/>
              </w:rPr>
              <w:t>259</w:t>
            </w:r>
          </w:p>
        </w:tc>
        <w:tc>
          <w:tcPr>
            <w:tcW w:w="2070" w:type="dxa"/>
            <w:tcBorders>
              <w:top w:val="nil"/>
              <w:left w:val="nil"/>
              <w:bottom w:val="single" w:sz="4" w:space="0" w:color="auto"/>
              <w:right w:val="single" w:sz="4" w:space="0" w:color="auto"/>
            </w:tcBorders>
            <w:vAlign w:val="bottom"/>
            <w:hideMark/>
          </w:tcPr>
          <w:p w14:paraId="488E8965" w14:textId="77777777" w:rsidR="00B5470E" w:rsidRPr="003F5964" w:rsidRDefault="00B5470E" w:rsidP="00EE3EC9">
            <w:pPr>
              <w:jc w:val="center"/>
              <w:rPr>
                <w:rFonts w:cs="Arial"/>
                <w:color w:val="auto"/>
                <w:sz w:val="20"/>
                <w:szCs w:val="20"/>
              </w:rPr>
            </w:pPr>
            <w:r w:rsidRPr="003F5964">
              <w:rPr>
                <w:rFonts w:cs="Arial"/>
                <w:color w:val="auto"/>
                <w:sz w:val="20"/>
                <w:szCs w:val="20"/>
              </w:rPr>
              <w:t>4139</w:t>
            </w:r>
          </w:p>
        </w:tc>
      </w:tr>
      <w:tr w:rsidR="00B5470E" w:rsidRPr="003F5964" w14:paraId="24ED83B7"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03D6C632" w14:textId="77777777" w:rsidR="00B5470E" w:rsidRPr="003F5964" w:rsidRDefault="00B5470E" w:rsidP="00EE3EC9">
            <w:pPr>
              <w:jc w:val="center"/>
              <w:rPr>
                <w:rFonts w:cs="Arial"/>
                <w:color w:val="auto"/>
                <w:sz w:val="20"/>
                <w:szCs w:val="20"/>
              </w:rPr>
            </w:pPr>
            <w:r w:rsidRPr="003F5964">
              <w:rPr>
                <w:rFonts w:cs="Arial"/>
                <w:color w:val="auto"/>
                <w:sz w:val="20"/>
                <w:szCs w:val="20"/>
              </w:rPr>
              <w:t>32</w:t>
            </w:r>
          </w:p>
        </w:tc>
        <w:tc>
          <w:tcPr>
            <w:tcW w:w="1903" w:type="dxa"/>
            <w:tcBorders>
              <w:top w:val="nil"/>
              <w:left w:val="nil"/>
              <w:bottom w:val="single" w:sz="4" w:space="0" w:color="auto"/>
              <w:right w:val="single" w:sz="4" w:space="0" w:color="auto"/>
            </w:tcBorders>
            <w:vAlign w:val="bottom"/>
            <w:hideMark/>
          </w:tcPr>
          <w:p w14:paraId="617E2D5A" w14:textId="77777777" w:rsidR="00B5470E" w:rsidRPr="003F5964" w:rsidRDefault="00B5470E" w:rsidP="00EE3EC9">
            <w:pPr>
              <w:jc w:val="center"/>
              <w:rPr>
                <w:rFonts w:cs="Arial"/>
                <w:color w:val="auto"/>
                <w:sz w:val="20"/>
                <w:szCs w:val="20"/>
              </w:rPr>
            </w:pPr>
            <w:r w:rsidRPr="003F5964">
              <w:rPr>
                <w:rFonts w:cs="Arial"/>
                <w:color w:val="auto"/>
                <w:sz w:val="20"/>
                <w:szCs w:val="20"/>
              </w:rPr>
              <w:t>267</w:t>
            </w:r>
          </w:p>
        </w:tc>
        <w:tc>
          <w:tcPr>
            <w:tcW w:w="1170" w:type="dxa"/>
            <w:tcBorders>
              <w:top w:val="nil"/>
              <w:left w:val="nil"/>
              <w:bottom w:val="single" w:sz="4" w:space="0" w:color="auto"/>
              <w:right w:val="single" w:sz="4" w:space="0" w:color="auto"/>
            </w:tcBorders>
            <w:vAlign w:val="bottom"/>
            <w:hideMark/>
          </w:tcPr>
          <w:p w14:paraId="409EB095" w14:textId="77777777" w:rsidR="00B5470E" w:rsidRPr="003F5964" w:rsidRDefault="00B5470E" w:rsidP="00EE3EC9">
            <w:pPr>
              <w:jc w:val="center"/>
              <w:rPr>
                <w:rFonts w:cs="Arial"/>
                <w:color w:val="auto"/>
                <w:sz w:val="20"/>
                <w:szCs w:val="20"/>
              </w:rPr>
            </w:pPr>
            <w:r w:rsidRPr="003F5964">
              <w:rPr>
                <w:rFonts w:cs="Arial"/>
                <w:color w:val="auto"/>
                <w:sz w:val="20"/>
                <w:szCs w:val="20"/>
              </w:rPr>
              <w:t>146</w:t>
            </w:r>
          </w:p>
        </w:tc>
        <w:tc>
          <w:tcPr>
            <w:tcW w:w="1890" w:type="dxa"/>
            <w:tcBorders>
              <w:top w:val="nil"/>
              <w:left w:val="nil"/>
              <w:bottom w:val="single" w:sz="4" w:space="0" w:color="auto"/>
              <w:right w:val="single" w:sz="4" w:space="0" w:color="auto"/>
            </w:tcBorders>
            <w:vAlign w:val="bottom"/>
            <w:hideMark/>
          </w:tcPr>
          <w:p w14:paraId="22E92AA2" w14:textId="77777777" w:rsidR="00B5470E" w:rsidRPr="003F5964" w:rsidRDefault="00B5470E" w:rsidP="00EE3EC9">
            <w:pPr>
              <w:jc w:val="center"/>
              <w:rPr>
                <w:rFonts w:cs="Arial"/>
                <w:color w:val="auto"/>
                <w:sz w:val="20"/>
                <w:szCs w:val="20"/>
              </w:rPr>
            </w:pPr>
            <w:r w:rsidRPr="003F5964">
              <w:rPr>
                <w:rFonts w:cs="Arial"/>
                <w:color w:val="auto"/>
                <w:sz w:val="20"/>
                <w:szCs w:val="20"/>
              </w:rPr>
              <w:t>2229</w:t>
            </w:r>
          </w:p>
        </w:tc>
        <w:tc>
          <w:tcPr>
            <w:tcW w:w="1080" w:type="dxa"/>
            <w:tcBorders>
              <w:top w:val="nil"/>
              <w:left w:val="nil"/>
              <w:bottom w:val="single" w:sz="4" w:space="0" w:color="auto"/>
              <w:right w:val="single" w:sz="4" w:space="0" w:color="auto"/>
            </w:tcBorders>
            <w:vAlign w:val="bottom"/>
            <w:hideMark/>
          </w:tcPr>
          <w:p w14:paraId="66154EE8" w14:textId="77777777" w:rsidR="00B5470E" w:rsidRPr="003F5964" w:rsidRDefault="00B5470E" w:rsidP="00EE3EC9">
            <w:pPr>
              <w:jc w:val="center"/>
              <w:rPr>
                <w:rFonts w:cs="Arial"/>
                <w:color w:val="auto"/>
                <w:sz w:val="20"/>
                <w:szCs w:val="20"/>
              </w:rPr>
            </w:pPr>
            <w:r w:rsidRPr="003F5964">
              <w:rPr>
                <w:rFonts w:cs="Arial"/>
                <w:color w:val="auto"/>
                <w:sz w:val="20"/>
                <w:szCs w:val="20"/>
              </w:rPr>
              <w:t>260</w:t>
            </w:r>
          </w:p>
        </w:tc>
        <w:tc>
          <w:tcPr>
            <w:tcW w:w="2070" w:type="dxa"/>
            <w:tcBorders>
              <w:top w:val="nil"/>
              <w:left w:val="nil"/>
              <w:bottom w:val="single" w:sz="4" w:space="0" w:color="auto"/>
              <w:right w:val="single" w:sz="4" w:space="0" w:color="auto"/>
            </w:tcBorders>
            <w:vAlign w:val="bottom"/>
            <w:hideMark/>
          </w:tcPr>
          <w:p w14:paraId="5A81141D" w14:textId="77777777" w:rsidR="00B5470E" w:rsidRPr="003F5964" w:rsidRDefault="00B5470E" w:rsidP="00EE3EC9">
            <w:pPr>
              <w:jc w:val="center"/>
              <w:rPr>
                <w:rFonts w:cs="Arial"/>
                <w:color w:val="auto"/>
                <w:sz w:val="20"/>
                <w:szCs w:val="20"/>
              </w:rPr>
            </w:pPr>
            <w:r w:rsidRPr="003F5964">
              <w:rPr>
                <w:rFonts w:cs="Arial"/>
                <w:color w:val="auto"/>
                <w:sz w:val="20"/>
                <w:szCs w:val="20"/>
              </w:rPr>
              <w:t>4152</w:t>
            </w:r>
          </w:p>
        </w:tc>
      </w:tr>
      <w:tr w:rsidR="00B5470E" w:rsidRPr="003F5964" w14:paraId="2849BC07"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46E2BB87"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33</w:t>
            </w:r>
          </w:p>
        </w:tc>
        <w:tc>
          <w:tcPr>
            <w:tcW w:w="1903" w:type="dxa"/>
            <w:tcBorders>
              <w:top w:val="nil"/>
              <w:left w:val="nil"/>
              <w:bottom w:val="single" w:sz="4" w:space="0" w:color="auto"/>
              <w:right w:val="single" w:sz="4" w:space="0" w:color="auto"/>
            </w:tcBorders>
            <w:vAlign w:val="bottom"/>
            <w:hideMark/>
          </w:tcPr>
          <w:p w14:paraId="0340FECA" w14:textId="77777777" w:rsidR="00B5470E" w:rsidRPr="003F5964" w:rsidRDefault="00B5470E" w:rsidP="00EE3EC9">
            <w:pPr>
              <w:jc w:val="center"/>
              <w:rPr>
                <w:rFonts w:cs="Arial"/>
                <w:color w:val="auto"/>
                <w:sz w:val="20"/>
                <w:szCs w:val="20"/>
              </w:rPr>
            </w:pPr>
            <w:r w:rsidRPr="003F5964">
              <w:rPr>
                <w:rFonts w:cs="Arial"/>
                <w:color w:val="auto"/>
                <w:sz w:val="20"/>
                <w:szCs w:val="20"/>
              </w:rPr>
              <w:t>275</w:t>
            </w:r>
          </w:p>
        </w:tc>
        <w:tc>
          <w:tcPr>
            <w:tcW w:w="1170" w:type="dxa"/>
            <w:tcBorders>
              <w:top w:val="nil"/>
              <w:left w:val="nil"/>
              <w:bottom w:val="single" w:sz="4" w:space="0" w:color="auto"/>
              <w:right w:val="single" w:sz="4" w:space="0" w:color="auto"/>
            </w:tcBorders>
            <w:vAlign w:val="bottom"/>
            <w:hideMark/>
          </w:tcPr>
          <w:p w14:paraId="6F7B4F91" w14:textId="77777777" w:rsidR="00B5470E" w:rsidRPr="003F5964" w:rsidRDefault="00B5470E" w:rsidP="00EE3EC9">
            <w:pPr>
              <w:jc w:val="center"/>
              <w:rPr>
                <w:rFonts w:cs="Arial"/>
                <w:color w:val="auto"/>
                <w:sz w:val="20"/>
                <w:szCs w:val="20"/>
              </w:rPr>
            </w:pPr>
            <w:r w:rsidRPr="003F5964">
              <w:rPr>
                <w:rFonts w:cs="Arial"/>
                <w:color w:val="auto"/>
                <w:sz w:val="20"/>
                <w:szCs w:val="20"/>
              </w:rPr>
              <w:t>147</w:t>
            </w:r>
          </w:p>
        </w:tc>
        <w:tc>
          <w:tcPr>
            <w:tcW w:w="1890" w:type="dxa"/>
            <w:tcBorders>
              <w:top w:val="nil"/>
              <w:left w:val="nil"/>
              <w:bottom w:val="single" w:sz="4" w:space="0" w:color="auto"/>
              <w:right w:val="single" w:sz="4" w:space="0" w:color="auto"/>
            </w:tcBorders>
            <w:vAlign w:val="bottom"/>
            <w:hideMark/>
          </w:tcPr>
          <w:p w14:paraId="68A852C1" w14:textId="77777777" w:rsidR="00B5470E" w:rsidRPr="003F5964" w:rsidRDefault="00B5470E" w:rsidP="00EE3EC9">
            <w:pPr>
              <w:jc w:val="center"/>
              <w:rPr>
                <w:rFonts w:cs="Arial"/>
                <w:color w:val="auto"/>
                <w:sz w:val="20"/>
                <w:szCs w:val="20"/>
              </w:rPr>
            </w:pPr>
            <w:r w:rsidRPr="003F5964">
              <w:rPr>
                <w:rFonts w:cs="Arial"/>
                <w:color w:val="auto"/>
                <w:sz w:val="20"/>
                <w:szCs w:val="20"/>
              </w:rPr>
              <w:t>2250</w:t>
            </w:r>
          </w:p>
        </w:tc>
        <w:tc>
          <w:tcPr>
            <w:tcW w:w="1080" w:type="dxa"/>
            <w:tcBorders>
              <w:top w:val="nil"/>
              <w:left w:val="nil"/>
              <w:bottom w:val="single" w:sz="4" w:space="0" w:color="auto"/>
              <w:right w:val="single" w:sz="4" w:space="0" w:color="auto"/>
            </w:tcBorders>
            <w:vAlign w:val="bottom"/>
            <w:hideMark/>
          </w:tcPr>
          <w:p w14:paraId="1C7BA83B" w14:textId="77777777" w:rsidR="00B5470E" w:rsidRPr="003F5964" w:rsidRDefault="00B5470E" w:rsidP="00EE3EC9">
            <w:pPr>
              <w:jc w:val="center"/>
              <w:rPr>
                <w:rFonts w:cs="Arial"/>
                <w:color w:val="auto"/>
                <w:sz w:val="20"/>
                <w:szCs w:val="20"/>
              </w:rPr>
            </w:pPr>
            <w:r w:rsidRPr="003F5964">
              <w:rPr>
                <w:rFonts w:cs="Arial"/>
                <w:color w:val="auto"/>
                <w:sz w:val="20"/>
                <w:szCs w:val="20"/>
              </w:rPr>
              <w:t>261</w:t>
            </w:r>
          </w:p>
        </w:tc>
        <w:tc>
          <w:tcPr>
            <w:tcW w:w="2070" w:type="dxa"/>
            <w:tcBorders>
              <w:top w:val="nil"/>
              <w:left w:val="nil"/>
              <w:bottom w:val="single" w:sz="4" w:space="0" w:color="auto"/>
              <w:right w:val="single" w:sz="4" w:space="0" w:color="auto"/>
            </w:tcBorders>
            <w:vAlign w:val="bottom"/>
            <w:hideMark/>
          </w:tcPr>
          <w:p w14:paraId="4EF1AB69" w14:textId="77777777" w:rsidR="00B5470E" w:rsidRPr="003F5964" w:rsidRDefault="00B5470E" w:rsidP="00EE3EC9">
            <w:pPr>
              <w:jc w:val="center"/>
              <w:rPr>
                <w:rFonts w:cs="Arial"/>
                <w:color w:val="auto"/>
                <w:sz w:val="20"/>
                <w:szCs w:val="20"/>
              </w:rPr>
            </w:pPr>
            <w:r w:rsidRPr="003F5964">
              <w:rPr>
                <w:rFonts w:cs="Arial"/>
                <w:color w:val="auto"/>
                <w:sz w:val="20"/>
                <w:szCs w:val="20"/>
              </w:rPr>
              <w:t>4165</w:t>
            </w:r>
          </w:p>
        </w:tc>
      </w:tr>
      <w:tr w:rsidR="00B5470E" w:rsidRPr="003F5964" w14:paraId="509748D9"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FBF2D10" w14:textId="77777777" w:rsidR="00B5470E" w:rsidRPr="003F5964" w:rsidRDefault="00B5470E" w:rsidP="00EE3EC9">
            <w:pPr>
              <w:jc w:val="center"/>
              <w:rPr>
                <w:rFonts w:cs="Arial"/>
                <w:color w:val="auto"/>
                <w:sz w:val="20"/>
                <w:szCs w:val="20"/>
              </w:rPr>
            </w:pPr>
            <w:r w:rsidRPr="003F5964">
              <w:rPr>
                <w:rFonts w:cs="Arial"/>
                <w:color w:val="auto"/>
                <w:sz w:val="20"/>
                <w:szCs w:val="20"/>
              </w:rPr>
              <w:t>34</w:t>
            </w:r>
          </w:p>
        </w:tc>
        <w:tc>
          <w:tcPr>
            <w:tcW w:w="1903" w:type="dxa"/>
            <w:tcBorders>
              <w:top w:val="nil"/>
              <w:left w:val="nil"/>
              <w:bottom w:val="single" w:sz="4" w:space="0" w:color="auto"/>
              <w:right w:val="single" w:sz="4" w:space="0" w:color="auto"/>
            </w:tcBorders>
            <w:vAlign w:val="bottom"/>
            <w:hideMark/>
          </w:tcPr>
          <w:p w14:paraId="54309474" w14:textId="77777777" w:rsidR="00B5470E" w:rsidRPr="003F5964" w:rsidRDefault="00B5470E" w:rsidP="00EE3EC9">
            <w:pPr>
              <w:jc w:val="center"/>
              <w:rPr>
                <w:rFonts w:cs="Arial"/>
                <w:color w:val="auto"/>
                <w:sz w:val="20"/>
                <w:szCs w:val="20"/>
              </w:rPr>
            </w:pPr>
            <w:r w:rsidRPr="003F5964">
              <w:rPr>
                <w:rFonts w:cs="Arial"/>
                <w:color w:val="auto"/>
                <w:sz w:val="20"/>
                <w:szCs w:val="20"/>
              </w:rPr>
              <w:t>283</w:t>
            </w:r>
          </w:p>
        </w:tc>
        <w:tc>
          <w:tcPr>
            <w:tcW w:w="1170" w:type="dxa"/>
            <w:tcBorders>
              <w:top w:val="nil"/>
              <w:left w:val="nil"/>
              <w:bottom w:val="single" w:sz="4" w:space="0" w:color="auto"/>
              <w:right w:val="single" w:sz="4" w:space="0" w:color="auto"/>
            </w:tcBorders>
            <w:vAlign w:val="bottom"/>
            <w:hideMark/>
          </w:tcPr>
          <w:p w14:paraId="66BC1794" w14:textId="77777777" w:rsidR="00B5470E" w:rsidRPr="003F5964" w:rsidRDefault="00B5470E" w:rsidP="00EE3EC9">
            <w:pPr>
              <w:jc w:val="center"/>
              <w:rPr>
                <w:rFonts w:cs="Arial"/>
                <w:color w:val="auto"/>
                <w:sz w:val="20"/>
                <w:szCs w:val="20"/>
              </w:rPr>
            </w:pPr>
            <w:r w:rsidRPr="003F5964">
              <w:rPr>
                <w:rFonts w:cs="Arial"/>
                <w:color w:val="auto"/>
                <w:sz w:val="20"/>
                <w:szCs w:val="20"/>
              </w:rPr>
              <w:t>148</w:t>
            </w:r>
          </w:p>
        </w:tc>
        <w:tc>
          <w:tcPr>
            <w:tcW w:w="1890" w:type="dxa"/>
            <w:tcBorders>
              <w:top w:val="nil"/>
              <w:left w:val="nil"/>
              <w:bottom w:val="single" w:sz="4" w:space="0" w:color="auto"/>
              <w:right w:val="single" w:sz="4" w:space="0" w:color="auto"/>
            </w:tcBorders>
            <w:vAlign w:val="bottom"/>
            <w:hideMark/>
          </w:tcPr>
          <w:p w14:paraId="58E1891E" w14:textId="77777777" w:rsidR="00B5470E" w:rsidRPr="003F5964" w:rsidRDefault="00B5470E" w:rsidP="00EE3EC9">
            <w:pPr>
              <w:jc w:val="center"/>
              <w:rPr>
                <w:rFonts w:cs="Arial"/>
                <w:color w:val="auto"/>
                <w:sz w:val="20"/>
                <w:szCs w:val="20"/>
              </w:rPr>
            </w:pPr>
            <w:r w:rsidRPr="003F5964">
              <w:rPr>
                <w:rFonts w:cs="Arial"/>
                <w:color w:val="auto"/>
                <w:sz w:val="20"/>
                <w:szCs w:val="20"/>
              </w:rPr>
              <w:t>2271</w:t>
            </w:r>
          </w:p>
        </w:tc>
        <w:tc>
          <w:tcPr>
            <w:tcW w:w="1080" w:type="dxa"/>
            <w:tcBorders>
              <w:top w:val="nil"/>
              <w:left w:val="nil"/>
              <w:bottom w:val="single" w:sz="4" w:space="0" w:color="auto"/>
              <w:right w:val="single" w:sz="4" w:space="0" w:color="auto"/>
            </w:tcBorders>
            <w:vAlign w:val="bottom"/>
            <w:hideMark/>
          </w:tcPr>
          <w:p w14:paraId="5F562381" w14:textId="77777777" w:rsidR="00B5470E" w:rsidRPr="003F5964" w:rsidRDefault="00B5470E" w:rsidP="00EE3EC9">
            <w:pPr>
              <w:jc w:val="center"/>
              <w:rPr>
                <w:rFonts w:cs="Arial"/>
                <w:color w:val="auto"/>
                <w:sz w:val="20"/>
                <w:szCs w:val="20"/>
              </w:rPr>
            </w:pPr>
            <w:r w:rsidRPr="003F5964">
              <w:rPr>
                <w:rFonts w:cs="Arial"/>
                <w:color w:val="auto"/>
                <w:sz w:val="20"/>
                <w:szCs w:val="20"/>
              </w:rPr>
              <w:t>262</w:t>
            </w:r>
          </w:p>
        </w:tc>
        <w:tc>
          <w:tcPr>
            <w:tcW w:w="2070" w:type="dxa"/>
            <w:tcBorders>
              <w:top w:val="nil"/>
              <w:left w:val="nil"/>
              <w:bottom w:val="single" w:sz="4" w:space="0" w:color="auto"/>
              <w:right w:val="single" w:sz="4" w:space="0" w:color="auto"/>
            </w:tcBorders>
            <w:vAlign w:val="bottom"/>
            <w:hideMark/>
          </w:tcPr>
          <w:p w14:paraId="069D0361" w14:textId="77777777" w:rsidR="00B5470E" w:rsidRPr="003F5964" w:rsidRDefault="00B5470E" w:rsidP="00EE3EC9">
            <w:pPr>
              <w:jc w:val="center"/>
              <w:rPr>
                <w:rFonts w:cs="Arial"/>
                <w:color w:val="auto"/>
                <w:sz w:val="20"/>
                <w:szCs w:val="20"/>
              </w:rPr>
            </w:pPr>
            <w:r w:rsidRPr="003F5964">
              <w:rPr>
                <w:rFonts w:cs="Arial"/>
                <w:color w:val="auto"/>
                <w:sz w:val="20"/>
                <w:szCs w:val="20"/>
              </w:rPr>
              <w:t>4177</w:t>
            </w:r>
          </w:p>
        </w:tc>
      </w:tr>
      <w:tr w:rsidR="00B5470E" w:rsidRPr="003F5964" w14:paraId="4FCE9291"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56D297E7" w14:textId="77777777" w:rsidR="00B5470E" w:rsidRPr="003F5964" w:rsidRDefault="00B5470E" w:rsidP="00EE3EC9">
            <w:pPr>
              <w:jc w:val="center"/>
              <w:rPr>
                <w:rFonts w:cs="Arial"/>
                <w:color w:val="auto"/>
                <w:sz w:val="20"/>
                <w:szCs w:val="20"/>
              </w:rPr>
            </w:pPr>
            <w:r w:rsidRPr="003F5964">
              <w:rPr>
                <w:rFonts w:cs="Arial"/>
                <w:color w:val="auto"/>
                <w:sz w:val="20"/>
                <w:szCs w:val="20"/>
              </w:rPr>
              <w:t>35</w:t>
            </w:r>
          </w:p>
        </w:tc>
        <w:tc>
          <w:tcPr>
            <w:tcW w:w="1903" w:type="dxa"/>
            <w:tcBorders>
              <w:top w:val="nil"/>
              <w:left w:val="nil"/>
              <w:bottom w:val="single" w:sz="4" w:space="0" w:color="auto"/>
              <w:right w:val="single" w:sz="4" w:space="0" w:color="auto"/>
            </w:tcBorders>
            <w:vAlign w:val="bottom"/>
            <w:hideMark/>
          </w:tcPr>
          <w:p w14:paraId="681A6869" w14:textId="77777777" w:rsidR="00B5470E" w:rsidRPr="003F5964" w:rsidRDefault="00B5470E" w:rsidP="00EE3EC9">
            <w:pPr>
              <w:jc w:val="center"/>
              <w:rPr>
                <w:rFonts w:cs="Arial"/>
                <w:color w:val="auto"/>
                <w:sz w:val="20"/>
                <w:szCs w:val="20"/>
              </w:rPr>
            </w:pPr>
            <w:r w:rsidRPr="003F5964">
              <w:rPr>
                <w:rFonts w:cs="Arial"/>
                <w:color w:val="auto"/>
                <w:sz w:val="20"/>
                <w:szCs w:val="20"/>
              </w:rPr>
              <w:t>292</w:t>
            </w:r>
          </w:p>
        </w:tc>
        <w:tc>
          <w:tcPr>
            <w:tcW w:w="1170" w:type="dxa"/>
            <w:tcBorders>
              <w:top w:val="nil"/>
              <w:left w:val="nil"/>
              <w:bottom w:val="single" w:sz="4" w:space="0" w:color="auto"/>
              <w:right w:val="single" w:sz="4" w:space="0" w:color="auto"/>
            </w:tcBorders>
            <w:vAlign w:val="bottom"/>
            <w:hideMark/>
          </w:tcPr>
          <w:p w14:paraId="582468C6" w14:textId="77777777" w:rsidR="00B5470E" w:rsidRPr="003F5964" w:rsidRDefault="00B5470E" w:rsidP="00EE3EC9">
            <w:pPr>
              <w:jc w:val="center"/>
              <w:rPr>
                <w:rFonts w:cs="Arial"/>
                <w:color w:val="auto"/>
                <w:sz w:val="20"/>
                <w:szCs w:val="20"/>
              </w:rPr>
            </w:pPr>
            <w:r w:rsidRPr="003F5964">
              <w:rPr>
                <w:rFonts w:cs="Arial"/>
                <w:color w:val="auto"/>
                <w:sz w:val="20"/>
                <w:szCs w:val="20"/>
              </w:rPr>
              <w:t>149</w:t>
            </w:r>
          </w:p>
        </w:tc>
        <w:tc>
          <w:tcPr>
            <w:tcW w:w="1890" w:type="dxa"/>
            <w:tcBorders>
              <w:top w:val="nil"/>
              <w:left w:val="nil"/>
              <w:bottom w:val="single" w:sz="4" w:space="0" w:color="auto"/>
              <w:right w:val="single" w:sz="4" w:space="0" w:color="auto"/>
            </w:tcBorders>
            <w:vAlign w:val="bottom"/>
            <w:hideMark/>
          </w:tcPr>
          <w:p w14:paraId="07D44B99" w14:textId="77777777" w:rsidR="00B5470E" w:rsidRPr="003F5964" w:rsidRDefault="00B5470E" w:rsidP="00EE3EC9">
            <w:pPr>
              <w:jc w:val="center"/>
              <w:rPr>
                <w:rFonts w:cs="Arial"/>
                <w:color w:val="auto"/>
                <w:sz w:val="20"/>
                <w:szCs w:val="20"/>
              </w:rPr>
            </w:pPr>
            <w:r w:rsidRPr="003F5964">
              <w:rPr>
                <w:rFonts w:cs="Arial"/>
                <w:color w:val="auto"/>
                <w:sz w:val="20"/>
                <w:szCs w:val="20"/>
              </w:rPr>
              <w:t>2293</w:t>
            </w:r>
          </w:p>
        </w:tc>
        <w:tc>
          <w:tcPr>
            <w:tcW w:w="1080" w:type="dxa"/>
            <w:tcBorders>
              <w:top w:val="nil"/>
              <w:left w:val="nil"/>
              <w:bottom w:val="single" w:sz="4" w:space="0" w:color="auto"/>
              <w:right w:val="single" w:sz="4" w:space="0" w:color="auto"/>
            </w:tcBorders>
            <w:vAlign w:val="bottom"/>
            <w:hideMark/>
          </w:tcPr>
          <w:p w14:paraId="7664F3FC" w14:textId="77777777" w:rsidR="00B5470E" w:rsidRPr="003F5964" w:rsidRDefault="00B5470E" w:rsidP="00EE3EC9">
            <w:pPr>
              <w:jc w:val="center"/>
              <w:rPr>
                <w:rFonts w:cs="Arial"/>
                <w:color w:val="auto"/>
                <w:sz w:val="20"/>
                <w:szCs w:val="20"/>
              </w:rPr>
            </w:pPr>
            <w:r w:rsidRPr="003F5964">
              <w:rPr>
                <w:rFonts w:cs="Arial"/>
                <w:color w:val="auto"/>
                <w:sz w:val="20"/>
                <w:szCs w:val="20"/>
              </w:rPr>
              <w:t>263</w:t>
            </w:r>
          </w:p>
        </w:tc>
        <w:tc>
          <w:tcPr>
            <w:tcW w:w="2070" w:type="dxa"/>
            <w:tcBorders>
              <w:top w:val="nil"/>
              <w:left w:val="nil"/>
              <w:bottom w:val="single" w:sz="4" w:space="0" w:color="auto"/>
              <w:right w:val="single" w:sz="4" w:space="0" w:color="auto"/>
            </w:tcBorders>
            <w:vAlign w:val="bottom"/>
            <w:hideMark/>
          </w:tcPr>
          <w:p w14:paraId="19F10EB9" w14:textId="77777777" w:rsidR="00B5470E" w:rsidRPr="003F5964" w:rsidRDefault="00B5470E" w:rsidP="00EE3EC9">
            <w:pPr>
              <w:jc w:val="center"/>
              <w:rPr>
                <w:rFonts w:cs="Arial"/>
                <w:color w:val="auto"/>
                <w:sz w:val="20"/>
                <w:szCs w:val="20"/>
              </w:rPr>
            </w:pPr>
            <w:r w:rsidRPr="003F5964">
              <w:rPr>
                <w:rFonts w:cs="Arial"/>
                <w:color w:val="auto"/>
                <w:sz w:val="20"/>
                <w:szCs w:val="20"/>
              </w:rPr>
              <w:t>4189</w:t>
            </w:r>
          </w:p>
        </w:tc>
      </w:tr>
      <w:tr w:rsidR="00B5470E" w:rsidRPr="003F5964" w14:paraId="27B5DA34"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42D9A9D4" w14:textId="77777777" w:rsidR="00B5470E" w:rsidRPr="003F5964" w:rsidRDefault="00B5470E" w:rsidP="00EE3EC9">
            <w:pPr>
              <w:jc w:val="center"/>
              <w:rPr>
                <w:rFonts w:cs="Arial"/>
                <w:color w:val="auto"/>
                <w:sz w:val="20"/>
                <w:szCs w:val="20"/>
              </w:rPr>
            </w:pPr>
            <w:r w:rsidRPr="003F5964">
              <w:rPr>
                <w:rFonts w:cs="Arial"/>
                <w:color w:val="auto"/>
                <w:sz w:val="20"/>
                <w:szCs w:val="20"/>
              </w:rPr>
              <w:t>36</w:t>
            </w:r>
          </w:p>
        </w:tc>
        <w:tc>
          <w:tcPr>
            <w:tcW w:w="1903" w:type="dxa"/>
            <w:tcBorders>
              <w:top w:val="nil"/>
              <w:left w:val="nil"/>
              <w:bottom w:val="single" w:sz="4" w:space="0" w:color="auto"/>
              <w:right w:val="single" w:sz="4" w:space="0" w:color="auto"/>
            </w:tcBorders>
            <w:vAlign w:val="bottom"/>
            <w:hideMark/>
          </w:tcPr>
          <w:p w14:paraId="33550C19" w14:textId="77777777" w:rsidR="00B5470E" w:rsidRPr="003F5964" w:rsidRDefault="00B5470E" w:rsidP="00EE3EC9">
            <w:pPr>
              <w:jc w:val="center"/>
              <w:rPr>
                <w:rFonts w:cs="Arial"/>
                <w:color w:val="auto"/>
                <w:sz w:val="20"/>
                <w:szCs w:val="20"/>
              </w:rPr>
            </w:pPr>
            <w:r w:rsidRPr="003F5964">
              <w:rPr>
                <w:rFonts w:cs="Arial"/>
                <w:color w:val="auto"/>
                <w:sz w:val="20"/>
                <w:szCs w:val="20"/>
              </w:rPr>
              <w:t>300</w:t>
            </w:r>
          </w:p>
        </w:tc>
        <w:tc>
          <w:tcPr>
            <w:tcW w:w="1170" w:type="dxa"/>
            <w:tcBorders>
              <w:top w:val="nil"/>
              <w:left w:val="nil"/>
              <w:bottom w:val="single" w:sz="4" w:space="0" w:color="auto"/>
              <w:right w:val="single" w:sz="4" w:space="0" w:color="auto"/>
            </w:tcBorders>
            <w:vAlign w:val="bottom"/>
            <w:hideMark/>
          </w:tcPr>
          <w:p w14:paraId="60BDEC01" w14:textId="77777777" w:rsidR="00B5470E" w:rsidRPr="003F5964" w:rsidRDefault="00B5470E" w:rsidP="00EE3EC9">
            <w:pPr>
              <w:jc w:val="center"/>
              <w:rPr>
                <w:rFonts w:cs="Arial"/>
                <w:color w:val="auto"/>
                <w:sz w:val="20"/>
                <w:szCs w:val="20"/>
              </w:rPr>
            </w:pPr>
            <w:r w:rsidRPr="003F5964">
              <w:rPr>
                <w:rFonts w:cs="Arial"/>
                <w:color w:val="auto"/>
                <w:sz w:val="20"/>
                <w:szCs w:val="20"/>
              </w:rPr>
              <w:t>150</w:t>
            </w:r>
          </w:p>
        </w:tc>
        <w:tc>
          <w:tcPr>
            <w:tcW w:w="1890" w:type="dxa"/>
            <w:tcBorders>
              <w:top w:val="nil"/>
              <w:left w:val="nil"/>
              <w:bottom w:val="single" w:sz="4" w:space="0" w:color="auto"/>
              <w:right w:val="single" w:sz="4" w:space="0" w:color="auto"/>
            </w:tcBorders>
            <w:vAlign w:val="bottom"/>
            <w:hideMark/>
          </w:tcPr>
          <w:p w14:paraId="7113C2CB" w14:textId="77777777" w:rsidR="00B5470E" w:rsidRPr="003F5964" w:rsidRDefault="00B5470E" w:rsidP="00EE3EC9">
            <w:pPr>
              <w:jc w:val="center"/>
              <w:rPr>
                <w:rFonts w:cs="Arial"/>
                <w:color w:val="auto"/>
                <w:sz w:val="20"/>
                <w:szCs w:val="20"/>
              </w:rPr>
            </w:pPr>
            <w:r w:rsidRPr="003F5964">
              <w:rPr>
                <w:rFonts w:cs="Arial"/>
                <w:color w:val="auto"/>
                <w:sz w:val="20"/>
                <w:szCs w:val="20"/>
              </w:rPr>
              <w:t>2315</w:t>
            </w:r>
          </w:p>
        </w:tc>
        <w:tc>
          <w:tcPr>
            <w:tcW w:w="1080" w:type="dxa"/>
            <w:tcBorders>
              <w:top w:val="nil"/>
              <w:left w:val="nil"/>
              <w:bottom w:val="single" w:sz="4" w:space="0" w:color="auto"/>
              <w:right w:val="single" w:sz="4" w:space="0" w:color="auto"/>
            </w:tcBorders>
            <w:vAlign w:val="bottom"/>
            <w:hideMark/>
          </w:tcPr>
          <w:p w14:paraId="1E24DD2F" w14:textId="77777777" w:rsidR="00B5470E" w:rsidRPr="003F5964" w:rsidRDefault="00B5470E" w:rsidP="00EE3EC9">
            <w:pPr>
              <w:jc w:val="center"/>
              <w:rPr>
                <w:rFonts w:cs="Arial"/>
                <w:color w:val="auto"/>
                <w:sz w:val="20"/>
                <w:szCs w:val="20"/>
              </w:rPr>
            </w:pPr>
            <w:r w:rsidRPr="003F5964">
              <w:rPr>
                <w:rFonts w:cs="Arial"/>
                <w:color w:val="auto"/>
                <w:sz w:val="20"/>
                <w:szCs w:val="20"/>
              </w:rPr>
              <w:t>264</w:t>
            </w:r>
          </w:p>
        </w:tc>
        <w:tc>
          <w:tcPr>
            <w:tcW w:w="2070" w:type="dxa"/>
            <w:tcBorders>
              <w:top w:val="nil"/>
              <w:left w:val="nil"/>
              <w:bottom w:val="single" w:sz="4" w:space="0" w:color="auto"/>
              <w:right w:val="single" w:sz="4" w:space="0" w:color="auto"/>
            </w:tcBorders>
            <w:vAlign w:val="bottom"/>
            <w:hideMark/>
          </w:tcPr>
          <w:p w14:paraId="07461C3C" w14:textId="77777777" w:rsidR="00B5470E" w:rsidRPr="003F5964" w:rsidRDefault="00B5470E" w:rsidP="00EE3EC9">
            <w:pPr>
              <w:jc w:val="center"/>
              <w:rPr>
                <w:rFonts w:cs="Arial"/>
                <w:color w:val="auto"/>
                <w:sz w:val="20"/>
                <w:szCs w:val="20"/>
              </w:rPr>
            </w:pPr>
            <w:r w:rsidRPr="003F5964">
              <w:rPr>
                <w:rFonts w:cs="Arial"/>
                <w:color w:val="auto"/>
                <w:sz w:val="20"/>
                <w:szCs w:val="20"/>
              </w:rPr>
              <w:t>4201</w:t>
            </w:r>
          </w:p>
        </w:tc>
      </w:tr>
      <w:tr w:rsidR="00B5470E" w:rsidRPr="003F5964" w14:paraId="0EA13C4E"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0680BD68" w14:textId="77777777" w:rsidR="00B5470E" w:rsidRPr="003F5964" w:rsidRDefault="00B5470E" w:rsidP="00EE3EC9">
            <w:pPr>
              <w:jc w:val="center"/>
              <w:rPr>
                <w:rFonts w:cs="Arial"/>
                <w:color w:val="auto"/>
                <w:sz w:val="20"/>
                <w:szCs w:val="20"/>
              </w:rPr>
            </w:pPr>
            <w:r w:rsidRPr="003F5964">
              <w:rPr>
                <w:rFonts w:cs="Arial"/>
                <w:color w:val="auto"/>
                <w:sz w:val="20"/>
                <w:szCs w:val="20"/>
              </w:rPr>
              <w:t>37</w:t>
            </w:r>
          </w:p>
        </w:tc>
        <w:tc>
          <w:tcPr>
            <w:tcW w:w="1903" w:type="dxa"/>
            <w:tcBorders>
              <w:top w:val="nil"/>
              <w:left w:val="nil"/>
              <w:bottom w:val="single" w:sz="4" w:space="0" w:color="auto"/>
              <w:right w:val="single" w:sz="4" w:space="0" w:color="auto"/>
            </w:tcBorders>
            <w:vAlign w:val="bottom"/>
            <w:hideMark/>
          </w:tcPr>
          <w:p w14:paraId="13EF0152" w14:textId="77777777" w:rsidR="00B5470E" w:rsidRPr="003F5964" w:rsidRDefault="00B5470E" w:rsidP="00EE3EC9">
            <w:pPr>
              <w:jc w:val="center"/>
              <w:rPr>
                <w:rFonts w:cs="Arial"/>
                <w:color w:val="auto"/>
                <w:sz w:val="20"/>
                <w:szCs w:val="20"/>
              </w:rPr>
            </w:pPr>
            <w:r w:rsidRPr="003F5964">
              <w:rPr>
                <w:rFonts w:cs="Arial"/>
                <w:color w:val="auto"/>
                <w:sz w:val="20"/>
                <w:szCs w:val="20"/>
              </w:rPr>
              <w:t>308</w:t>
            </w:r>
          </w:p>
        </w:tc>
        <w:tc>
          <w:tcPr>
            <w:tcW w:w="1170" w:type="dxa"/>
            <w:tcBorders>
              <w:top w:val="nil"/>
              <w:left w:val="nil"/>
              <w:bottom w:val="single" w:sz="4" w:space="0" w:color="auto"/>
              <w:right w:val="single" w:sz="4" w:space="0" w:color="auto"/>
            </w:tcBorders>
            <w:vAlign w:val="bottom"/>
            <w:hideMark/>
          </w:tcPr>
          <w:p w14:paraId="531265A7" w14:textId="77777777" w:rsidR="00B5470E" w:rsidRPr="003F5964" w:rsidRDefault="00B5470E" w:rsidP="00EE3EC9">
            <w:pPr>
              <w:jc w:val="center"/>
              <w:rPr>
                <w:rFonts w:cs="Arial"/>
                <w:color w:val="auto"/>
                <w:sz w:val="20"/>
                <w:szCs w:val="20"/>
              </w:rPr>
            </w:pPr>
            <w:r w:rsidRPr="003F5964">
              <w:rPr>
                <w:rFonts w:cs="Arial"/>
                <w:color w:val="auto"/>
                <w:sz w:val="20"/>
                <w:szCs w:val="20"/>
              </w:rPr>
              <w:t>151</w:t>
            </w:r>
          </w:p>
        </w:tc>
        <w:tc>
          <w:tcPr>
            <w:tcW w:w="1890" w:type="dxa"/>
            <w:tcBorders>
              <w:top w:val="nil"/>
              <w:left w:val="nil"/>
              <w:bottom w:val="single" w:sz="4" w:space="0" w:color="auto"/>
              <w:right w:val="single" w:sz="4" w:space="0" w:color="auto"/>
            </w:tcBorders>
            <w:vAlign w:val="bottom"/>
            <w:hideMark/>
          </w:tcPr>
          <w:p w14:paraId="03D2A0B9" w14:textId="77777777" w:rsidR="00B5470E" w:rsidRPr="003F5964" w:rsidRDefault="00B5470E" w:rsidP="00EE3EC9">
            <w:pPr>
              <w:jc w:val="center"/>
              <w:rPr>
                <w:rFonts w:cs="Arial"/>
                <w:color w:val="auto"/>
                <w:sz w:val="20"/>
                <w:szCs w:val="20"/>
              </w:rPr>
            </w:pPr>
            <w:r w:rsidRPr="003F5964">
              <w:rPr>
                <w:rFonts w:cs="Arial"/>
                <w:color w:val="auto"/>
                <w:sz w:val="20"/>
                <w:szCs w:val="20"/>
              </w:rPr>
              <w:t>2334</w:t>
            </w:r>
          </w:p>
        </w:tc>
        <w:tc>
          <w:tcPr>
            <w:tcW w:w="1080" w:type="dxa"/>
            <w:tcBorders>
              <w:top w:val="nil"/>
              <w:left w:val="nil"/>
              <w:bottom w:val="single" w:sz="4" w:space="0" w:color="auto"/>
              <w:right w:val="single" w:sz="4" w:space="0" w:color="auto"/>
            </w:tcBorders>
            <w:vAlign w:val="bottom"/>
            <w:hideMark/>
          </w:tcPr>
          <w:p w14:paraId="426C7FA5" w14:textId="77777777" w:rsidR="00B5470E" w:rsidRPr="003F5964" w:rsidRDefault="00B5470E" w:rsidP="00EE3EC9">
            <w:pPr>
              <w:jc w:val="center"/>
              <w:rPr>
                <w:rFonts w:cs="Arial"/>
                <w:color w:val="auto"/>
                <w:sz w:val="20"/>
                <w:szCs w:val="20"/>
              </w:rPr>
            </w:pPr>
            <w:r w:rsidRPr="003F5964">
              <w:rPr>
                <w:rFonts w:cs="Arial"/>
                <w:color w:val="auto"/>
                <w:sz w:val="20"/>
                <w:szCs w:val="20"/>
              </w:rPr>
              <w:t>265</w:t>
            </w:r>
          </w:p>
        </w:tc>
        <w:tc>
          <w:tcPr>
            <w:tcW w:w="2070" w:type="dxa"/>
            <w:tcBorders>
              <w:top w:val="nil"/>
              <w:left w:val="nil"/>
              <w:bottom w:val="single" w:sz="4" w:space="0" w:color="auto"/>
              <w:right w:val="single" w:sz="4" w:space="0" w:color="auto"/>
            </w:tcBorders>
            <w:vAlign w:val="bottom"/>
            <w:hideMark/>
          </w:tcPr>
          <w:p w14:paraId="5769BDBF" w14:textId="77777777" w:rsidR="00B5470E" w:rsidRPr="003F5964" w:rsidRDefault="00B5470E" w:rsidP="00EE3EC9">
            <w:pPr>
              <w:jc w:val="center"/>
              <w:rPr>
                <w:rFonts w:cs="Arial"/>
                <w:color w:val="auto"/>
                <w:sz w:val="20"/>
                <w:szCs w:val="20"/>
              </w:rPr>
            </w:pPr>
            <w:r w:rsidRPr="003F5964">
              <w:rPr>
                <w:rFonts w:cs="Arial"/>
                <w:color w:val="auto"/>
                <w:sz w:val="20"/>
                <w:szCs w:val="20"/>
              </w:rPr>
              <w:t>4214</w:t>
            </w:r>
          </w:p>
        </w:tc>
      </w:tr>
      <w:tr w:rsidR="00B5470E" w:rsidRPr="003F5964" w14:paraId="254D5D4C"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5A932FBC" w14:textId="77777777" w:rsidR="00B5470E" w:rsidRPr="003F5964" w:rsidRDefault="00B5470E" w:rsidP="00EE3EC9">
            <w:pPr>
              <w:jc w:val="center"/>
              <w:rPr>
                <w:rFonts w:cs="Arial"/>
                <w:color w:val="auto"/>
                <w:sz w:val="20"/>
                <w:szCs w:val="20"/>
              </w:rPr>
            </w:pPr>
            <w:r w:rsidRPr="003F5964">
              <w:rPr>
                <w:rFonts w:cs="Arial"/>
                <w:color w:val="auto"/>
                <w:sz w:val="20"/>
                <w:szCs w:val="20"/>
              </w:rPr>
              <w:t>38</w:t>
            </w:r>
          </w:p>
        </w:tc>
        <w:tc>
          <w:tcPr>
            <w:tcW w:w="1903" w:type="dxa"/>
            <w:tcBorders>
              <w:top w:val="nil"/>
              <w:left w:val="nil"/>
              <w:bottom w:val="single" w:sz="4" w:space="0" w:color="auto"/>
              <w:right w:val="single" w:sz="4" w:space="0" w:color="auto"/>
            </w:tcBorders>
            <w:vAlign w:val="bottom"/>
            <w:hideMark/>
          </w:tcPr>
          <w:p w14:paraId="5B9B305D" w14:textId="77777777" w:rsidR="00B5470E" w:rsidRPr="003F5964" w:rsidRDefault="00B5470E" w:rsidP="00EE3EC9">
            <w:pPr>
              <w:jc w:val="center"/>
              <w:rPr>
                <w:rFonts w:cs="Arial"/>
                <w:color w:val="auto"/>
                <w:sz w:val="20"/>
                <w:szCs w:val="20"/>
              </w:rPr>
            </w:pPr>
            <w:r w:rsidRPr="003F5964">
              <w:rPr>
                <w:rFonts w:cs="Arial"/>
                <w:color w:val="auto"/>
                <w:sz w:val="20"/>
                <w:szCs w:val="20"/>
              </w:rPr>
              <w:t>316</w:t>
            </w:r>
          </w:p>
        </w:tc>
        <w:tc>
          <w:tcPr>
            <w:tcW w:w="1170" w:type="dxa"/>
            <w:tcBorders>
              <w:top w:val="nil"/>
              <w:left w:val="nil"/>
              <w:bottom w:val="single" w:sz="4" w:space="0" w:color="auto"/>
              <w:right w:val="single" w:sz="4" w:space="0" w:color="auto"/>
            </w:tcBorders>
            <w:vAlign w:val="bottom"/>
            <w:hideMark/>
          </w:tcPr>
          <w:p w14:paraId="6B9B3D4B" w14:textId="77777777" w:rsidR="00B5470E" w:rsidRPr="003F5964" w:rsidRDefault="00B5470E" w:rsidP="00EE3EC9">
            <w:pPr>
              <w:jc w:val="center"/>
              <w:rPr>
                <w:rFonts w:cs="Arial"/>
                <w:color w:val="auto"/>
                <w:sz w:val="20"/>
                <w:szCs w:val="20"/>
              </w:rPr>
            </w:pPr>
            <w:r w:rsidRPr="003F5964">
              <w:rPr>
                <w:rFonts w:cs="Arial"/>
                <w:color w:val="auto"/>
                <w:sz w:val="20"/>
                <w:szCs w:val="20"/>
              </w:rPr>
              <w:t>152</w:t>
            </w:r>
          </w:p>
        </w:tc>
        <w:tc>
          <w:tcPr>
            <w:tcW w:w="1890" w:type="dxa"/>
            <w:tcBorders>
              <w:top w:val="nil"/>
              <w:left w:val="nil"/>
              <w:bottom w:val="single" w:sz="4" w:space="0" w:color="auto"/>
              <w:right w:val="single" w:sz="4" w:space="0" w:color="auto"/>
            </w:tcBorders>
            <w:vAlign w:val="bottom"/>
            <w:hideMark/>
          </w:tcPr>
          <w:p w14:paraId="3D8B5A76" w14:textId="77777777" w:rsidR="00B5470E" w:rsidRPr="003F5964" w:rsidRDefault="00B5470E" w:rsidP="00EE3EC9">
            <w:pPr>
              <w:jc w:val="center"/>
              <w:rPr>
                <w:rFonts w:cs="Arial"/>
                <w:color w:val="auto"/>
                <w:sz w:val="20"/>
                <w:szCs w:val="20"/>
              </w:rPr>
            </w:pPr>
            <w:r w:rsidRPr="003F5964">
              <w:rPr>
                <w:rFonts w:cs="Arial"/>
                <w:color w:val="auto"/>
                <w:sz w:val="20"/>
                <w:szCs w:val="20"/>
              </w:rPr>
              <w:t>2354</w:t>
            </w:r>
          </w:p>
        </w:tc>
        <w:tc>
          <w:tcPr>
            <w:tcW w:w="1080" w:type="dxa"/>
            <w:tcBorders>
              <w:top w:val="nil"/>
              <w:left w:val="nil"/>
              <w:bottom w:val="single" w:sz="4" w:space="0" w:color="auto"/>
              <w:right w:val="single" w:sz="4" w:space="0" w:color="auto"/>
            </w:tcBorders>
            <w:vAlign w:val="bottom"/>
            <w:hideMark/>
          </w:tcPr>
          <w:p w14:paraId="261A3038" w14:textId="77777777" w:rsidR="00B5470E" w:rsidRPr="003F5964" w:rsidRDefault="00B5470E" w:rsidP="00EE3EC9">
            <w:pPr>
              <w:jc w:val="center"/>
              <w:rPr>
                <w:rFonts w:cs="Arial"/>
                <w:color w:val="auto"/>
                <w:sz w:val="20"/>
                <w:szCs w:val="20"/>
              </w:rPr>
            </w:pPr>
            <w:r w:rsidRPr="003F5964">
              <w:rPr>
                <w:rFonts w:cs="Arial"/>
                <w:color w:val="auto"/>
                <w:sz w:val="20"/>
                <w:szCs w:val="20"/>
              </w:rPr>
              <w:t>266</w:t>
            </w:r>
          </w:p>
        </w:tc>
        <w:tc>
          <w:tcPr>
            <w:tcW w:w="2070" w:type="dxa"/>
            <w:tcBorders>
              <w:top w:val="nil"/>
              <w:left w:val="nil"/>
              <w:bottom w:val="single" w:sz="4" w:space="0" w:color="auto"/>
              <w:right w:val="single" w:sz="4" w:space="0" w:color="auto"/>
            </w:tcBorders>
            <w:vAlign w:val="bottom"/>
            <w:hideMark/>
          </w:tcPr>
          <w:p w14:paraId="55B89588" w14:textId="77777777" w:rsidR="00B5470E" w:rsidRPr="003F5964" w:rsidRDefault="00B5470E" w:rsidP="00EE3EC9">
            <w:pPr>
              <w:jc w:val="center"/>
              <w:rPr>
                <w:rFonts w:cs="Arial"/>
                <w:color w:val="auto"/>
                <w:sz w:val="20"/>
                <w:szCs w:val="20"/>
              </w:rPr>
            </w:pPr>
            <w:r w:rsidRPr="003F5964">
              <w:rPr>
                <w:rFonts w:cs="Arial"/>
                <w:color w:val="auto"/>
                <w:sz w:val="20"/>
                <w:szCs w:val="20"/>
              </w:rPr>
              <w:t>4227</w:t>
            </w:r>
          </w:p>
        </w:tc>
      </w:tr>
      <w:tr w:rsidR="00B5470E" w:rsidRPr="003F5964" w14:paraId="1A1BA480"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400ECC0" w14:textId="77777777" w:rsidR="00B5470E" w:rsidRPr="003F5964" w:rsidRDefault="00B5470E" w:rsidP="00EE3EC9">
            <w:pPr>
              <w:jc w:val="center"/>
              <w:rPr>
                <w:rFonts w:cs="Arial"/>
                <w:color w:val="auto"/>
                <w:sz w:val="20"/>
                <w:szCs w:val="20"/>
              </w:rPr>
            </w:pPr>
            <w:r w:rsidRPr="003F5964">
              <w:rPr>
                <w:rFonts w:cs="Arial"/>
                <w:color w:val="auto"/>
                <w:sz w:val="20"/>
                <w:szCs w:val="20"/>
              </w:rPr>
              <w:t>39</w:t>
            </w:r>
          </w:p>
        </w:tc>
        <w:tc>
          <w:tcPr>
            <w:tcW w:w="1903" w:type="dxa"/>
            <w:tcBorders>
              <w:top w:val="nil"/>
              <w:left w:val="nil"/>
              <w:bottom w:val="single" w:sz="4" w:space="0" w:color="auto"/>
              <w:right w:val="single" w:sz="4" w:space="0" w:color="auto"/>
            </w:tcBorders>
            <w:vAlign w:val="bottom"/>
            <w:hideMark/>
          </w:tcPr>
          <w:p w14:paraId="528747CF" w14:textId="77777777" w:rsidR="00B5470E" w:rsidRPr="003F5964" w:rsidRDefault="00B5470E" w:rsidP="00EE3EC9">
            <w:pPr>
              <w:jc w:val="center"/>
              <w:rPr>
                <w:rFonts w:cs="Arial"/>
                <w:color w:val="auto"/>
                <w:sz w:val="20"/>
                <w:szCs w:val="20"/>
              </w:rPr>
            </w:pPr>
            <w:r w:rsidRPr="003F5964">
              <w:rPr>
                <w:rFonts w:cs="Arial"/>
                <w:color w:val="auto"/>
                <w:sz w:val="20"/>
                <w:szCs w:val="20"/>
              </w:rPr>
              <w:t>325</w:t>
            </w:r>
          </w:p>
        </w:tc>
        <w:tc>
          <w:tcPr>
            <w:tcW w:w="1170" w:type="dxa"/>
            <w:tcBorders>
              <w:top w:val="nil"/>
              <w:left w:val="nil"/>
              <w:bottom w:val="single" w:sz="4" w:space="0" w:color="auto"/>
              <w:right w:val="single" w:sz="4" w:space="0" w:color="auto"/>
            </w:tcBorders>
            <w:vAlign w:val="bottom"/>
            <w:hideMark/>
          </w:tcPr>
          <w:p w14:paraId="2ADAA3AC" w14:textId="77777777" w:rsidR="00B5470E" w:rsidRPr="003F5964" w:rsidRDefault="00B5470E" w:rsidP="00EE3EC9">
            <w:pPr>
              <w:jc w:val="center"/>
              <w:rPr>
                <w:rFonts w:cs="Arial"/>
                <w:color w:val="auto"/>
                <w:sz w:val="20"/>
                <w:szCs w:val="20"/>
              </w:rPr>
            </w:pPr>
            <w:r w:rsidRPr="003F5964">
              <w:rPr>
                <w:rFonts w:cs="Arial"/>
                <w:color w:val="auto"/>
                <w:sz w:val="20"/>
                <w:szCs w:val="20"/>
              </w:rPr>
              <w:t>153</w:t>
            </w:r>
          </w:p>
        </w:tc>
        <w:tc>
          <w:tcPr>
            <w:tcW w:w="1890" w:type="dxa"/>
            <w:tcBorders>
              <w:top w:val="nil"/>
              <w:left w:val="nil"/>
              <w:bottom w:val="single" w:sz="4" w:space="0" w:color="auto"/>
              <w:right w:val="single" w:sz="4" w:space="0" w:color="auto"/>
            </w:tcBorders>
            <w:vAlign w:val="bottom"/>
            <w:hideMark/>
          </w:tcPr>
          <w:p w14:paraId="20C5BE4D" w14:textId="77777777" w:rsidR="00B5470E" w:rsidRPr="003F5964" w:rsidRDefault="00B5470E" w:rsidP="00EE3EC9">
            <w:pPr>
              <w:jc w:val="center"/>
              <w:rPr>
                <w:rFonts w:cs="Arial"/>
                <w:color w:val="auto"/>
                <w:sz w:val="20"/>
                <w:szCs w:val="20"/>
              </w:rPr>
            </w:pPr>
            <w:r w:rsidRPr="003F5964">
              <w:rPr>
                <w:rFonts w:cs="Arial"/>
                <w:color w:val="auto"/>
                <w:sz w:val="20"/>
                <w:szCs w:val="20"/>
              </w:rPr>
              <w:t>2375</w:t>
            </w:r>
          </w:p>
        </w:tc>
        <w:tc>
          <w:tcPr>
            <w:tcW w:w="1080" w:type="dxa"/>
            <w:tcBorders>
              <w:top w:val="nil"/>
              <w:left w:val="nil"/>
              <w:bottom w:val="single" w:sz="4" w:space="0" w:color="auto"/>
              <w:right w:val="single" w:sz="4" w:space="0" w:color="auto"/>
            </w:tcBorders>
            <w:vAlign w:val="bottom"/>
            <w:hideMark/>
          </w:tcPr>
          <w:p w14:paraId="5D224804" w14:textId="77777777" w:rsidR="00B5470E" w:rsidRPr="003F5964" w:rsidRDefault="00B5470E" w:rsidP="00EE3EC9">
            <w:pPr>
              <w:jc w:val="center"/>
              <w:rPr>
                <w:rFonts w:cs="Arial"/>
                <w:color w:val="auto"/>
                <w:sz w:val="20"/>
                <w:szCs w:val="20"/>
              </w:rPr>
            </w:pPr>
            <w:r w:rsidRPr="003F5964">
              <w:rPr>
                <w:rFonts w:cs="Arial"/>
                <w:color w:val="auto"/>
                <w:sz w:val="20"/>
                <w:szCs w:val="20"/>
              </w:rPr>
              <w:t>267</w:t>
            </w:r>
          </w:p>
        </w:tc>
        <w:tc>
          <w:tcPr>
            <w:tcW w:w="2070" w:type="dxa"/>
            <w:tcBorders>
              <w:top w:val="nil"/>
              <w:left w:val="nil"/>
              <w:bottom w:val="single" w:sz="4" w:space="0" w:color="auto"/>
              <w:right w:val="single" w:sz="4" w:space="0" w:color="auto"/>
            </w:tcBorders>
            <w:vAlign w:val="bottom"/>
            <w:hideMark/>
          </w:tcPr>
          <w:p w14:paraId="0731BC90" w14:textId="77777777" w:rsidR="00B5470E" w:rsidRPr="003F5964" w:rsidRDefault="00B5470E" w:rsidP="00EE3EC9">
            <w:pPr>
              <w:jc w:val="center"/>
              <w:rPr>
                <w:rFonts w:cs="Arial"/>
                <w:color w:val="auto"/>
                <w:sz w:val="20"/>
                <w:szCs w:val="20"/>
              </w:rPr>
            </w:pPr>
            <w:r w:rsidRPr="003F5964">
              <w:rPr>
                <w:rFonts w:cs="Arial"/>
                <w:color w:val="auto"/>
                <w:sz w:val="20"/>
                <w:szCs w:val="20"/>
              </w:rPr>
              <w:t>4240</w:t>
            </w:r>
          </w:p>
        </w:tc>
      </w:tr>
      <w:tr w:rsidR="00B5470E" w:rsidRPr="003F5964" w14:paraId="25C29508"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1828137" w14:textId="77777777" w:rsidR="00B5470E" w:rsidRPr="003F5964" w:rsidRDefault="00B5470E" w:rsidP="00EE3EC9">
            <w:pPr>
              <w:jc w:val="center"/>
              <w:rPr>
                <w:rFonts w:cs="Arial"/>
                <w:color w:val="auto"/>
                <w:sz w:val="20"/>
                <w:szCs w:val="20"/>
              </w:rPr>
            </w:pPr>
            <w:r w:rsidRPr="003F5964">
              <w:rPr>
                <w:rFonts w:cs="Arial"/>
                <w:color w:val="auto"/>
                <w:sz w:val="20"/>
                <w:szCs w:val="20"/>
              </w:rPr>
              <w:t>40</w:t>
            </w:r>
          </w:p>
        </w:tc>
        <w:tc>
          <w:tcPr>
            <w:tcW w:w="1903" w:type="dxa"/>
            <w:tcBorders>
              <w:top w:val="nil"/>
              <w:left w:val="nil"/>
              <w:bottom w:val="single" w:sz="4" w:space="0" w:color="auto"/>
              <w:right w:val="single" w:sz="4" w:space="0" w:color="auto"/>
            </w:tcBorders>
            <w:vAlign w:val="bottom"/>
            <w:hideMark/>
          </w:tcPr>
          <w:p w14:paraId="76A3F617" w14:textId="77777777" w:rsidR="00B5470E" w:rsidRPr="003F5964" w:rsidRDefault="00B5470E" w:rsidP="00EE3EC9">
            <w:pPr>
              <w:jc w:val="center"/>
              <w:rPr>
                <w:rFonts w:cs="Arial"/>
                <w:color w:val="auto"/>
                <w:sz w:val="20"/>
                <w:szCs w:val="20"/>
              </w:rPr>
            </w:pPr>
            <w:r w:rsidRPr="003F5964">
              <w:rPr>
                <w:rFonts w:cs="Arial"/>
                <w:color w:val="auto"/>
                <w:sz w:val="20"/>
                <w:szCs w:val="20"/>
              </w:rPr>
              <w:t>334</w:t>
            </w:r>
          </w:p>
        </w:tc>
        <w:tc>
          <w:tcPr>
            <w:tcW w:w="1170" w:type="dxa"/>
            <w:tcBorders>
              <w:top w:val="nil"/>
              <w:left w:val="nil"/>
              <w:bottom w:val="single" w:sz="4" w:space="0" w:color="auto"/>
              <w:right w:val="single" w:sz="4" w:space="0" w:color="auto"/>
            </w:tcBorders>
            <w:vAlign w:val="bottom"/>
            <w:hideMark/>
          </w:tcPr>
          <w:p w14:paraId="0B24CBC4" w14:textId="77777777" w:rsidR="00B5470E" w:rsidRPr="003F5964" w:rsidRDefault="00B5470E" w:rsidP="00EE3EC9">
            <w:pPr>
              <w:jc w:val="center"/>
              <w:rPr>
                <w:rFonts w:cs="Arial"/>
                <w:color w:val="auto"/>
                <w:sz w:val="20"/>
                <w:szCs w:val="20"/>
              </w:rPr>
            </w:pPr>
            <w:r w:rsidRPr="003F5964">
              <w:rPr>
                <w:rFonts w:cs="Arial"/>
                <w:color w:val="auto"/>
                <w:sz w:val="20"/>
                <w:szCs w:val="20"/>
              </w:rPr>
              <w:t>154</w:t>
            </w:r>
          </w:p>
        </w:tc>
        <w:tc>
          <w:tcPr>
            <w:tcW w:w="1890" w:type="dxa"/>
            <w:tcBorders>
              <w:top w:val="nil"/>
              <w:left w:val="nil"/>
              <w:bottom w:val="single" w:sz="4" w:space="0" w:color="auto"/>
              <w:right w:val="single" w:sz="4" w:space="0" w:color="auto"/>
            </w:tcBorders>
            <w:vAlign w:val="bottom"/>
            <w:hideMark/>
          </w:tcPr>
          <w:p w14:paraId="1DA9D7FA" w14:textId="77777777" w:rsidR="00B5470E" w:rsidRPr="003F5964" w:rsidRDefault="00B5470E" w:rsidP="00EE3EC9">
            <w:pPr>
              <w:jc w:val="center"/>
              <w:rPr>
                <w:rFonts w:cs="Arial"/>
                <w:color w:val="auto"/>
                <w:sz w:val="20"/>
                <w:szCs w:val="20"/>
              </w:rPr>
            </w:pPr>
            <w:r w:rsidRPr="003F5964">
              <w:rPr>
                <w:rFonts w:cs="Arial"/>
                <w:color w:val="auto"/>
                <w:sz w:val="20"/>
                <w:szCs w:val="20"/>
              </w:rPr>
              <w:t>2396</w:t>
            </w:r>
          </w:p>
        </w:tc>
        <w:tc>
          <w:tcPr>
            <w:tcW w:w="1080" w:type="dxa"/>
            <w:tcBorders>
              <w:top w:val="nil"/>
              <w:left w:val="nil"/>
              <w:bottom w:val="single" w:sz="4" w:space="0" w:color="auto"/>
              <w:right w:val="single" w:sz="4" w:space="0" w:color="auto"/>
            </w:tcBorders>
            <w:vAlign w:val="bottom"/>
            <w:hideMark/>
          </w:tcPr>
          <w:p w14:paraId="17CF4706" w14:textId="77777777" w:rsidR="00B5470E" w:rsidRPr="003F5964" w:rsidRDefault="00B5470E" w:rsidP="00EE3EC9">
            <w:pPr>
              <w:jc w:val="center"/>
              <w:rPr>
                <w:rFonts w:cs="Arial"/>
                <w:color w:val="auto"/>
                <w:sz w:val="20"/>
                <w:szCs w:val="20"/>
              </w:rPr>
            </w:pPr>
            <w:r w:rsidRPr="003F5964">
              <w:rPr>
                <w:rFonts w:cs="Arial"/>
                <w:color w:val="auto"/>
                <w:sz w:val="20"/>
                <w:szCs w:val="20"/>
              </w:rPr>
              <w:t>268</w:t>
            </w:r>
          </w:p>
        </w:tc>
        <w:tc>
          <w:tcPr>
            <w:tcW w:w="2070" w:type="dxa"/>
            <w:tcBorders>
              <w:top w:val="nil"/>
              <w:left w:val="nil"/>
              <w:bottom w:val="single" w:sz="4" w:space="0" w:color="auto"/>
              <w:right w:val="single" w:sz="4" w:space="0" w:color="auto"/>
            </w:tcBorders>
            <w:vAlign w:val="bottom"/>
            <w:hideMark/>
          </w:tcPr>
          <w:p w14:paraId="05E46350" w14:textId="77777777" w:rsidR="00B5470E" w:rsidRPr="003F5964" w:rsidRDefault="00B5470E" w:rsidP="00EE3EC9">
            <w:pPr>
              <w:jc w:val="center"/>
              <w:rPr>
                <w:rFonts w:cs="Arial"/>
                <w:color w:val="auto"/>
                <w:sz w:val="20"/>
                <w:szCs w:val="20"/>
              </w:rPr>
            </w:pPr>
            <w:r w:rsidRPr="003F5964">
              <w:rPr>
                <w:rFonts w:cs="Arial"/>
                <w:color w:val="auto"/>
                <w:sz w:val="20"/>
                <w:szCs w:val="20"/>
              </w:rPr>
              <w:t>4252</w:t>
            </w:r>
          </w:p>
        </w:tc>
      </w:tr>
      <w:tr w:rsidR="00B5470E" w:rsidRPr="003F5964" w14:paraId="7AC7F9EB"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4DC2AC0" w14:textId="77777777" w:rsidR="00B5470E" w:rsidRPr="003F5964" w:rsidRDefault="00B5470E" w:rsidP="00EE3EC9">
            <w:pPr>
              <w:jc w:val="center"/>
              <w:rPr>
                <w:rFonts w:cs="Arial"/>
                <w:color w:val="auto"/>
                <w:sz w:val="20"/>
                <w:szCs w:val="20"/>
              </w:rPr>
            </w:pPr>
            <w:r w:rsidRPr="003F5964">
              <w:rPr>
                <w:rFonts w:cs="Arial"/>
                <w:color w:val="auto"/>
                <w:sz w:val="20"/>
                <w:szCs w:val="20"/>
              </w:rPr>
              <w:t>41</w:t>
            </w:r>
          </w:p>
        </w:tc>
        <w:tc>
          <w:tcPr>
            <w:tcW w:w="1903" w:type="dxa"/>
            <w:tcBorders>
              <w:top w:val="nil"/>
              <w:left w:val="nil"/>
              <w:bottom w:val="single" w:sz="4" w:space="0" w:color="auto"/>
              <w:right w:val="single" w:sz="4" w:space="0" w:color="auto"/>
            </w:tcBorders>
            <w:vAlign w:val="bottom"/>
            <w:hideMark/>
          </w:tcPr>
          <w:p w14:paraId="7D60CF3A" w14:textId="77777777" w:rsidR="00B5470E" w:rsidRPr="003F5964" w:rsidRDefault="00B5470E" w:rsidP="00EE3EC9">
            <w:pPr>
              <w:jc w:val="center"/>
              <w:rPr>
                <w:rFonts w:cs="Arial"/>
                <w:color w:val="auto"/>
                <w:sz w:val="20"/>
                <w:szCs w:val="20"/>
              </w:rPr>
            </w:pPr>
            <w:r w:rsidRPr="003F5964">
              <w:rPr>
                <w:rFonts w:cs="Arial"/>
                <w:color w:val="auto"/>
                <w:sz w:val="20"/>
                <w:szCs w:val="20"/>
              </w:rPr>
              <w:t>344</w:t>
            </w:r>
          </w:p>
        </w:tc>
        <w:tc>
          <w:tcPr>
            <w:tcW w:w="1170" w:type="dxa"/>
            <w:tcBorders>
              <w:top w:val="nil"/>
              <w:left w:val="nil"/>
              <w:bottom w:val="single" w:sz="4" w:space="0" w:color="auto"/>
              <w:right w:val="single" w:sz="4" w:space="0" w:color="auto"/>
            </w:tcBorders>
            <w:vAlign w:val="bottom"/>
            <w:hideMark/>
          </w:tcPr>
          <w:p w14:paraId="05FAEF37" w14:textId="77777777" w:rsidR="00B5470E" w:rsidRPr="003F5964" w:rsidRDefault="00B5470E" w:rsidP="00EE3EC9">
            <w:pPr>
              <w:jc w:val="center"/>
              <w:rPr>
                <w:rFonts w:cs="Arial"/>
                <w:color w:val="auto"/>
                <w:sz w:val="20"/>
                <w:szCs w:val="20"/>
              </w:rPr>
            </w:pPr>
            <w:r w:rsidRPr="003F5964">
              <w:rPr>
                <w:rFonts w:cs="Arial"/>
                <w:color w:val="auto"/>
                <w:sz w:val="20"/>
                <w:szCs w:val="20"/>
              </w:rPr>
              <w:t>155</w:t>
            </w:r>
          </w:p>
        </w:tc>
        <w:tc>
          <w:tcPr>
            <w:tcW w:w="1890" w:type="dxa"/>
            <w:tcBorders>
              <w:top w:val="nil"/>
              <w:left w:val="nil"/>
              <w:bottom w:val="single" w:sz="4" w:space="0" w:color="auto"/>
              <w:right w:val="single" w:sz="4" w:space="0" w:color="auto"/>
            </w:tcBorders>
            <w:vAlign w:val="bottom"/>
            <w:hideMark/>
          </w:tcPr>
          <w:p w14:paraId="06B7D04C" w14:textId="77777777" w:rsidR="00B5470E" w:rsidRPr="003F5964" w:rsidRDefault="00B5470E" w:rsidP="00EE3EC9">
            <w:pPr>
              <w:jc w:val="center"/>
              <w:rPr>
                <w:rFonts w:cs="Arial"/>
                <w:color w:val="auto"/>
                <w:sz w:val="20"/>
                <w:szCs w:val="20"/>
              </w:rPr>
            </w:pPr>
            <w:r w:rsidRPr="003F5964">
              <w:rPr>
                <w:rFonts w:cs="Arial"/>
                <w:color w:val="auto"/>
                <w:sz w:val="20"/>
                <w:szCs w:val="20"/>
              </w:rPr>
              <w:t>2418</w:t>
            </w:r>
          </w:p>
        </w:tc>
        <w:tc>
          <w:tcPr>
            <w:tcW w:w="1080" w:type="dxa"/>
            <w:tcBorders>
              <w:top w:val="nil"/>
              <w:left w:val="nil"/>
              <w:bottom w:val="single" w:sz="4" w:space="0" w:color="auto"/>
              <w:right w:val="single" w:sz="4" w:space="0" w:color="auto"/>
            </w:tcBorders>
            <w:vAlign w:val="bottom"/>
            <w:hideMark/>
          </w:tcPr>
          <w:p w14:paraId="54BEB9BE" w14:textId="77777777" w:rsidR="00B5470E" w:rsidRPr="003F5964" w:rsidRDefault="00B5470E" w:rsidP="00EE3EC9">
            <w:pPr>
              <w:jc w:val="center"/>
              <w:rPr>
                <w:rFonts w:cs="Arial"/>
                <w:color w:val="auto"/>
                <w:sz w:val="20"/>
                <w:szCs w:val="20"/>
              </w:rPr>
            </w:pPr>
            <w:r w:rsidRPr="003F5964">
              <w:rPr>
                <w:rFonts w:cs="Arial"/>
                <w:color w:val="auto"/>
                <w:sz w:val="20"/>
                <w:szCs w:val="20"/>
              </w:rPr>
              <w:t>269</w:t>
            </w:r>
          </w:p>
        </w:tc>
        <w:tc>
          <w:tcPr>
            <w:tcW w:w="2070" w:type="dxa"/>
            <w:tcBorders>
              <w:top w:val="nil"/>
              <w:left w:val="nil"/>
              <w:bottom w:val="single" w:sz="4" w:space="0" w:color="auto"/>
              <w:right w:val="single" w:sz="4" w:space="0" w:color="auto"/>
            </w:tcBorders>
            <w:vAlign w:val="bottom"/>
            <w:hideMark/>
          </w:tcPr>
          <w:p w14:paraId="33E88877" w14:textId="77777777" w:rsidR="00B5470E" w:rsidRPr="003F5964" w:rsidRDefault="00B5470E" w:rsidP="00EE3EC9">
            <w:pPr>
              <w:jc w:val="center"/>
              <w:rPr>
                <w:rFonts w:cs="Arial"/>
                <w:color w:val="auto"/>
                <w:sz w:val="20"/>
                <w:szCs w:val="20"/>
              </w:rPr>
            </w:pPr>
            <w:r w:rsidRPr="003F5964">
              <w:rPr>
                <w:rFonts w:cs="Arial"/>
                <w:color w:val="auto"/>
                <w:sz w:val="20"/>
                <w:szCs w:val="20"/>
              </w:rPr>
              <w:t>4264</w:t>
            </w:r>
          </w:p>
        </w:tc>
      </w:tr>
      <w:tr w:rsidR="00B5470E" w:rsidRPr="003F5964" w14:paraId="500D1FB3"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64CBB184" w14:textId="77777777" w:rsidR="00B5470E" w:rsidRPr="003F5964" w:rsidRDefault="00B5470E" w:rsidP="00EE3EC9">
            <w:pPr>
              <w:jc w:val="center"/>
              <w:rPr>
                <w:rFonts w:cs="Arial"/>
                <w:color w:val="auto"/>
                <w:sz w:val="20"/>
                <w:szCs w:val="20"/>
              </w:rPr>
            </w:pPr>
            <w:r w:rsidRPr="003F5964">
              <w:rPr>
                <w:rFonts w:cs="Arial"/>
                <w:color w:val="auto"/>
                <w:sz w:val="20"/>
                <w:szCs w:val="20"/>
              </w:rPr>
              <w:t>42</w:t>
            </w:r>
          </w:p>
        </w:tc>
        <w:tc>
          <w:tcPr>
            <w:tcW w:w="1903" w:type="dxa"/>
            <w:tcBorders>
              <w:top w:val="nil"/>
              <w:left w:val="nil"/>
              <w:bottom w:val="single" w:sz="4" w:space="0" w:color="auto"/>
              <w:right w:val="single" w:sz="4" w:space="0" w:color="auto"/>
            </w:tcBorders>
            <w:vAlign w:val="bottom"/>
            <w:hideMark/>
          </w:tcPr>
          <w:p w14:paraId="75660C9C" w14:textId="77777777" w:rsidR="00B5470E" w:rsidRPr="003F5964" w:rsidRDefault="00B5470E" w:rsidP="00EE3EC9">
            <w:pPr>
              <w:jc w:val="center"/>
              <w:rPr>
                <w:rFonts w:cs="Arial"/>
                <w:color w:val="auto"/>
                <w:sz w:val="20"/>
                <w:szCs w:val="20"/>
              </w:rPr>
            </w:pPr>
            <w:r w:rsidRPr="003F5964">
              <w:rPr>
                <w:rFonts w:cs="Arial"/>
                <w:color w:val="auto"/>
                <w:sz w:val="20"/>
                <w:szCs w:val="20"/>
              </w:rPr>
              <w:t>354</w:t>
            </w:r>
          </w:p>
        </w:tc>
        <w:tc>
          <w:tcPr>
            <w:tcW w:w="1170" w:type="dxa"/>
            <w:tcBorders>
              <w:top w:val="nil"/>
              <w:left w:val="nil"/>
              <w:bottom w:val="single" w:sz="4" w:space="0" w:color="auto"/>
              <w:right w:val="single" w:sz="4" w:space="0" w:color="auto"/>
            </w:tcBorders>
            <w:vAlign w:val="bottom"/>
            <w:hideMark/>
          </w:tcPr>
          <w:p w14:paraId="66FEBFF2" w14:textId="77777777" w:rsidR="00B5470E" w:rsidRPr="003F5964" w:rsidRDefault="00B5470E" w:rsidP="00EE3EC9">
            <w:pPr>
              <w:jc w:val="center"/>
              <w:rPr>
                <w:rFonts w:cs="Arial"/>
                <w:color w:val="auto"/>
                <w:sz w:val="20"/>
                <w:szCs w:val="20"/>
              </w:rPr>
            </w:pPr>
            <w:r w:rsidRPr="003F5964">
              <w:rPr>
                <w:rFonts w:cs="Arial"/>
                <w:color w:val="auto"/>
                <w:sz w:val="20"/>
                <w:szCs w:val="20"/>
              </w:rPr>
              <w:t>156</w:t>
            </w:r>
          </w:p>
        </w:tc>
        <w:tc>
          <w:tcPr>
            <w:tcW w:w="1890" w:type="dxa"/>
            <w:tcBorders>
              <w:top w:val="nil"/>
              <w:left w:val="nil"/>
              <w:bottom w:val="single" w:sz="4" w:space="0" w:color="auto"/>
              <w:right w:val="single" w:sz="4" w:space="0" w:color="auto"/>
            </w:tcBorders>
            <w:vAlign w:val="bottom"/>
            <w:hideMark/>
          </w:tcPr>
          <w:p w14:paraId="561689BE" w14:textId="77777777" w:rsidR="00B5470E" w:rsidRPr="003F5964" w:rsidRDefault="00B5470E" w:rsidP="00EE3EC9">
            <w:pPr>
              <w:jc w:val="center"/>
              <w:rPr>
                <w:rFonts w:cs="Arial"/>
                <w:color w:val="auto"/>
                <w:sz w:val="20"/>
                <w:szCs w:val="20"/>
              </w:rPr>
            </w:pPr>
            <w:r w:rsidRPr="003F5964">
              <w:rPr>
                <w:rFonts w:cs="Arial"/>
                <w:color w:val="auto"/>
                <w:sz w:val="20"/>
                <w:szCs w:val="20"/>
              </w:rPr>
              <w:t>2440</w:t>
            </w:r>
          </w:p>
        </w:tc>
        <w:tc>
          <w:tcPr>
            <w:tcW w:w="1080" w:type="dxa"/>
            <w:tcBorders>
              <w:top w:val="nil"/>
              <w:left w:val="nil"/>
              <w:bottom w:val="single" w:sz="4" w:space="0" w:color="auto"/>
              <w:right w:val="single" w:sz="4" w:space="0" w:color="auto"/>
            </w:tcBorders>
            <w:vAlign w:val="bottom"/>
            <w:hideMark/>
          </w:tcPr>
          <w:p w14:paraId="39AF2E44" w14:textId="77777777" w:rsidR="00B5470E" w:rsidRPr="003F5964" w:rsidRDefault="00B5470E" w:rsidP="00EE3EC9">
            <w:pPr>
              <w:jc w:val="center"/>
              <w:rPr>
                <w:rFonts w:cs="Arial"/>
                <w:color w:val="auto"/>
                <w:sz w:val="20"/>
                <w:szCs w:val="20"/>
              </w:rPr>
            </w:pPr>
            <w:r w:rsidRPr="003F5964">
              <w:rPr>
                <w:rFonts w:cs="Arial"/>
                <w:color w:val="auto"/>
                <w:sz w:val="20"/>
                <w:szCs w:val="20"/>
              </w:rPr>
              <w:t>270</w:t>
            </w:r>
          </w:p>
        </w:tc>
        <w:tc>
          <w:tcPr>
            <w:tcW w:w="2070" w:type="dxa"/>
            <w:tcBorders>
              <w:top w:val="nil"/>
              <w:left w:val="nil"/>
              <w:bottom w:val="single" w:sz="4" w:space="0" w:color="auto"/>
              <w:right w:val="single" w:sz="4" w:space="0" w:color="auto"/>
            </w:tcBorders>
            <w:vAlign w:val="bottom"/>
            <w:hideMark/>
          </w:tcPr>
          <w:p w14:paraId="108EC44B" w14:textId="77777777" w:rsidR="00B5470E" w:rsidRPr="003F5964" w:rsidRDefault="00B5470E" w:rsidP="00EE3EC9">
            <w:pPr>
              <w:jc w:val="center"/>
              <w:rPr>
                <w:rFonts w:cs="Arial"/>
                <w:color w:val="auto"/>
                <w:sz w:val="20"/>
                <w:szCs w:val="20"/>
              </w:rPr>
            </w:pPr>
            <w:r w:rsidRPr="003F5964">
              <w:rPr>
                <w:rFonts w:cs="Arial"/>
                <w:color w:val="auto"/>
                <w:sz w:val="20"/>
                <w:szCs w:val="20"/>
              </w:rPr>
              <w:t>4276</w:t>
            </w:r>
          </w:p>
        </w:tc>
      </w:tr>
      <w:tr w:rsidR="00B5470E" w:rsidRPr="003F5964" w14:paraId="51BF05BC"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286078C" w14:textId="77777777" w:rsidR="00B5470E" w:rsidRPr="003F5964" w:rsidRDefault="00B5470E" w:rsidP="00EE3EC9">
            <w:pPr>
              <w:jc w:val="center"/>
              <w:rPr>
                <w:rFonts w:cs="Arial"/>
                <w:color w:val="auto"/>
                <w:sz w:val="20"/>
                <w:szCs w:val="20"/>
              </w:rPr>
            </w:pPr>
            <w:r w:rsidRPr="003F5964">
              <w:rPr>
                <w:rFonts w:cs="Arial"/>
                <w:color w:val="auto"/>
                <w:sz w:val="20"/>
                <w:szCs w:val="20"/>
              </w:rPr>
              <w:t>43</w:t>
            </w:r>
          </w:p>
        </w:tc>
        <w:tc>
          <w:tcPr>
            <w:tcW w:w="1903" w:type="dxa"/>
            <w:tcBorders>
              <w:top w:val="nil"/>
              <w:left w:val="nil"/>
              <w:bottom w:val="single" w:sz="4" w:space="0" w:color="auto"/>
              <w:right w:val="single" w:sz="4" w:space="0" w:color="auto"/>
            </w:tcBorders>
            <w:vAlign w:val="bottom"/>
            <w:hideMark/>
          </w:tcPr>
          <w:p w14:paraId="0ADC4075" w14:textId="77777777" w:rsidR="00B5470E" w:rsidRPr="003F5964" w:rsidRDefault="00B5470E" w:rsidP="00EE3EC9">
            <w:pPr>
              <w:jc w:val="center"/>
              <w:rPr>
                <w:rFonts w:cs="Arial"/>
                <w:color w:val="auto"/>
                <w:sz w:val="20"/>
                <w:szCs w:val="20"/>
              </w:rPr>
            </w:pPr>
            <w:r w:rsidRPr="003F5964">
              <w:rPr>
                <w:rFonts w:cs="Arial"/>
                <w:color w:val="auto"/>
                <w:sz w:val="20"/>
                <w:szCs w:val="20"/>
              </w:rPr>
              <w:t>364</w:t>
            </w:r>
          </w:p>
        </w:tc>
        <w:tc>
          <w:tcPr>
            <w:tcW w:w="1170" w:type="dxa"/>
            <w:tcBorders>
              <w:top w:val="nil"/>
              <w:left w:val="nil"/>
              <w:bottom w:val="single" w:sz="4" w:space="0" w:color="auto"/>
              <w:right w:val="single" w:sz="4" w:space="0" w:color="auto"/>
            </w:tcBorders>
            <w:vAlign w:val="bottom"/>
            <w:hideMark/>
          </w:tcPr>
          <w:p w14:paraId="3EA17DA1" w14:textId="77777777" w:rsidR="00B5470E" w:rsidRPr="003F5964" w:rsidRDefault="00B5470E" w:rsidP="00EE3EC9">
            <w:pPr>
              <w:jc w:val="center"/>
              <w:rPr>
                <w:rFonts w:cs="Arial"/>
                <w:color w:val="auto"/>
                <w:sz w:val="20"/>
                <w:szCs w:val="20"/>
              </w:rPr>
            </w:pPr>
            <w:r w:rsidRPr="003F5964">
              <w:rPr>
                <w:rFonts w:cs="Arial"/>
                <w:color w:val="auto"/>
                <w:sz w:val="20"/>
                <w:szCs w:val="20"/>
              </w:rPr>
              <w:t>157</w:t>
            </w:r>
          </w:p>
        </w:tc>
        <w:tc>
          <w:tcPr>
            <w:tcW w:w="1890" w:type="dxa"/>
            <w:tcBorders>
              <w:top w:val="nil"/>
              <w:left w:val="nil"/>
              <w:bottom w:val="single" w:sz="4" w:space="0" w:color="auto"/>
              <w:right w:val="single" w:sz="4" w:space="0" w:color="auto"/>
            </w:tcBorders>
            <w:vAlign w:val="bottom"/>
            <w:hideMark/>
          </w:tcPr>
          <w:p w14:paraId="545D5B02" w14:textId="77777777" w:rsidR="00B5470E" w:rsidRPr="003F5964" w:rsidRDefault="00B5470E" w:rsidP="00EE3EC9">
            <w:pPr>
              <w:jc w:val="center"/>
              <w:rPr>
                <w:rFonts w:cs="Arial"/>
                <w:color w:val="auto"/>
                <w:sz w:val="20"/>
                <w:szCs w:val="20"/>
              </w:rPr>
            </w:pPr>
            <w:r w:rsidRPr="003F5964">
              <w:rPr>
                <w:rFonts w:cs="Arial"/>
                <w:color w:val="auto"/>
                <w:sz w:val="20"/>
                <w:szCs w:val="20"/>
              </w:rPr>
              <w:t>2460</w:t>
            </w:r>
          </w:p>
        </w:tc>
        <w:tc>
          <w:tcPr>
            <w:tcW w:w="1080" w:type="dxa"/>
            <w:tcBorders>
              <w:top w:val="nil"/>
              <w:left w:val="nil"/>
              <w:bottom w:val="single" w:sz="4" w:space="0" w:color="auto"/>
              <w:right w:val="single" w:sz="4" w:space="0" w:color="auto"/>
            </w:tcBorders>
            <w:vAlign w:val="bottom"/>
            <w:hideMark/>
          </w:tcPr>
          <w:p w14:paraId="1C794D8C" w14:textId="77777777" w:rsidR="00B5470E" w:rsidRPr="003F5964" w:rsidRDefault="00B5470E" w:rsidP="00EE3EC9">
            <w:pPr>
              <w:jc w:val="center"/>
              <w:rPr>
                <w:rFonts w:cs="Arial"/>
                <w:color w:val="auto"/>
                <w:sz w:val="20"/>
                <w:szCs w:val="20"/>
              </w:rPr>
            </w:pPr>
            <w:r w:rsidRPr="003F5964">
              <w:rPr>
                <w:rFonts w:cs="Arial"/>
                <w:color w:val="auto"/>
                <w:sz w:val="20"/>
                <w:szCs w:val="20"/>
              </w:rPr>
              <w:t>271</w:t>
            </w:r>
          </w:p>
        </w:tc>
        <w:tc>
          <w:tcPr>
            <w:tcW w:w="2070" w:type="dxa"/>
            <w:tcBorders>
              <w:top w:val="nil"/>
              <w:left w:val="nil"/>
              <w:bottom w:val="single" w:sz="4" w:space="0" w:color="auto"/>
              <w:right w:val="single" w:sz="4" w:space="0" w:color="auto"/>
            </w:tcBorders>
            <w:vAlign w:val="bottom"/>
            <w:hideMark/>
          </w:tcPr>
          <w:p w14:paraId="74A0A3F6" w14:textId="77777777" w:rsidR="00B5470E" w:rsidRPr="003F5964" w:rsidRDefault="00B5470E" w:rsidP="00EE3EC9">
            <w:pPr>
              <w:jc w:val="center"/>
              <w:rPr>
                <w:rFonts w:cs="Arial"/>
                <w:color w:val="auto"/>
                <w:sz w:val="20"/>
                <w:szCs w:val="20"/>
              </w:rPr>
            </w:pPr>
            <w:r w:rsidRPr="003F5964">
              <w:rPr>
                <w:rFonts w:cs="Arial"/>
                <w:color w:val="auto"/>
                <w:sz w:val="20"/>
                <w:szCs w:val="20"/>
              </w:rPr>
              <w:t>4289</w:t>
            </w:r>
          </w:p>
        </w:tc>
      </w:tr>
      <w:tr w:rsidR="00B5470E" w:rsidRPr="003F5964" w14:paraId="21373D0B"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84BD065" w14:textId="77777777" w:rsidR="00B5470E" w:rsidRPr="003F5964" w:rsidRDefault="00B5470E" w:rsidP="00EE3EC9">
            <w:pPr>
              <w:jc w:val="center"/>
              <w:rPr>
                <w:rFonts w:cs="Arial"/>
                <w:color w:val="auto"/>
                <w:sz w:val="20"/>
                <w:szCs w:val="20"/>
              </w:rPr>
            </w:pPr>
            <w:r w:rsidRPr="003F5964">
              <w:rPr>
                <w:rFonts w:cs="Arial"/>
                <w:color w:val="auto"/>
                <w:sz w:val="20"/>
                <w:szCs w:val="20"/>
              </w:rPr>
              <w:t>44</w:t>
            </w:r>
          </w:p>
        </w:tc>
        <w:tc>
          <w:tcPr>
            <w:tcW w:w="1903" w:type="dxa"/>
            <w:tcBorders>
              <w:top w:val="nil"/>
              <w:left w:val="nil"/>
              <w:bottom w:val="single" w:sz="4" w:space="0" w:color="auto"/>
              <w:right w:val="single" w:sz="4" w:space="0" w:color="auto"/>
            </w:tcBorders>
            <w:vAlign w:val="bottom"/>
            <w:hideMark/>
          </w:tcPr>
          <w:p w14:paraId="7F867706" w14:textId="77777777" w:rsidR="00B5470E" w:rsidRPr="003F5964" w:rsidRDefault="00B5470E" w:rsidP="00EE3EC9">
            <w:pPr>
              <w:jc w:val="center"/>
              <w:rPr>
                <w:rFonts w:cs="Arial"/>
                <w:color w:val="auto"/>
                <w:sz w:val="20"/>
                <w:szCs w:val="20"/>
              </w:rPr>
            </w:pPr>
            <w:r w:rsidRPr="003F5964">
              <w:rPr>
                <w:rFonts w:cs="Arial"/>
                <w:color w:val="auto"/>
                <w:sz w:val="20"/>
                <w:szCs w:val="20"/>
              </w:rPr>
              <w:t>374</w:t>
            </w:r>
          </w:p>
        </w:tc>
        <w:tc>
          <w:tcPr>
            <w:tcW w:w="1170" w:type="dxa"/>
            <w:tcBorders>
              <w:top w:val="nil"/>
              <w:left w:val="nil"/>
              <w:bottom w:val="single" w:sz="4" w:space="0" w:color="auto"/>
              <w:right w:val="single" w:sz="4" w:space="0" w:color="auto"/>
            </w:tcBorders>
            <w:vAlign w:val="bottom"/>
            <w:hideMark/>
          </w:tcPr>
          <w:p w14:paraId="64911431" w14:textId="77777777" w:rsidR="00B5470E" w:rsidRPr="003F5964" w:rsidRDefault="00B5470E" w:rsidP="00EE3EC9">
            <w:pPr>
              <w:jc w:val="center"/>
              <w:rPr>
                <w:rFonts w:cs="Arial"/>
                <w:color w:val="auto"/>
                <w:sz w:val="20"/>
                <w:szCs w:val="20"/>
              </w:rPr>
            </w:pPr>
            <w:r w:rsidRPr="003F5964">
              <w:rPr>
                <w:rFonts w:cs="Arial"/>
                <w:color w:val="auto"/>
                <w:sz w:val="20"/>
                <w:szCs w:val="20"/>
              </w:rPr>
              <w:t>158</w:t>
            </w:r>
          </w:p>
        </w:tc>
        <w:tc>
          <w:tcPr>
            <w:tcW w:w="1890" w:type="dxa"/>
            <w:tcBorders>
              <w:top w:val="nil"/>
              <w:left w:val="nil"/>
              <w:bottom w:val="single" w:sz="4" w:space="0" w:color="auto"/>
              <w:right w:val="single" w:sz="4" w:space="0" w:color="auto"/>
            </w:tcBorders>
            <w:vAlign w:val="bottom"/>
            <w:hideMark/>
          </w:tcPr>
          <w:p w14:paraId="2CC0951C" w14:textId="77777777" w:rsidR="00B5470E" w:rsidRPr="003F5964" w:rsidRDefault="00B5470E" w:rsidP="00EE3EC9">
            <w:pPr>
              <w:jc w:val="center"/>
              <w:rPr>
                <w:rFonts w:cs="Arial"/>
                <w:color w:val="auto"/>
                <w:sz w:val="20"/>
                <w:szCs w:val="20"/>
              </w:rPr>
            </w:pPr>
            <w:r w:rsidRPr="003F5964">
              <w:rPr>
                <w:rFonts w:cs="Arial"/>
                <w:color w:val="auto"/>
                <w:sz w:val="20"/>
                <w:szCs w:val="20"/>
              </w:rPr>
              <w:t>2480</w:t>
            </w:r>
          </w:p>
        </w:tc>
        <w:tc>
          <w:tcPr>
            <w:tcW w:w="1080" w:type="dxa"/>
            <w:tcBorders>
              <w:top w:val="nil"/>
              <w:left w:val="nil"/>
              <w:bottom w:val="single" w:sz="4" w:space="0" w:color="auto"/>
              <w:right w:val="single" w:sz="4" w:space="0" w:color="auto"/>
            </w:tcBorders>
            <w:vAlign w:val="bottom"/>
            <w:hideMark/>
          </w:tcPr>
          <w:p w14:paraId="73252FEE" w14:textId="77777777" w:rsidR="00B5470E" w:rsidRPr="003F5964" w:rsidRDefault="00B5470E" w:rsidP="00EE3EC9">
            <w:pPr>
              <w:jc w:val="center"/>
              <w:rPr>
                <w:rFonts w:cs="Arial"/>
                <w:color w:val="auto"/>
                <w:sz w:val="20"/>
                <w:szCs w:val="20"/>
              </w:rPr>
            </w:pPr>
            <w:r w:rsidRPr="003F5964">
              <w:rPr>
                <w:rFonts w:cs="Arial"/>
                <w:color w:val="auto"/>
                <w:sz w:val="20"/>
                <w:szCs w:val="20"/>
              </w:rPr>
              <w:t>272</w:t>
            </w:r>
          </w:p>
        </w:tc>
        <w:tc>
          <w:tcPr>
            <w:tcW w:w="2070" w:type="dxa"/>
            <w:tcBorders>
              <w:top w:val="nil"/>
              <w:left w:val="nil"/>
              <w:bottom w:val="single" w:sz="4" w:space="0" w:color="auto"/>
              <w:right w:val="single" w:sz="4" w:space="0" w:color="auto"/>
            </w:tcBorders>
            <w:vAlign w:val="bottom"/>
            <w:hideMark/>
          </w:tcPr>
          <w:p w14:paraId="74ACB8B7" w14:textId="77777777" w:rsidR="00B5470E" w:rsidRPr="003F5964" w:rsidRDefault="00B5470E" w:rsidP="00EE3EC9">
            <w:pPr>
              <w:jc w:val="center"/>
              <w:rPr>
                <w:rFonts w:cs="Arial"/>
                <w:color w:val="auto"/>
                <w:sz w:val="20"/>
                <w:szCs w:val="20"/>
              </w:rPr>
            </w:pPr>
            <w:r w:rsidRPr="003F5964">
              <w:rPr>
                <w:rFonts w:cs="Arial"/>
                <w:color w:val="auto"/>
                <w:sz w:val="20"/>
                <w:szCs w:val="20"/>
              </w:rPr>
              <w:t>4302</w:t>
            </w:r>
          </w:p>
        </w:tc>
      </w:tr>
      <w:tr w:rsidR="00B5470E" w:rsidRPr="003F5964" w14:paraId="164CFB0A"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F2D8C83" w14:textId="77777777" w:rsidR="00B5470E" w:rsidRPr="003F5964" w:rsidRDefault="00B5470E" w:rsidP="00EE3EC9">
            <w:pPr>
              <w:jc w:val="center"/>
              <w:rPr>
                <w:rFonts w:cs="Arial"/>
                <w:color w:val="auto"/>
                <w:sz w:val="20"/>
                <w:szCs w:val="20"/>
              </w:rPr>
            </w:pPr>
            <w:r w:rsidRPr="003F5964">
              <w:rPr>
                <w:rFonts w:cs="Arial"/>
                <w:color w:val="auto"/>
                <w:sz w:val="20"/>
                <w:szCs w:val="20"/>
              </w:rPr>
              <w:t>45</w:t>
            </w:r>
          </w:p>
        </w:tc>
        <w:tc>
          <w:tcPr>
            <w:tcW w:w="1903" w:type="dxa"/>
            <w:tcBorders>
              <w:top w:val="nil"/>
              <w:left w:val="nil"/>
              <w:bottom w:val="single" w:sz="4" w:space="0" w:color="auto"/>
              <w:right w:val="single" w:sz="4" w:space="0" w:color="auto"/>
            </w:tcBorders>
            <w:vAlign w:val="bottom"/>
            <w:hideMark/>
          </w:tcPr>
          <w:p w14:paraId="71745C4C" w14:textId="77777777" w:rsidR="00B5470E" w:rsidRPr="003F5964" w:rsidRDefault="00B5470E" w:rsidP="00EE3EC9">
            <w:pPr>
              <w:jc w:val="center"/>
              <w:rPr>
                <w:rFonts w:cs="Arial"/>
                <w:color w:val="auto"/>
                <w:sz w:val="20"/>
                <w:szCs w:val="20"/>
              </w:rPr>
            </w:pPr>
            <w:r w:rsidRPr="003F5964">
              <w:rPr>
                <w:rFonts w:cs="Arial"/>
                <w:color w:val="auto"/>
                <w:sz w:val="20"/>
                <w:szCs w:val="20"/>
              </w:rPr>
              <w:t>385</w:t>
            </w:r>
          </w:p>
        </w:tc>
        <w:tc>
          <w:tcPr>
            <w:tcW w:w="1170" w:type="dxa"/>
            <w:tcBorders>
              <w:top w:val="nil"/>
              <w:left w:val="nil"/>
              <w:bottom w:val="single" w:sz="4" w:space="0" w:color="auto"/>
              <w:right w:val="single" w:sz="4" w:space="0" w:color="auto"/>
            </w:tcBorders>
            <w:vAlign w:val="bottom"/>
            <w:hideMark/>
          </w:tcPr>
          <w:p w14:paraId="1805C03B" w14:textId="77777777" w:rsidR="00B5470E" w:rsidRPr="003F5964" w:rsidRDefault="00B5470E" w:rsidP="00EE3EC9">
            <w:pPr>
              <w:jc w:val="center"/>
              <w:rPr>
                <w:rFonts w:cs="Arial"/>
                <w:color w:val="auto"/>
                <w:sz w:val="20"/>
                <w:szCs w:val="20"/>
              </w:rPr>
            </w:pPr>
            <w:r w:rsidRPr="003F5964">
              <w:rPr>
                <w:rFonts w:cs="Arial"/>
                <w:color w:val="auto"/>
                <w:sz w:val="20"/>
                <w:szCs w:val="20"/>
              </w:rPr>
              <w:t>159</w:t>
            </w:r>
          </w:p>
        </w:tc>
        <w:tc>
          <w:tcPr>
            <w:tcW w:w="1890" w:type="dxa"/>
            <w:tcBorders>
              <w:top w:val="nil"/>
              <w:left w:val="nil"/>
              <w:bottom w:val="single" w:sz="4" w:space="0" w:color="auto"/>
              <w:right w:val="single" w:sz="4" w:space="0" w:color="auto"/>
            </w:tcBorders>
            <w:vAlign w:val="bottom"/>
            <w:hideMark/>
          </w:tcPr>
          <w:p w14:paraId="2FAC4B36" w14:textId="77777777" w:rsidR="00B5470E" w:rsidRPr="003F5964" w:rsidRDefault="00B5470E" w:rsidP="00EE3EC9">
            <w:pPr>
              <w:jc w:val="center"/>
              <w:rPr>
                <w:rFonts w:cs="Arial"/>
                <w:color w:val="auto"/>
                <w:sz w:val="20"/>
                <w:szCs w:val="20"/>
              </w:rPr>
            </w:pPr>
            <w:r w:rsidRPr="003F5964">
              <w:rPr>
                <w:rFonts w:cs="Arial"/>
                <w:color w:val="auto"/>
                <w:sz w:val="20"/>
                <w:szCs w:val="20"/>
              </w:rPr>
              <w:t>2500</w:t>
            </w:r>
          </w:p>
        </w:tc>
        <w:tc>
          <w:tcPr>
            <w:tcW w:w="1080" w:type="dxa"/>
            <w:tcBorders>
              <w:top w:val="nil"/>
              <w:left w:val="nil"/>
              <w:bottom w:val="single" w:sz="4" w:space="0" w:color="auto"/>
              <w:right w:val="single" w:sz="4" w:space="0" w:color="auto"/>
            </w:tcBorders>
            <w:vAlign w:val="bottom"/>
            <w:hideMark/>
          </w:tcPr>
          <w:p w14:paraId="7FCE1DCC" w14:textId="77777777" w:rsidR="00B5470E" w:rsidRPr="003F5964" w:rsidRDefault="00B5470E" w:rsidP="00EE3EC9">
            <w:pPr>
              <w:jc w:val="center"/>
              <w:rPr>
                <w:rFonts w:cs="Arial"/>
                <w:color w:val="auto"/>
                <w:sz w:val="20"/>
                <w:szCs w:val="20"/>
              </w:rPr>
            </w:pPr>
            <w:r w:rsidRPr="003F5964">
              <w:rPr>
                <w:rFonts w:cs="Arial"/>
                <w:color w:val="auto"/>
                <w:sz w:val="20"/>
                <w:szCs w:val="20"/>
              </w:rPr>
              <w:t>273</w:t>
            </w:r>
          </w:p>
        </w:tc>
        <w:tc>
          <w:tcPr>
            <w:tcW w:w="2070" w:type="dxa"/>
            <w:tcBorders>
              <w:top w:val="nil"/>
              <w:left w:val="nil"/>
              <w:bottom w:val="single" w:sz="4" w:space="0" w:color="auto"/>
              <w:right w:val="single" w:sz="4" w:space="0" w:color="auto"/>
            </w:tcBorders>
            <w:vAlign w:val="bottom"/>
            <w:hideMark/>
          </w:tcPr>
          <w:p w14:paraId="215A0A61" w14:textId="77777777" w:rsidR="00B5470E" w:rsidRPr="003F5964" w:rsidRDefault="00B5470E" w:rsidP="00EE3EC9">
            <w:pPr>
              <w:jc w:val="center"/>
              <w:rPr>
                <w:rFonts w:cs="Arial"/>
                <w:color w:val="auto"/>
                <w:sz w:val="20"/>
                <w:szCs w:val="20"/>
              </w:rPr>
            </w:pPr>
            <w:r w:rsidRPr="003F5964">
              <w:rPr>
                <w:rFonts w:cs="Arial"/>
                <w:color w:val="auto"/>
                <w:sz w:val="20"/>
                <w:szCs w:val="20"/>
              </w:rPr>
              <w:t>4315</w:t>
            </w:r>
          </w:p>
        </w:tc>
      </w:tr>
      <w:tr w:rsidR="00B5470E" w:rsidRPr="003F5964" w14:paraId="669E4059"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2477345" w14:textId="77777777" w:rsidR="00B5470E" w:rsidRPr="003F5964" w:rsidRDefault="00B5470E" w:rsidP="00EE3EC9">
            <w:pPr>
              <w:jc w:val="center"/>
              <w:rPr>
                <w:rFonts w:cs="Arial"/>
                <w:color w:val="auto"/>
                <w:sz w:val="20"/>
                <w:szCs w:val="20"/>
              </w:rPr>
            </w:pPr>
            <w:r w:rsidRPr="003F5964">
              <w:rPr>
                <w:rFonts w:cs="Arial"/>
                <w:color w:val="auto"/>
                <w:sz w:val="20"/>
                <w:szCs w:val="20"/>
              </w:rPr>
              <w:t>46</w:t>
            </w:r>
          </w:p>
        </w:tc>
        <w:tc>
          <w:tcPr>
            <w:tcW w:w="1903" w:type="dxa"/>
            <w:tcBorders>
              <w:top w:val="nil"/>
              <w:left w:val="nil"/>
              <w:bottom w:val="single" w:sz="4" w:space="0" w:color="auto"/>
              <w:right w:val="single" w:sz="4" w:space="0" w:color="auto"/>
            </w:tcBorders>
            <w:vAlign w:val="bottom"/>
            <w:hideMark/>
          </w:tcPr>
          <w:p w14:paraId="2A1DE03B" w14:textId="77777777" w:rsidR="00B5470E" w:rsidRPr="003F5964" w:rsidRDefault="00B5470E" w:rsidP="00EE3EC9">
            <w:pPr>
              <w:jc w:val="center"/>
              <w:rPr>
                <w:rFonts w:cs="Arial"/>
                <w:color w:val="auto"/>
                <w:sz w:val="20"/>
                <w:szCs w:val="20"/>
              </w:rPr>
            </w:pPr>
            <w:r w:rsidRPr="003F5964">
              <w:rPr>
                <w:rFonts w:cs="Arial"/>
                <w:color w:val="auto"/>
                <w:sz w:val="20"/>
                <w:szCs w:val="20"/>
              </w:rPr>
              <w:t>396</w:t>
            </w:r>
          </w:p>
        </w:tc>
        <w:tc>
          <w:tcPr>
            <w:tcW w:w="1170" w:type="dxa"/>
            <w:tcBorders>
              <w:top w:val="nil"/>
              <w:left w:val="nil"/>
              <w:bottom w:val="single" w:sz="4" w:space="0" w:color="auto"/>
              <w:right w:val="single" w:sz="4" w:space="0" w:color="auto"/>
            </w:tcBorders>
            <w:vAlign w:val="bottom"/>
            <w:hideMark/>
          </w:tcPr>
          <w:p w14:paraId="572FF9D2" w14:textId="77777777" w:rsidR="00B5470E" w:rsidRPr="003F5964" w:rsidRDefault="00B5470E" w:rsidP="00EE3EC9">
            <w:pPr>
              <w:jc w:val="center"/>
              <w:rPr>
                <w:rFonts w:cs="Arial"/>
                <w:color w:val="auto"/>
                <w:sz w:val="20"/>
                <w:szCs w:val="20"/>
              </w:rPr>
            </w:pPr>
            <w:r w:rsidRPr="003F5964">
              <w:rPr>
                <w:rFonts w:cs="Arial"/>
                <w:color w:val="auto"/>
                <w:sz w:val="20"/>
                <w:szCs w:val="20"/>
              </w:rPr>
              <w:t>160</w:t>
            </w:r>
          </w:p>
        </w:tc>
        <w:tc>
          <w:tcPr>
            <w:tcW w:w="1890" w:type="dxa"/>
            <w:tcBorders>
              <w:top w:val="nil"/>
              <w:left w:val="nil"/>
              <w:bottom w:val="single" w:sz="4" w:space="0" w:color="auto"/>
              <w:right w:val="single" w:sz="4" w:space="0" w:color="auto"/>
            </w:tcBorders>
            <w:vAlign w:val="bottom"/>
            <w:hideMark/>
          </w:tcPr>
          <w:p w14:paraId="668FC494" w14:textId="77777777" w:rsidR="00B5470E" w:rsidRPr="003F5964" w:rsidRDefault="00B5470E" w:rsidP="00EE3EC9">
            <w:pPr>
              <w:jc w:val="center"/>
              <w:rPr>
                <w:rFonts w:cs="Arial"/>
                <w:color w:val="auto"/>
                <w:sz w:val="20"/>
                <w:szCs w:val="20"/>
              </w:rPr>
            </w:pPr>
            <w:r w:rsidRPr="003F5964">
              <w:rPr>
                <w:rFonts w:cs="Arial"/>
                <w:color w:val="auto"/>
                <w:sz w:val="20"/>
                <w:szCs w:val="20"/>
              </w:rPr>
              <w:t>2520</w:t>
            </w:r>
          </w:p>
        </w:tc>
        <w:tc>
          <w:tcPr>
            <w:tcW w:w="1080" w:type="dxa"/>
            <w:tcBorders>
              <w:top w:val="nil"/>
              <w:left w:val="nil"/>
              <w:bottom w:val="single" w:sz="4" w:space="0" w:color="auto"/>
              <w:right w:val="single" w:sz="4" w:space="0" w:color="auto"/>
            </w:tcBorders>
            <w:vAlign w:val="bottom"/>
            <w:hideMark/>
          </w:tcPr>
          <w:p w14:paraId="3475530F" w14:textId="77777777" w:rsidR="00B5470E" w:rsidRPr="003F5964" w:rsidRDefault="00B5470E" w:rsidP="00EE3EC9">
            <w:pPr>
              <w:jc w:val="center"/>
              <w:rPr>
                <w:rFonts w:cs="Arial"/>
                <w:color w:val="auto"/>
                <w:sz w:val="20"/>
                <w:szCs w:val="20"/>
              </w:rPr>
            </w:pPr>
            <w:r w:rsidRPr="003F5964">
              <w:rPr>
                <w:rFonts w:cs="Arial"/>
                <w:color w:val="auto"/>
                <w:sz w:val="20"/>
                <w:szCs w:val="20"/>
              </w:rPr>
              <w:t>274</w:t>
            </w:r>
          </w:p>
        </w:tc>
        <w:tc>
          <w:tcPr>
            <w:tcW w:w="2070" w:type="dxa"/>
            <w:tcBorders>
              <w:top w:val="nil"/>
              <w:left w:val="nil"/>
              <w:bottom w:val="single" w:sz="4" w:space="0" w:color="auto"/>
              <w:right w:val="single" w:sz="4" w:space="0" w:color="auto"/>
            </w:tcBorders>
            <w:vAlign w:val="bottom"/>
            <w:hideMark/>
          </w:tcPr>
          <w:p w14:paraId="14003281" w14:textId="77777777" w:rsidR="00B5470E" w:rsidRPr="003F5964" w:rsidRDefault="00B5470E" w:rsidP="00EE3EC9">
            <w:pPr>
              <w:jc w:val="center"/>
              <w:rPr>
                <w:rFonts w:cs="Arial"/>
                <w:color w:val="auto"/>
                <w:sz w:val="20"/>
                <w:szCs w:val="20"/>
              </w:rPr>
            </w:pPr>
            <w:r w:rsidRPr="003F5964">
              <w:rPr>
                <w:rFonts w:cs="Arial"/>
                <w:color w:val="auto"/>
                <w:sz w:val="20"/>
                <w:szCs w:val="20"/>
              </w:rPr>
              <w:t>4327</w:t>
            </w:r>
          </w:p>
        </w:tc>
      </w:tr>
      <w:tr w:rsidR="00B5470E" w:rsidRPr="003F5964" w14:paraId="43D77499"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60178D17" w14:textId="77777777" w:rsidR="00B5470E" w:rsidRPr="003F5964" w:rsidRDefault="00B5470E" w:rsidP="00EE3EC9">
            <w:pPr>
              <w:jc w:val="center"/>
              <w:rPr>
                <w:rFonts w:cs="Arial"/>
                <w:color w:val="auto"/>
                <w:sz w:val="20"/>
                <w:szCs w:val="20"/>
              </w:rPr>
            </w:pPr>
            <w:r w:rsidRPr="003F5964">
              <w:rPr>
                <w:rFonts w:cs="Arial"/>
                <w:color w:val="auto"/>
                <w:sz w:val="20"/>
                <w:szCs w:val="20"/>
              </w:rPr>
              <w:t>47</w:t>
            </w:r>
          </w:p>
        </w:tc>
        <w:tc>
          <w:tcPr>
            <w:tcW w:w="1903" w:type="dxa"/>
            <w:tcBorders>
              <w:top w:val="nil"/>
              <w:left w:val="nil"/>
              <w:bottom w:val="single" w:sz="4" w:space="0" w:color="auto"/>
              <w:right w:val="single" w:sz="4" w:space="0" w:color="auto"/>
            </w:tcBorders>
            <w:vAlign w:val="bottom"/>
            <w:hideMark/>
          </w:tcPr>
          <w:p w14:paraId="028CA7BE" w14:textId="77777777" w:rsidR="00B5470E" w:rsidRPr="003F5964" w:rsidRDefault="00B5470E" w:rsidP="00EE3EC9">
            <w:pPr>
              <w:jc w:val="center"/>
              <w:rPr>
                <w:rFonts w:cs="Arial"/>
                <w:color w:val="auto"/>
                <w:sz w:val="20"/>
                <w:szCs w:val="20"/>
              </w:rPr>
            </w:pPr>
            <w:r w:rsidRPr="003F5964">
              <w:rPr>
                <w:rFonts w:cs="Arial"/>
                <w:color w:val="auto"/>
                <w:sz w:val="20"/>
                <w:szCs w:val="20"/>
              </w:rPr>
              <w:t>408</w:t>
            </w:r>
          </w:p>
        </w:tc>
        <w:tc>
          <w:tcPr>
            <w:tcW w:w="1170" w:type="dxa"/>
            <w:tcBorders>
              <w:top w:val="nil"/>
              <w:left w:val="nil"/>
              <w:bottom w:val="single" w:sz="4" w:space="0" w:color="auto"/>
              <w:right w:val="single" w:sz="4" w:space="0" w:color="auto"/>
            </w:tcBorders>
            <w:vAlign w:val="bottom"/>
            <w:hideMark/>
          </w:tcPr>
          <w:p w14:paraId="690BC537" w14:textId="77777777" w:rsidR="00B5470E" w:rsidRPr="003F5964" w:rsidRDefault="00B5470E" w:rsidP="00EE3EC9">
            <w:pPr>
              <w:jc w:val="center"/>
              <w:rPr>
                <w:rFonts w:cs="Arial"/>
                <w:color w:val="auto"/>
                <w:sz w:val="20"/>
                <w:szCs w:val="20"/>
              </w:rPr>
            </w:pPr>
            <w:r w:rsidRPr="003F5964">
              <w:rPr>
                <w:rFonts w:cs="Arial"/>
                <w:color w:val="auto"/>
                <w:sz w:val="20"/>
                <w:szCs w:val="20"/>
              </w:rPr>
              <w:t>161</w:t>
            </w:r>
          </w:p>
        </w:tc>
        <w:tc>
          <w:tcPr>
            <w:tcW w:w="1890" w:type="dxa"/>
            <w:tcBorders>
              <w:top w:val="nil"/>
              <w:left w:val="nil"/>
              <w:bottom w:val="single" w:sz="4" w:space="0" w:color="auto"/>
              <w:right w:val="single" w:sz="4" w:space="0" w:color="auto"/>
            </w:tcBorders>
            <w:vAlign w:val="bottom"/>
            <w:hideMark/>
          </w:tcPr>
          <w:p w14:paraId="0399BABC" w14:textId="77777777" w:rsidR="00B5470E" w:rsidRPr="003F5964" w:rsidRDefault="00B5470E" w:rsidP="00EE3EC9">
            <w:pPr>
              <w:jc w:val="center"/>
              <w:rPr>
                <w:rFonts w:cs="Arial"/>
                <w:color w:val="auto"/>
                <w:sz w:val="20"/>
                <w:szCs w:val="20"/>
              </w:rPr>
            </w:pPr>
            <w:r w:rsidRPr="003F5964">
              <w:rPr>
                <w:rFonts w:cs="Arial"/>
                <w:color w:val="auto"/>
                <w:sz w:val="20"/>
                <w:szCs w:val="20"/>
              </w:rPr>
              <w:t>2540</w:t>
            </w:r>
          </w:p>
        </w:tc>
        <w:tc>
          <w:tcPr>
            <w:tcW w:w="1080" w:type="dxa"/>
            <w:tcBorders>
              <w:top w:val="nil"/>
              <w:left w:val="nil"/>
              <w:bottom w:val="single" w:sz="4" w:space="0" w:color="auto"/>
              <w:right w:val="single" w:sz="4" w:space="0" w:color="auto"/>
            </w:tcBorders>
            <w:vAlign w:val="bottom"/>
            <w:hideMark/>
          </w:tcPr>
          <w:p w14:paraId="3B9D6A0E" w14:textId="77777777" w:rsidR="00B5470E" w:rsidRPr="003F5964" w:rsidRDefault="00B5470E" w:rsidP="00EE3EC9">
            <w:pPr>
              <w:jc w:val="center"/>
              <w:rPr>
                <w:rFonts w:cs="Arial"/>
                <w:color w:val="auto"/>
                <w:sz w:val="20"/>
                <w:szCs w:val="20"/>
              </w:rPr>
            </w:pPr>
            <w:r w:rsidRPr="003F5964">
              <w:rPr>
                <w:rFonts w:cs="Arial"/>
                <w:color w:val="auto"/>
                <w:sz w:val="20"/>
                <w:szCs w:val="20"/>
              </w:rPr>
              <w:t>275</w:t>
            </w:r>
          </w:p>
        </w:tc>
        <w:tc>
          <w:tcPr>
            <w:tcW w:w="2070" w:type="dxa"/>
            <w:tcBorders>
              <w:top w:val="nil"/>
              <w:left w:val="nil"/>
              <w:bottom w:val="single" w:sz="4" w:space="0" w:color="auto"/>
              <w:right w:val="single" w:sz="4" w:space="0" w:color="auto"/>
            </w:tcBorders>
            <w:vAlign w:val="bottom"/>
            <w:hideMark/>
          </w:tcPr>
          <w:p w14:paraId="20FA77ED" w14:textId="77777777" w:rsidR="00B5470E" w:rsidRPr="003F5964" w:rsidRDefault="00B5470E" w:rsidP="00EE3EC9">
            <w:pPr>
              <w:jc w:val="center"/>
              <w:rPr>
                <w:rFonts w:cs="Arial"/>
                <w:color w:val="auto"/>
                <w:sz w:val="20"/>
                <w:szCs w:val="20"/>
              </w:rPr>
            </w:pPr>
            <w:r w:rsidRPr="003F5964">
              <w:rPr>
                <w:rFonts w:cs="Arial"/>
                <w:color w:val="auto"/>
                <w:sz w:val="20"/>
                <w:szCs w:val="20"/>
              </w:rPr>
              <w:t>4339</w:t>
            </w:r>
          </w:p>
        </w:tc>
      </w:tr>
      <w:tr w:rsidR="00B5470E" w:rsidRPr="003F5964" w14:paraId="261F2D64"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BA0DF95" w14:textId="77777777" w:rsidR="00B5470E" w:rsidRPr="003F5964" w:rsidRDefault="00B5470E" w:rsidP="00EE3EC9">
            <w:pPr>
              <w:jc w:val="center"/>
              <w:rPr>
                <w:rFonts w:cs="Arial"/>
                <w:color w:val="auto"/>
                <w:sz w:val="20"/>
                <w:szCs w:val="20"/>
              </w:rPr>
            </w:pPr>
            <w:r w:rsidRPr="003F5964">
              <w:rPr>
                <w:rFonts w:cs="Arial"/>
                <w:color w:val="auto"/>
                <w:sz w:val="20"/>
                <w:szCs w:val="20"/>
              </w:rPr>
              <w:t>48</w:t>
            </w:r>
          </w:p>
        </w:tc>
        <w:tc>
          <w:tcPr>
            <w:tcW w:w="1903" w:type="dxa"/>
            <w:tcBorders>
              <w:top w:val="nil"/>
              <w:left w:val="nil"/>
              <w:bottom w:val="single" w:sz="4" w:space="0" w:color="auto"/>
              <w:right w:val="single" w:sz="4" w:space="0" w:color="auto"/>
            </w:tcBorders>
            <w:vAlign w:val="bottom"/>
            <w:hideMark/>
          </w:tcPr>
          <w:p w14:paraId="25AE3457" w14:textId="77777777" w:rsidR="00B5470E" w:rsidRPr="003F5964" w:rsidRDefault="00B5470E" w:rsidP="00EE3EC9">
            <w:pPr>
              <w:jc w:val="center"/>
              <w:rPr>
                <w:rFonts w:cs="Arial"/>
                <w:color w:val="auto"/>
                <w:sz w:val="20"/>
                <w:szCs w:val="20"/>
              </w:rPr>
            </w:pPr>
            <w:r w:rsidRPr="003F5964">
              <w:rPr>
                <w:rFonts w:cs="Arial"/>
                <w:color w:val="auto"/>
                <w:sz w:val="20"/>
                <w:szCs w:val="20"/>
              </w:rPr>
              <w:t>420</w:t>
            </w:r>
          </w:p>
        </w:tc>
        <w:tc>
          <w:tcPr>
            <w:tcW w:w="1170" w:type="dxa"/>
            <w:tcBorders>
              <w:top w:val="nil"/>
              <w:left w:val="nil"/>
              <w:bottom w:val="single" w:sz="4" w:space="0" w:color="auto"/>
              <w:right w:val="single" w:sz="4" w:space="0" w:color="auto"/>
            </w:tcBorders>
            <w:vAlign w:val="bottom"/>
            <w:hideMark/>
          </w:tcPr>
          <w:p w14:paraId="271AC5F3" w14:textId="77777777" w:rsidR="00B5470E" w:rsidRPr="003F5964" w:rsidRDefault="00B5470E" w:rsidP="00EE3EC9">
            <w:pPr>
              <w:jc w:val="center"/>
              <w:rPr>
                <w:rFonts w:cs="Arial"/>
                <w:color w:val="auto"/>
                <w:sz w:val="20"/>
                <w:szCs w:val="20"/>
              </w:rPr>
            </w:pPr>
            <w:r w:rsidRPr="003F5964">
              <w:rPr>
                <w:rFonts w:cs="Arial"/>
                <w:color w:val="auto"/>
                <w:sz w:val="20"/>
                <w:szCs w:val="20"/>
              </w:rPr>
              <w:t>162</w:t>
            </w:r>
          </w:p>
        </w:tc>
        <w:tc>
          <w:tcPr>
            <w:tcW w:w="1890" w:type="dxa"/>
            <w:tcBorders>
              <w:top w:val="nil"/>
              <w:left w:val="nil"/>
              <w:bottom w:val="single" w:sz="4" w:space="0" w:color="auto"/>
              <w:right w:val="single" w:sz="4" w:space="0" w:color="auto"/>
            </w:tcBorders>
            <w:vAlign w:val="bottom"/>
            <w:hideMark/>
          </w:tcPr>
          <w:p w14:paraId="4928B4AC" w14:textId="77777777" w:rsidR="00B5470E" w:rsidRPr="003F5964" w:rsidRDefault="00B5470E" w:rsidP="00EE3EC9">
            <w:pPr>
              <w:jc w:val="center"/>
              <w:rPr>
                <w:rFonts w:cs="Arial"/>
                <w:color w:val="auto"/>
                <w:sz w:val="20"/>
                <w:szCs w:val="20"/>
              </w:rPr>
            </w:pPr>
            <w:r w:rsidRPr="003F5964">
              <w:rPr>
                <w:rFonts w:cs="Arial"/>
                <w:color w:val="auto"/>
                <w:sz w:val="20"/>
                <w:szCs w:val="20"/>
              </w:rPr>
              <w:t>2560</w:t>
            </w:r>
          </w:p>
        </w:tc>
        <w:tc>
          <w:tcPr>
            <w:tcW w:w="1080" w:type="dxa"/>
            <w:tcBorders>
              <w:top w:val="nil"/>
              <w:left w:val="nil"/>
              <w:bottom w:val="single" w:sz="4" w:space="0" w:color="auto"/>
              <w:right w:val="single" w:sz="4" w:space="0" w:color="auto"/>
            </w:tcBorders>
            <w:vAlign w:val="bottom"/>
            <w:hideMark/>
          </w:tcPr>
          <w:p w14:paraId="39A80992" w14:textId="77777777" w:rsidR="00B5470E" w:rsidRPr="003F5964" w:rsidRDefault="00B5470E" w:rsidP="00EE3EC9">
            <w:pPr>
              <w:jc w:val="center"/>
              <w:rPr>
                <w:rFonts w:cs="Arial"/>
                <w:color w:val="auto"/>
                <w:sz w:val="20"/>
                <w:szCs w:val="20"/>
              </w:rPr>
            </w:pPr>
            <w:r w:rsidRPr="003F5964">
              <w:rPr>
                <w:rFonts w:cs="Arial"/>
                <w:color w:val="auto"/>
                <w:sz w:val="20"/>
                <w:szCs w:val="20"/>
              </w:rPr>
              <w:t>276</w:t>
            </w:r>
          </w:p>
        </w:tc>
        <w:tc>
          <w:tcPr>
            <w:tcW w:w="2070" w:type="dxa"/>
            <w:tcBorders>
              <w:top w:val="nil"/>
              <w:left w:val="nil"/>
              <w:bottom w:val="single" w:sz="4" w:space="0" w:color="auto"/>
              <w:right w:val="single" w:sz="4" w:space="0" w:color="auto"/>
            </w:tcBorders>
            <w:vAlign w:val="bottom"/>
            <w:hideMark/>
          </w:tcPr>
          <w:p w14:paraId="7E83ECC5" w14:textId="77777777" w:rsidR="00B5470E" w:rsidRPr="003F5964" w:rsidRDefault="00B5470E" w:rsidP="00EE3EC9">
            <w:pPr>
              <w:jc w:val="center"/>
              <w:rPr>
                <w:rFonts w:cs="Arial"/>
                <w:color w:val="auto"/>
                <w:sz w:val="20"/>
                <w:szCs w:val="20"/>
              </w:rPr>
            </w:pPr>
            <w:r w:rsidRPr="003F5964">
              <w:rPr>
                <w:rFonts w:cs="Arial"/>
                <w:color w:val="auto"/>
                <w:sz w:val="20"/>
                <w:szCs w:val="20"/>
              </w:rPr>
              <w:t>4350</w:t>
            </w:r>
          </w:p>
        </w:tc>
      </w:tr>
      <w:tr w:rsidR="00B5470E" w:rsidRPr="003F5964" w14:paraId="49B962C9"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151D177E" w14:textId="77777777" w:rsidR="00B5470E" w:rsidRPr="003F5964" w:rsidRDefault="00B5470E" w:rsidP="00EE3EC9">
            <w:pPr>
              <w:jc w:val="center"/>
              <w:rPr>
                <w:rFonts w:cs="Arial"/>
                <w:color w:val="auto"/>
                <w:sz w:val="20"/>
                <w:szCs w:val="20"/>
              </w:rPr>
            </w:pPr>
            <w:r w:rsidRPr="003F5964">
              <w:rPr>
                <w:rFonts w:cs="Arial"/>
                <w:color w:val="auto"/>
                <w:sz w:val="20"/>
                <w:szCs w:val="20"/>
              </w:rPr>
              <w:t>49</w:t>
            </w:r>
          </w:p>
        </w:tc>
        <w:tc>
          <w:tcPr>
            <w:tcW w:w="1903" w:type="dxa"/>
            <w:tcBorders>
              <w:top w:val="nil"/>
              <w:left w:val="nil"/>
              <w:bottom w:val="single" w:sz="4" w:space="0" w:color="auto"/>
              <w:right w:val="single" w:sz="4" w:space="0" w:color="auto"/>
            </w:tcBorders>
            <w:vAlign w:val="bottom"/>
            <w:hideMark/>
          </w:tcPr>
          <w:p w14:paraId="181AFF2A" w14:textId="77777777" w:rsidR="00B5470E" w:rsidRPr="003F5964" w:rsidRDefault="00B5470E" w:rsidP="00EE3EC9">
            <w:pPr>
              <w:jc w:val="center"/>
              <w:rPr>
                <w:rFonts w:cs="Arial"/>
                <w:color w:val="auto"/>
                <w:sz w:val="20"/>
                <w:szCs w:val="20"/>
              </w:rPr>
            </w:pPr>
            <w:r w:rsidRPr="003F5964">
              <w:rPr>
                <w:rFonts w:cs="Arial"/>
                <w:color w:val="auto"/>
                <w:sz w:val="20"/>
                <w:szCs w:val="20"/>
              </w:rPr>
              <w:t>432</w:t>
            </w:r>
          </w:p>
        </w:tc>
        <w:tc>
          <w:tcPr>
            <w:tcW w:w="1170" w:type="dxa"/>
            <w:tcBorders>
              <w:top w:val="nil"/>
              <w:left w:val="nil"/>
              <w:bottom w:val="single" w:sz="4" w:space="0" w:color="auto"/>
              <w:right w:val="single" w:sz="4" w:space="0" w:color="auto"/>
            </w:tcBorders>
            <w:vAlign w:val="bottom"/>
            <w:hideMark/>
          </w:tcPr>
          <w:p w14:paraId="5EBB9F2F" w14:textId="77777777" w:rsidR="00B5470E" w:rsidRPr="003F5964" w:rsidRDefault="00B5470E" w:rsidP="00EE3EC9">
            <w:pPr>
              <w:jc w:val="center"/>
              <w:rPr>
                <w:rFonts w:cs="Arial"/>
                <w:color w:val="auto"/>
                <w:sz w:val="20"/>
                <w:szCs w:val="20"/>
              </w:rPr>
            </w:pPr>
            <w:r w:rsidRPr="003F5964">
              <w:rPr>
                <w:rFonts w:cs="Arial"/>
                <w:color w:val="auto"/>
                <w:sz w:val="20"/>
                <w:szCs w:val="20"/>
              </w:rPr>
              <w:t>163</w:t>
            </w:r>
          </w:p>
        </w:tc>
        <w:tc>
          <w:tcPr>
            <w:tcW w:w="1890" w:type="dxa"/>
            <w:tcBorders>
              <w:top w:val="nil"/>
              <w:left w:val="nil"/>
              <w:bottom w:val="single" w:sz="4" w:space="0" w:color="auto"/>
              <w:right w:val="single" w:sz="4" w:space="0" w:color="auto"/>
            </w:tcBorders>
            <w:vAlign w:val="bottom"/>
            <w:hideMark/>
          </w:tcPr>
          <w:p w14:paraId="5ED6BF5D" w14:textId="77777777" w:rsidR="00B5470E" w:rsidRPr="003F5964" w:rsidRDefault="00B5470E" w:rsidP="00EE3EC9">
            <w:pPr>
              <w:jc w:val="center"/>
              <w:rPr>
                <w:rFonts w:cs="Arial"/>
                <w:color w:val="auto"/>
                <w:sz w:val="20"/>
                <w:szCs w:val="20"/>
              </w:rPr>
            </w:pPr>
            <w:r w:rsidRPr="003F5964">
              <w:rPr>
                <w:rFonts w:cs="Arial"/>
                <w:color w:val="auto"/>
                <w:sz w:val="20"/>
                <w:szCs w:val="20"/>
              </w:rPr>
              <w:t>2580</w:t>
            </w:r>
          </w:p>
        </w:tc>
        <w:tc>
          <w:tcPr>
            <w:tcW w:w="1080" w:type="dxa"/>
            <w:tcBorders>
              <w:top w:val="nil"/>
              <w:left w:val="nil"/>
              <w:bottom w:val="single" w:sz="4" w:space="0" w:color="auto"/>
              <w:right w:val="single" w:sz="4" w:space="0" w:color="auto"/>
            </w:tcBorders>
            <w:vAlign w:val="bottom"/>
            <w:hideMark/>
          </w:tcPr>
          <w:p w14:paraId="6F784533" w14:textId="77777777" w:rsidR="00B5470E" w:rsidRPr="003F5964" w:rsidRDefault="00B5470E" w:rsidP="00EE3EC9">
            <w:pPr>
              <w:jc w:val="center"/>
              <w:rPr>
                <w:rFonts w:cs="Arial"/>
                <w:color w:val="auto"/>
                <w:sz w:val="20"/>
                <w:szCs w:val="20"/>
              </w:rPr>
            </w:pPr>
            <w:r w:rsidRPr="003F5964">
              <w:rPr>
                <w:rFonts w:cs="Arial"/>
                <w:color w:val="auto"/>
                <w:sz w:val="20"/>
                <w:szCs w:val="20"/>
              </w:rPr>
              <w:t>277</w:t>
            </w:r>
          </w:p>
        </w:tc>
        <w:tc>
          <w:tcPr>
            <w:tcW w:w="2070" w:type="dxa"/>
            <w:tcBorders>
              <w:top w:val="nil"/>
              <w:left w:val="nil"/>
              <w:bottom w:val="single" w:sz="4" w:space="0" w:color="auto"/>
              <w:right w:val="single" w:sz="4" w:space="0" w:color="auto"/>
            </w:tcBorders>
            <w:vAlign w:val="bottom"/>
            <w:hideMark/>
          </w:tcPr>
          <w:p w14:paraId="74039D60" w14:textId="77777777" w:rsidR="00B5470E" w:rsidRPr="003F5964" w:rsidRDefault="00B5470E" w:rsidP="00EE3EC9">
            <w:pPr>
              <w:jc w:val="center"/>
              <w:rPr>
                <w:rFonts w:cs="Arial"/>
                <w:color w:val="auto"/>
                <w:sz w:val="20"/>
                <w:szCs w:val="20"/>
              </w:rPr>
            </w:pPr>
            <w:r w:rsidRPr="003F5964">
              <w:rPr>
                <w:rFonts w:cs="Arial"/>
                <w:color w:val="auto"/>
                <w:sz w:val="20"/>
                <w:szCs w:val="20"/>
              </w:rPr>
              <w:t>4362</w:t>
            </w:r>
          </w:p>
        </w:tc>
      </w:tr>
      <w:tr w:rsidR="00B5470E" w:rsidRPr="003F5964" w14:paraId="7BFD34BC"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680F9D0C" w14:textId="77777777" w:rsidR="00B5470E" w:rsidRPr="003F5964" w:rsidRDefault="00B5470E" w:rsidP="00EE3EC9">
            <w:pPr>
              <w:jc w:val="center"/>
              <w:rPr>
                <w:rFonts w:cs="Arial"/>
                <w:color w:val="auto"/>
                <w:sz w:val="20"/>
                <w:szCs w:val="20"/>
              </w:rPr>
            </w:pPr>
            <w:r w:rsidRPr="003F5964">
              <w:rPr>
                <w:rFonts w:cs="Arial"/>
                <w:color w:val="auto"/>
                <w:sz w:val="20"/>
                <w:szCs w:val="20"/>
              </w:rPr>
              <w:t>50</w:t>
            </w:r>
          </w:p>
        </w:tc>
        <w:tc>
          <w:tcPr>
            <w:tcW w:w="1903" w:type="dxa"/>
            <w:tcBorders>
              <w:top w:val="nil"/>
              <w:left w:val="nil"/>
              <w:bottom w:val="single" w:sz="4" w:space="0" w:color="auto"/>
              <w:right w:val="single" w:sz="4" w:space="0" w:color="auto"/>
            </w:tcBorders>
            <w:vAlign w:val="bottom"/>
            <w:hideMark/>
          </w:tcPr>
          <w:p w14:paraId="3A08C202" w14:textId="77777777" w:rsidR="00B5470E" w:rsidRPr="003F5964" w:rsidRDefault="00B5470E" w:rsidP="00EE3EC9">
            <w:pPr>
              <w:jc w:val="center"/>
              <w:rPr>
                <w:rFonts w:cs="Arial"/>
                <w:color w:val="auto"/>
                <w:sz w:val="20"/>
                <w:szCs w:val="20"/>
              </w:rPr>
            </w:pPr>
            <w:r w:rsidRPr="003F5964">
              <w:rPr>
                <w:rFonts w:cs="Arial"/>
                <w:color w:val="auto"/>
                <w:sz w:val="20"/>
                <w:szCs w:val="20"/>
              </w:rPr>
              <w:t>443</w:t>
            </w:r>
          </w:p>
        </w:tc>
        <w:tc>
          <w:tcPr>
            <w:tcW w:w="1170" w:type="dxa"/>
            <w:tcBorders>
              <w:top w:val="nil"/>
              <w:left w:val="nil"/>
              <w:bottom w:val="single" w:sz="4" w:space="0" w:color="auto"/>
              <w:right w:val="single" w:sz="4" w:space="0" w:color="auto"/>
            </w:tcBorders>
            <w:vAlign w:val="bottom"/>
            <w:hideMark/>
          </w:tcPr>
          <w:p w14:paraId="7D0788BC" w14:textId="77777777" w:rsidR="00B5470E" w:rsidRPr="003F5964" w:rsidRDefault="00B5470E" w:rsidP="00EE3EC9">
            <w:pPr>
              <w:jc w:val="center"/>
              <w:rPr>
                <w:rFonts w:cs="Arial"/>
                <w:color w:val="auto"/>
                <w:sz w:val="20"/>
                <w:szCs w:val="20"/>
              </w:rPr>
            </w:pPr>
            <w:r w:rsidRPr="003F5964">
              <w:rPr>
                <w:rFonts w:cs="Arial"/>
                <w:color w:val="auto"/>
                <w:sz w:val="20"/>
                <w:szCs w:val="20"/>
              </w:rPr>
              <w:t>164</w:t>
            </w:r>
          </w:p>
        </w:tc>
        <w:tc>
          <w:tcPr>
            <w:tcW w:w="1890" w:type="dxa"/>
            <w:tcBorders>
              <w:top w:val="nil"/>
              <w:left w:val="nil"/>
              <w:bottom w:val="single" w:sz="4" w:space="0" w:color="auto"/>
              <w:right w:val="single" w:sz="4" w:space="0" w:color="auto"/>
            </w:tcBorders>
            <w:vAlign w:val="bottom"/>
            <w:hideMark/>
          </w:tcPr>
          <w:p w14:paraId="2515957A" w14:textId="77777777" w:rsidR="00B5470E" w:rsidRPr="003F5964" w:rsidRDefault="00B5470E" w:rsidP="00EE3EC9">
            <w:pPr>
              <w:jc w:val="center"/>
              <w:rPr>
                <w:rFonts w:cs="Arial"/>
                <w:color w:val="auto"/>
                <w:sz w:val="20"/>
                <w:szCs w:val="20"/>
              </w:rPr>
            </w:pPr>
            <w:r w:rsidRPr="003F5964">
              <w:rPr>
                <w:rFonts w:cs="Arial"/>
                <w:color w:val="auto"/>
                <w:sz w:val="20"/>
                <w:szCs w:val="20"/>
              </w:rPr>
              <w:t>2600</w:t>
            </w:r>
          </w:p>
        </w:tc>
        <w:tc>
          <w:tcPr>
            <w:tcW w:w="1080" w:type="dxa"/>
            <w:tcBorders>
              <w:top w:val="nil"/>
              <w:left w:val="nil"/>
              <w:bottom w:val="single" w:sz="4" w:space="0" w:color="auto"/>
              <w:right w:val="single" w:sz="4" w:space="0" w:color="auto"/>
            </w:tcBorders>
            <w:vAlign w:val="bottom"/>
            <w:hideMark/>
          </w:tcPr>
          <w:p w14:paraId="4814227E" w14:textId="77777777" w:rsidR="00B5470E" w:rsidRPr="003F5964" w:rsidRDefault="00B5470E" w:rsidP="00EE3EC9">
            <w:pPr>
              <w:jc w:val="center"/>
              <w:rPr>
                <w:rFonts w:cs="Arial"/>
                <w:color w:val="auto"/>
                <w:sz w:val="20"/>
                <w:szCs w:val="20"/>
              </w:rPr>
            </w:pPr>
            <w:r w:rsidRPr="003F5964">
              <w:rPr>
                <w:rFonts w:cs="Arial"/>
                <w:color w:val="auto"/>
                <w:sz w:val="20"/>
                <w:szCs w:val="20"/>
              </w:rPr>
              <w:t>278</w:t>
            </w:r>
          </w:p>
        </w:tc>
        <w:tc>
          <w:tcPr>
            <w:tcW w:w="2070" w:type="dxa"/>
            <w:tcBorders>
              <w:top w:val="nil"/>
              <w:left w:val="nil"/>
              <w:bottom w:val="single" w:sz="4" w:space="0" w:color="auto"/>
              <w:right w:val="single" w:sz="4" w:space="0" w:color="auto"/>
            </w:tcBorders>
            <w:vAlign w:val="bottom"/>
            <w:hideMark/>
          </w:tcPr>
          <w:p w14:paraId="477C05F4" w14:textId="77777777" w:rsidR="00B5470E" w:rsidRPr="003F5964" w:rsidRDefault="00B5470E" w:rsidP="00EE3EC9">
            <w:pPr>
              <w:jc w:val="center"/>
              <w:rPr>
                <w:rFonts w:cs="Arial"/>
                <w:color w:val="auto"/>
                <w:sz w:val="20"/>
                <w:szCs w:val="20"/>
              </w:rPr>
            </w:pPr>
            <w:r w:rsidRPr="003F5964">
              <w:rPr>
                <w:rFonts w:cs="Arial"/>
                <w:color w:val="auto"/>
                <w:sz w:val="20"/>
                <w:szCs w:val="20"/>
              </w:rPr>
              <w:t>4373</w:t>
            </w:r>
          </w:p>
        </w:tc>
      </w:tr>
      <w:tr w:rsidR="00B5470E" w:rsidRPr="003F5964" w14:paraId="380E386B"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BDCFAFF" w14:textId="77777777" w:rsidR="00B5470E" w:rsidRPr="003F5964" w:rsidRDefault="00B5470E" w:rsidP="00EE3EC9">
            <w:pPr>
              <w:jc w:val="center"/>
              <w:rPr>
                <w:rFonts w:cs="Arial"/>
                <w:color w:val="auto"/>
                <w:sz w:val="20"/>
                <w:szCs w:val="20"/>
              </w:rPr>
            </w:pPr>
            <w:r w:rsidRPr="003F5964">
              <w:rPr>
                <w:rFonts w:cs="Arial"/>
                <w:color w:val="auto"/>
                <w:sz w:val="20"/>
                <w:szCs w:val="20"/>
              </w:rPr>
              <w:t>51</w:t>
            </w:r>
          </w:p>
        </w:tc>
        <w:tc>
          <w:tcPr>
            <w:tcW w:w="1903" w:type="dxa"/>
            <w:tcBorders>
              <w:top w:val="nil"/>
              <w:left w:val="nil"/>
              <w:bottom w:val="single" w:sz="4" w:space="0" w:color="auto"/>
              <w:right w:val="single" w:sz="4" w:space="0" w:color="auto"/>
            </w:tcBorders>
            <w:vAlign w:val="bottom"/>
            <w:hideMark/>
          </w:tcPr>
          <w:p w14:paraId="2795D54A" w14:textId="77777777" w:rsidR="00B5470E" w:rsidRPr="003F5964" w:rsidRDefault="00B5470E" w:rsidP="00EE3EC9">
            <w:pPr>
              <w:jc w:val="center"/>
              <w:rPr>
                <w:rFonts w:cs="Arial"/>
                <w:color w:val="auto"/>
                <w:sz w:val="20"/>
                <w:szCs w:val="20"/>
              </w:rPr>
            </w:pPr>
            <w:r w:rsidRPr="003F5964">
              <w:rPr>
                <w:rFonts w:cs="Arial"/>
                <w:color w:val="auto"/>
                <w:sz w:val="20"/>
                <w:szCs w:val="20"/>
              </w:rPr>
              <w:t>455</w:t>
            </w:r>
          </w:p>
        </w:tc>
        <w:tc>
          <w:tcPr>
            <w:tcW w:w="1170" w:type="dxa"/>
            <w:tcBorders>
              <w:top w:val="nil"/>
              <w:left w:val="nil"/>
              <w:bottom w:val="single" w:sz="4" w:space="0" w:color="auto"/>
              <w:right w:val="single" w:sz="4" w:space="0" w:color="auto"/>
            </w:tcBorders>
            <w:vAlign w:val="bottom"/>
            <w:hideMark/>
          </w:tcPr>
          <w:p w14:paraId="3A244AC1" w14:textId="77777777" w:rsidR="00B5470E" w:rsidRPr="003F5964" w:rsidRDefault="00B5470E" w:rsidP="00EE3EC9">
            <w:pPr>
              <w:jc w:val="center"/>
              <w:rPr>
                <w:rFonts w:cs="Arial"/>
                <w:color w:val="auto"/>
                <w:sz w:val="20"/>
                <w:szCs w:val="20"/>
              </w:rPr>
            </w:pPr>
            <w:r w:rsidRPr="003F5964">
              <w:rPr>
                <w:rFonts w:cs="Arial"/>
                <w:color w:val="auto"/>
                <w:sz w:val="20"/>
                <w:szCs w:val="20"/>
              </w:rPr>
              <w:t>165</w:t>
            </w:r>
          </w:p>
        </w:tc>
        <w:tc>
          <w:tcPr>
            <w:tcW w:w="1890" w:type="dxa"/>
            <w:tcBorders>
              <w:top w:val="nil"/>
              <w:left w:val="nil"/>
              <w:bottom w:val="single" w:sz="4" w:space="0" w:color="auto"/>
              <w:right w:val="single" w:sz="4" w:space="0" w:color="auto"/>
            </w:tcBorders>
            <w:vAlign w:val="bottom"/>
            <w:hideMark/>
          </w:tcPr>
          <w:p w14:paraId="1D54A3E9" w14:textId="77777777" w:rsidR="00B5470E" w:rsidRPr="003F5964" w:rsidRDefault="00B5470E" w:rsidP="00EE3EC9">
            <w:pPr>
              <w:jc w:val="center"/>
              <w:rPr>
                <w:rFonts w:cs="Arial"/>
                <w:color w:val="auto"/>
                <w:sz w:val="20"/>
                <w:szCs w:val="20"/>
              </w:rPr>
            </w:pPr>
            <w:r w:rsidRPr="003F5964">
              <w:rPr>
                <w:rFonts w:cs="Arial"/>
                <w:color w:val="auto"/>
                <w:sz w:val="20"/>
                <w:szCs w:val="20"/>
              </w:rPr>
              <w:t>2620</w:t>
            </w:r>
          </w:p>
        </w:tc>
        <w:tc>
          <w:tcPr>
            <w:tcW w:w="1080" w:type="dxa"/>
            <w:tcBorders>
              <w:top w:val="nil"/>
              <w:left w:val="nil"/>
              <w:bottom w:val="single" w:sz="4" w:space="0" w:color="auto"/>
              <w:right w:val="single" w:sz="4" w:space="0" w:color="auto"/>
            </w:tcBorders>
            <w:vAlign w:val="bottom"/>
            <w:hideMark/>
          </w:tcPr>
          <w:p w14:paraId="5320D44C" w14:textId="77777777" w:rsidR="00B5470E" w:rsidRPr="003F5964" w:rsidRDefault="00B5470E" w:rsidP="00EE3EC9">
            <w:pPr>
              <w:jc w:val="center"/>
              <w:rPr>
                <w:rFonts w:cs="Arial"/>
                <w:color w:val="auto"/>
                <w:sz w:val="20"/>
                <w:szCs w:val="20"/>
              </w:rPr>
            </w:pPr>
            <w:r w:rsidRPr="003F5964">
              <w:rPr>
                <w:rFonts w:cs="Arial"/>
                <w:color w:val="auto"/>
                <w:sz w:val="20"/>
                <w:szCs w:val="20"/>
              </w:rPr>
              <w:t>279</w:t>
            </w:r>
          </w:p>
        </w:tc>
        <w:tc>
          <w:tcPr>
            <w:tcW w:w="2070" w:type="dxa"/>
            <w:tcBorders>
              <w:top w:val="nil"/>
              <w:left w:val="nil"/>
              <w:bottom w:val="single" w:sz="4" w:space="0" w:color="auto"/>
              <w:right w:val="single" w:sz="4" w:space="0" w:color="auto"/>
            </w:tcBorders>
            <w:vAlign w:val="bottom"/>
            <w:hideMark/>
          </w:tcPr>
          <w:p w14:paraId="2D7D395C" w14:textId="77777777" w:rsidR="00B5470E" w:rsidRPr="003F5964" w:rsidRDefault="00B5470E" w:rsidP="00EE3EC9">
            <w:pPr>
              <w:jc w:val="center"/>
              <w:rPr>
                <w:rFonts w:cs="Arial"/>
                <w:color w:val="auto"/>
                <w:sz w:val="20"/>
                <w:szCs w:val="20"/>
              </w:rPr>
            </w:pPr>
            <w:r w:rsidRPr="003F5964">
              <w:rPr>
                <w:rFonts w:cs="Arial"/>
                <w:color w:val="auto"/>
                <w:sz w:val="20"/>
                <w:szCs w:val="20"/>
              </w:rPr>
              <w:t>4385</w:t>
            </w:r>
          </w:p>
        </w:tc>
      </w:tr>
      <w:tr w:rsidR="00B5470E" w:rsidRPr="003F5964" w14:paraId="1FD40396"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14972AFA" w14:textId="77777777" w:rsidR="00B5470E" w:rsidRPr="003F5964" w:rsidRDefault="00B5470E" w:rsidP="00EE3EC9">
            <w:pPr>
              <w:jc w:val="center"/>
              <w:rPr>
                <w:rFonts w:cs="Arial"/>
                <w:color w:val="auto"/>
                <w:sz w:val="20"/>
                <w:szCs w:val="20"/>
              </w:rPr>
            </w:pPr>
            <w:r w:rsidRPr="003F5964">
              <w:rPr>
                <w:rFonts w:cs="Arial"/>
                <w:color w:val="auto"/>
                <w:sz w:val="20"/>
                <w:szCs w:val="20"/>
              </w:rPr>
              <w:t>52</w:t>
            </w:r>
          </w:p>
        </w:tc>
        <w:tc>
          <w:tcPr>
            <w:tcW w:w="1903" w:type="dxa"/>
            <w:tcBorders>
              <w:top w:val="nil"/>
              <w:left w:val="nil"/>
              <w:bottom w:val="single" w:sz="4" w:space="0" w:color="auto"/>
              <w:right w:val="single" w:sz="4" w:space="0" w:color="auto"/>
            </w:tcBorders>
            <w:vAlign w:val="bottom"/>
            <w:hideMark/>
          </w:tcPr>
          <w:p w14:paraId="065884F4" w14:textId="77777777" w:rsidR="00B5470E" w:rsidRPr="003F5964" w:rsidRDefault="00B5470E" w:rsidP="00EE3EC9">
            <w:pPr>
              <w:jc w:val="center"/>
              <w:rPr>
                <w:rFonts w:cs="Arial"/>
                <w:color w:val="auto"/>
                <w:sz w:val="20"/>
                <w:szCs w:val="20"/>
              </w:rPr>
            </w:pPr>
            <w:r w:rsidRPr="003F5964">
              <w:rPr>
                <w:rFonts w:cs="Arial"/>
                <w:color w:val="auto"/>
                <w:sz w:val="20"/>
                <w:szCs w:val="20"/>
              </w:rPr>
              <w:t>467</w:t>
            </w:r>
          </w:p>
        </w:tc>
        <w:tc>
          <w:tcPr>
            <w:tcW w:w="1170" w:type="dxa"/>
            <w:tcBorders>
              <w:top w:val="nil"/>
              <w:left w:val="nil"/>
              <w:bottom w:val="single" w:sz="4" w:space="0" w:color="auto"/>
              <w:right w:val="single" w:sz="4" w:space="0" w:color="auto"/>
            </w:tcBorders>
            <w:vAlign w:val="bottom"/>
            <w:hideMark/>
          </w:tcPr>
          <w:p w14:paraId="0CF126BD" w14:textId="77777777" w:rsidR="00B5470E" w:rsidRPr="003F5964" w:rsidRDefault="00B5470E" w:rsidP="00EE3EC9">
            <w:pPr>
              <w:jc w:val="center"/>
              <w:rPr>
                <w:rFonts w:cs="Arial"/>
                <w:color w:val="auto"/>
                <w:sz w:val="20"/>
                <w:szCs w:val="20"/>
              </w:rPr>
            </w:pPr>
            <w:r w:rsidRPr="003F5964">
              <w:rPr>
                <w:rFonts w:cs="Arial"/>
                <w:color w:val="auto"/>
                <w:sz w:val="20"/>
                <w:szCs w:val="20"/>
              </w:rPr>
              <w:t>166</w:t>
            </w:r>
          </w:p>
        </w:tc>
        <w:tc>
          <w:tcPr>
            <w:tcW w:w="1890" w:type="dxa"/>
            <w:tcBorders>
              <w:top w:val="nil"/>
              <w:left w:val="nil"/>
              <w:bottom w:val="single" w:sz="4" w:space="0" w:color="auto"/>
              <w:right w:val="single" w:sz="4" w:space="0" w:color="auto"/>
            </w:tcBorders>
            <w:vAlign w:val="bottom"/>
            <w:hideMark/>
          </w:tcPr>
          <w:p w14:paraId="1A67C694" w14:textId="77777777" w:rsidR="00B5470E" w:rsidRPr="003F5964" w:rsidRDefault="00B5470E" w:rsidP="00EE3EC9">
            <w:pPr>
              <w:jc w:val="center"/>
              <w:rPr>
                <w:rFonts w:cs="Arial"/>
                <w:color w:val="auto"/>
                <w:sz w:val="20"/>
                <w:szCs w:val="20"/>
              </w:rPr>
            </w:pPr>
            <w:r w:rsidRPr="003F5964">
              <w:rPr>
                <w:rFonts w:cs="Arial"/>
                <w:color w:val="auto"/>
                <w:sz w:val="20"/>
                <w:szCs w:val="20"/>
              </w:rPr>
              <w:t>2640</w:t>
            </w:r>
          </w:p>
        </w:tc>
        <w:tc>
          <w:tcPr>
            <w:tcW w:w="1080" w:type="dxa"/>
            <w:tcBorders>
              <w:top w:val="nil"/>
              <w:left w:val="nil"/>
              <w:bottom w:val="single" w:sz="4" w:space="0" w:color="auto"/>
              <w:right w:val="single" w:sz="4" w:space="0" w:color="auto"/>
            </w:tcBorders>
            <w:vAlign w:val="bottom"/>
            <w:hideMark/>
          </w:tcPr>
          <w:p w14:paraId="1A39CBCC" w14:textId="77777777" w:rsidR="00B5470E" w:rsidRPr="003F5964" w:rsidRDefault="00B5470E" w:rsidP="00EE3EC9">
            <w:pPr>
              <w:jc w:val="center"/>
              <w:rPr>
                <w:rFonts w:cs="Arial"/>
                <w:color w:val="auto"/>
                <w:sz w:val="20"/>
                <w:szCs w:val="20"/>
              </w:rPr>
            </w:pPr>
            <w:r w:rsidRPr="003F5964">
              <w:rPr>
                <w:rFonts w:cs="Arial"/>
                <w:color w:val="auto"/>
                <w:sz w:val="20"/>
                <w:szCs w:val="20"/>
              </w:rPr>
              <w:t>280</w:t>
            </w:r>
          </w:p>
        </w:tc>
        <w:tc>
          <w:tcPr>
            <w:tcW w:w="2070" w:type="dxa"/>
            <w:tcBorders>
              <w:top w:val="nil"/>
              <w:left w:val="nil"/>
              <w:bottom w:val="single" w:sz="4" w:space="0" w:color="auto"/>
              <w:right w:val="single" w:sz="4" w:space="0" w:color="auto"/>
            </w:tcBorders>
            <w:vAlign w:val="bottom"/>
            <w:hideMark/>
          </w:tcPr>
          <w:p w14:paraId="364C1525" w14:textId="77777777" w:rsidR="00B5470E" w:rsidRPr="003F5964" w:rsidRDefault="00B5470E" w:rsidP="00EE3EC9">
            <w:pPr>
              <w:jc w:val="center"/>
              <w:rPr>
                <w:rFonts w:cs="Arial"/>
                <w:color w:val="auto"/>
                <w:sz w:val="20"/>
                <w:szCs w:val="20"/>
              </w:rPr>
            </w:pPr>
            <w:r w:rsidRPr="003F5964">
              <w:rPr>
                <w:rFonts w:cs="Arial"/>
                <w:color w:val="auto"/>
                <w:sz w:val="20"/>
                <w:szCs w:val="20"/>
              </w:rPr>
              <w:t>4397</w:t>
            </w:r>
          </w:p>
        </w:tc>
      </w:tr>
      <w:tr w:rsidR="00B5470E" w:rsidRPr="003F5964" w14:paraId="02109816"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39A4E7C" w14:textId="77777777" w:rsidR="00B5470E" w:rsidRPr="003F5964" w:rsidRDefault="00B5470E" w:rsidP="00EE3EC9">
            <w:pPr>
              <w:jc w:val="center"/>
              <w:rPr>
                <w:rFonts w:cs="Arial"/>
                <w:color w:val="auto"/>
                <w:sz w:val="20"/>
                <w:szCs w:val="20"/>
              </w:rPr>
            </w:pPr>
            <w:r w:rsidRPr="003F5964">
              <w:rPr>
                <w:rFonts w:cs="Arial"/>
                <w:color w:val="auto"/>
                <w:sz w:val="20"/>
                <w:szCs w:val="20"/>
              </w:rPr>
              <w:t>53</w:t>
            </w:r>
          </w:p>
        </w:tc>
        <w:tc>
          <w:tcPr>
            <w:tcW w:w="1903" w:type="dxa"/>
            <w:tcBorders>
              <w:top w:val="nil"/>
              <w:left w:val="nil"/>
              <w:bottom w:val="single" w:sz="4" w:space="0" w:color="auto"/>
              <w:right w:val="single" w:sz="4" w:space="0" w:color="auto"/>
            </w:tcBorders>
            <w:vAlign w:val="bottom"/>
            <w:hideMark/>
          </w:tcPr>
          <w:p w14:paraId="71C1BF57" w14:textId="77777777" w:rsidR="00B5470E" w:rsidRPr="003F5964" w:rsidRDefault="00B5470E" w:rsidP="00EE3EC9">
            <w:pPr>
              <w:jc w:val="center"/>
              <w:rPr>
                <w:rFonts w:cs="Arial"/>
                <w:color w:val="auto"/>
                <w:sz w:val="20"/>
                <w:szCs w:val="20"/>
              </w:rPr>
            </w:pPr>
            <w:r w:rsidRPr="003F5964">
              <w:rPr>
                <w:rFonts w:cs="Arial"/>
                <w:color w:val="auto"/>
                <w:sz w:val="20"/>
                <w:szCs w:val="20"/>
              </w:rPr>
              <w:t>478</w:t>
            </w:r>
          </w:p>
        </w:tc>
        <w:tc>
          <w:tcPr>
            <w:tcW w:w="1170" w:type="dxa"/>
            <w:tcBorders>
              <w:top w:val="nil"/>
              <w:left w:val="nil"/>
              <w:bottom w:val="single" w:sz="4" w:space="0" w:color="auto"/>
              <w:right w:val="single" w:sz="4" w:space="0" w:color="auto"/>
            </w:tcBorders>
            <w:vAlign w:val="bottom"/>
            <w:hideMark/>
          </w:tcPr>
          <w:p w14:paraId="30D653B5" w14:textId="77777777" w:rsidR="00B5470E" w:rsidRPr="003F5964" w:rsidRDefault="00B5470E" w:rsidP="00EE3EC9">
            <w:pPr>
              <w:jc w:val="center"/>
              <w:rPr>
                <w:rFonts w:cs="Arial"/>
                <w:color w:val="auto"/>
                <w:sz w:val="20"/>
                <w:szCs w:val="20"/>
              </w:rPr>
            </w:pPr>
            <w:r w:rsidRPr="003F5964">
              <w:rPr>
                <w:rFonts w:cs="Arial"/>
                <w:color w:val="auto"/>
                <w:sz w:val="20"/>
                <w:szCs w:val="20"/>
              </w:rPr>
              <w:t>167</w:t>
            </w:r>
          </w:p>
        </w:tc>
        <w:tc>
          <w:tcPr>
            <w:tcW w:w="1890" w:type="dxa"/>
            <w:tcBorders>
              <w:top w:val="nil"/>
              <w:left w:val="nil"/>
              <w:bottom w:val="single" w:sz="4" w:space="0" w:color="auto"/>
              <w:right w:val="single" w:sz="4" w:space="0" w:color="auto"/>
            </w:tcBorders>
            <w:vAlign w:val="bottom"/>
            <w:hideMark/>
          </w:tcPr>
          <w:p w14:paraId="29561E32" w14:textId="77777777" w:rsidR="00B5470E" w:rsidRPr="003F5964" w:rsidRDefault="00B5470E" w:rsidP="00EE3EC9">
            <w:pPr>
              <w:jc w:val="center"/>
              <w:rPr>
                <w:rFonts w:cs="Arial"/>
                <w:color w:val="auto"/>
                <w:sz w:val="20"/>
                <w:szCs w:val="20"/>
              </w:rPr>
            </w:pPr>
            <w:r w:rsidRPr="003F5964">
              <w:rPr>
                <w:rFonts w:cs="Arial"/>
                <w:color w:val="auto"/>
                <w:sz w:val="20"/>
                <w:szCs w:val="20"/>
              </w:rPr>
              <w:t>2660</w:t>
            </w:r>
          </w:p>
        </w:tc>
        <w:tc>
          <w:tcPr>
            <w:tcW w:w="1080" w:type="dxa"/>
            <w:tcBorders>
              <w:top w:val="nil"/>
              <w:left w:val="nil"/>
              <w:bottom w:val="single" w:sz="4" w:space="0" w:color="auto"/>
              <w:right w:val="single" w:sz="4" w:space="0" w:color="auto"/>
            </w:tcBorders>
            <w:vAlign w:val="bottom"/>
            <w:hideMark/>
          </w:tcPr>
          <w:p w14:paraId="67D13D07" w14:textId="77777777" w:rsidR="00B5470E" w:rsidRPr="003F5964" w:rsidRDefault="00B5470E" w:rsidP="00EE3EC9">
            <w:pPr>
              <w:jc w:val="center"/>
              <w:rPr>
                <w:rFonts w:cs="Arial"/>
                <w:color w:val="auto"/>
                <w:sz w:val="20"/>
                <w:szCs w:val="20"/>
              </w:rPr>
            </w:pPr>
            <w:r w:rsidRPr="003F5964">
              <w:rPr>
                <w:rFonts w:cs="Arial"/>
                <w:color w:val="auto"/>
                <w:sz w:val="20"/>
                <w:szCs w:val="20"/>
              </w:rPr>
              <w:t>281</w:t>
            </w:r>
          </w:p>
        </w:tc>
        <w:tc>
          <w:tcPr>
            <w:tcW w:w="2070" w:type="dxa"/>
            <w:tcBorders>
              <w:top w:val="nil"/>
              <w:left w:val="nil"/>
              <w:bottom w:val="single" w:sz="4" w:space="0" w:color="auto"/>
              <w:right w:val="single" w:sz="4" w:space="0" w:color="auto"/>
            </w:tcBorders>
            <w:vAlign w:val="bottom"/>
            <w:hideMark/>
          </w:tcPr>
          <w:p w14:paraId="611F1FB7" w14:textId="77777777" w:rsidR="00B5470E" w:rsidRPr="003F5964" w:rsidRDefault="00B5470E" w:rsidP="00EE3EC9">
            <w:pPr>
              <w:jc w:val="center"/>
              <w:rPr>
                <w:rFonts w:cs="Arial"/>
                <w:color w:val="auto"/>
                <w:sz w:val="20"/>
                <w:szCs w:val="20"/>
              </w:rPr>
            </w:pPr>
            <w:r w:rsidRPr="003F5964">
              <w:rPr>
                <w:rFonts w:cs="Arial"/>
                <w:color w:val="auto"/>
                <w:sz w:val="20"/>
                <w:szCs w:val="20"/>
              </w:rPr>
              <w:t>4408</w:t>
            </w:r>
          </w:p>
        </w:tc>
      </w:tr>
      <w:tr w:rsidR="00B5470E" w:rsidRPr="003F5964" w14:paraId="209E1745"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51A726FC" w14:textId="77777777" w:rsidR="00B5470E" w:rsidRPr="003F5964" w:rsidRDefault="00B5470E" w:rsidP="00EE3EC9">
            <w:pPr>
              <w:jc w:val="center"/>
              <w:rPr>
                <w:rFonts w:cs="Arial"/>
                <w:color w:val="auto"/>
                <w:sz w:val="20"/>
                <w:szCs w:val="20"/>
              </w:rPr>
            </w:pPr>
            <w:r w:rsidRPr="003F5964">
              <w:rPr>
                <w:rFonts w:cs="Arial"/>
                <w:color w:val="auto"/>
                <w:sz w:val="20"/>
                <w:szCs w:val="20"/>
              </w:rPr>
              <w:t>54</w:t>
            </w:r>
          </w:p>
        </w:tc>
        <w:tc>
          <w:tcPr>
            <w:tcW w:w="1903" w:type="dxa"/>
            <w:tcBorders>
              <w:top w:val="nil"/>
              <w:left w:val="nil"/>
              <w:bottom w:val="single" w:sz="4" w:space="0" w:color="auto"/>
              <w:right w:val="single" w:sz="4" w:space="0" w:color="auto"/>
            </w:tcBorders>
            <w:vAlign w:val="bottom"/>
            <w:hideMark/>
          </w:tcPr>
          <w:p w14:paraId="148F64B9" w14:textId="77777777" w:rsidR="00B5470E" w:rsidRPr="003F5964" w:rsidRDefault="00B5470E" w:rsidP="00EE3EC9">
            <w:pPr>
              <w:jc w:val="center"/>
              <w:rPr>
                <w:rFonts w:cs="Arial"/>
                <w:color w:val="auto"/>
                <w:sz w:val="20"/>
                <w:szCs w:val="20"/>
              </w:rPr>
            </w:pPr>
            <w:r w:rsidRPr="003F5964">
              <w:rPr>
                <w:rFonts w:cs="Arial"/>
                <w:color w:val="auto"/>
                <w:sz w:val="20"/>
                <w:szCs w:val="20"/>
              </w:rPr>
              <w:t>490</w:t>
            </w:r>
          </w:p>
        </w:tc>
        <w:tc>
          <w:tcPr>
            <w:tcW w:w="1170" w:type="dxa"/>
            <w:tcBorders>
              <w:top w:val="nil"/>
              <w:left w:val="nil"/>
              <w:bottom w:val="single" w:sz="4" w:space="0" w:color="auto"/>
              <w:right w:val="single" w:sz="4" w:space="0" w:color="auto"/>
            </w:tcBorders>
            <w:vAlign w:val="bottom"/>
            <w:hideMark/>
          </w:tcPr>
          <w:p w14:paraId="5C17C926" w14:textId="77777777" w:rsidR="00B5470E" w:rsidRPr="003F5964" w:rsidRDefault="00B5470E" w:rsidP="00EE3EC9">
            <w:pPr>
              <w:jc w:val="center"/>
              <w:rPr>
                <w:rFonts w:cs="Arial"/>
                <w:color w:val="auto"/>
                <w:sz w:val="20"/>
                <w:szCs w:val="20"/>
              </w:rPr>
            </w:pPr>
            <w:r w:rsidRPr="003F5964">
              <w:rPr>
                <w:rFonts w:cs="Arial"/>
                <w:color w:val="auto"/>
                <w:sz w:val="20"/>
                <w:szCs w:val="20"/>
              </w:rPr>
              <w:t>168</w:t>
            </w:r>
          </w:p>
        </w:tc>
        <w:tc>
          <w:tcPr>
            <w:tcW w:w="1890" w:type="dxa"/>
            <w:tcBorders>
              <w:top w:val="nil"/>
              <w:left w:val="nil"/>
              <w:bottom w:val="single" w:sz="4" w:space="0" w:color="auto"/>
              <w:right w:val="single" w:sz="4" w:space="0" w:color="auto"/>
            </w:tcBorders>
            <w:vAlign w:val="bottom"/>
            <w:hideMark/>
          </w:tcPr>
          <w:p w14:paraId="178C9CA3" w14:textId="77777777" w:rsidR="00B5470E" w:rsidRPr="003F5964" w:rsidRDefault="00B5470E" w:rsidP="00EE3EC9">
            <w:pPr>
              <w:jc w:val="center"/>
              <w:rPr>
                <w:rFonts w:cs="Arial"/>
                <w:color w:val="auto"/>
                <w:sz w:val="20"/>
                <w:szCs w:val="20"/>
              </w:rPr>
            </w:pPr>
            <w:r w:rsidRPr="003F5964">
              <w:rPr>
                <w:rFonts w:cs="Arial"/>
                <w:color w:val="auto"/>
                <w:sz w:val="20"/>
                <w:szCs w:val="20"/>
              </w:rPr>
              <w:t>2680</w:t>
            </w:r>
          </w:p>
        </w:tc>
        <w:tc>
          <w:tcPr>
            <w:tcW w:w="1080" w:type="dxa"/>
            <w:tcBorders>
              <w:top w:val="nil"/>
              <w:left w:val="nil"/>
              <w:bottom w:val="single" w:sz="4" w:space="0" w:color="auto"/>
              <w:right w:val="single" w:sz="4" w:space="0" w:color="auto"/>
            </w:tcBorders>
            <w:vAlign w:val="bottom"/>
            <w:hideMark/>
          </w:tcPr>
          <w:p w14:paraId="0861C6ED" w14:textId="77777777" w:rsidR="00B5470E" w:rsidRPr="003F5964" w:rsidRDefault="00B5470E" w:rsidP="00EE3EC9">
            <w:pPr>
              <w:jc w:val="center"/>
              <w:rPr>
                <w:rFonts w:cs="Arial"/>
                <w:color w:val="auto"/>
                <w:sz w:val="20"/>
                <w:szCs w:val="20"/>
              </w:rPr>
            </w:pPr>
            <w:r w:rsidRPr="003F5964">
              <w:rPr>
                <w:rFonts w:cs="Arial"/>
                <w:color w:val="auto"/>
                <w:sz w:val="20"/>
                <w:szCs w:val="20"/>
              </w:rPr>
              <w:t>282</w:t>
            </w:r>
          </w:p>
        </w:tc>
        <w:tc>
          <w:tcPr>
            <w:tcW w:w="2070" w:type="dxa"/>
            <w:tcBorders>
              <w:top w:val="nil"/>
              <w:left w:val="nil"/>
              <w:bottom w:val="single" w:sz="4" w:space="0" w:color="auto"/>
              <w:right w:val="single" w:sz="4" w:space="0" w:color="auto"/>
            </w:tcBorders>
            <w:vAlign w:val="bottom"/>
            <w:hideMark/>
          </w:tcPr>
          <w:p w14:paraId="2A191DEF" w14:textId="77777777" w:rsidR="00B5470E" w:rsidRPr="003F5964" w:rsidRDefault="00B5470E" w:rsidP="00EE3EC9">
            <w:pPr>
              <w:jc w:val="center"/>
              <w:rPr>
                <w:rFonts w:cs="Arial"/>
                <w:color w:val="auto"/>
                <w:sz w:val="20"/>
                <w:szCs w:val="20"/>
              </w:rPr>
            </w:pPr>
            <w:r w:rsidRPr="003F5964">
              <w:rPr>
                <w:rFonts w:cs="Arial"/>
                <w:color w:val="auto"/>
                <w:sz w:val="20"/>
                <w:szCs w:val="20"/>
              </w:rPr>
              <w:t>4420</w:t>
            </w:r>
          </w:p>
        </w:tc>
      </w:tr>
      <w:tr w:rsidR="00B5470E" w:rsidRPr="003F5964" w14:paraId="54E88D3B"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6BEF6371" w14:textId="77777777" w:rsidR="00B5470E" w:rsidRPr="003F5964" w:rsidRDefault="00B5470E" w:rsidP="00EE3EC9">
            <w:pPr>
              <w:jc w:val="center"/>
              <w:rPr>
                <w:rFonts w:cs="Arial"/>
                <w:color w:val="auto"/>
                <w:sz w:val="20"/>
                <w:szCs w:val="20"/>
              </w:rPr>
            </w:pPr>
            <w:r w:rsidRPr="003F5964">
              <w:rPr>
                <w:rFonts w:cs="Arial"/>
                <w:color w:val="auto"/>
                <w:sz w:val="20"/>
                <w:szCs w:val="20"/>
              </w:rPr>
              <w:t>55</w:t>
            </w:r>
          </w:p>
        </w:tc>
        <w:tc>
          <w:tcPr>
            <w:tcW w:w="1903" w:type="dxa"/>
            <w:tcBorders>
              <w:top w:val="nil"/>
              <w:left w:val="nil"/>
              <w:bottom w:val="single" w:sz="4" w:space="0" w:color="auto"/>
              <w:right w:val="single" w:sz="4" w:space="0" w:color="auto"/>
            </w:tcBorders>
            <w:vAlign w:val="bottom"/>
            <w:hideMark/>
          </w:tcPr>
          <w:p w14:paraId="59C6DACA" w14:textId="77777777" w:rsidR="00B5470E" w:rsidRPr="003F5964" w:rsidRDefault="00B5470E" w:rsidP="00EE3EC9">
            <w:pPr>
              <w:jc w:val="center"/>
              <w:rPr>
                <w:rFonts w:cs="Arial"/>
                <w:color w:val="auto"/>
                <w:sz w:val="20"/>
                <w:szCs w:val="20"/>
              </w:rPr>
            </w:pPr>
            <w:r w:rsidRPr="003F5964">
              <w:rPr>
                <w:rFonts w:cs="Arial"/>
                <w:color w:val="auto"/>
                <w:sz w:val="20"/>
                <w:szCs w:val="20"/>
              </w:rPr>
              <w:t>503</w:t>
            </w:r>
          </w:p>
        </w:tc>
        <w:tc>
          <w:tcPr>
            <w:tcW w:w="1170" w:type="dxa"/>
            <w:tcBorders>
              <w:top w:val="nil"/>
              <w:left w:val="nil"/>
              <w:bottom w:val="single" w:sz="4" w:space="0" w:color="auto"/>
              <w:right w:val="single" w:sz="4" w:space="0" w:color="auto"/>
            </w:tcBorders>
            <w:vAlign w:val="bottom"/>
            <w:hideMark/>
          </w:tcPr>
          <w:p w14:paraId="3CC45139" w14:textId="77777777" w:rsidR="00B5470E" w:rsidRPr="003F5964" w:rsidRDefault="00B5470E" w:rsidP="00EE3EC9">
            <w:pPr>
              <w:jc w:val="center"/>
              <w:rPr>
                <w:rFonts w:cs="Arial"/>
                <w:color w:val="auto"/>
                <w:sz w:val="20"/>
                <w:szCs w:val="20"/>
              </w:rPr>
            </w:pPr>
            <w:r w:rsidRPr="003F5964">
              <w:rPr>
                <w:rFonts w:cs="Arial"/>
                <w:color w:val="auto"/>
                <w:sz w:val="20"/>
                <w:szCs w:val="20"/>
              </w:rPr>
              <w:t>169</w:t>
            </w:r>
          </w:p>
        </w:tc>
        <w:tc>
          <w:tcPr>
            <w:tcW w:w="1890" w:type="dxa"/>
            <w:tcBorders>
              <w:top w:val="nil"/>
              <w:left w:val="nil"/>
              <w:bottom w:val="single" w:sz="4" w:space="0" w:color="auto"/>
              <w:right w:val="single" w:sz="4" w:space="0" w:color="auto"/>
            </w:tcBorders>
            <w:vAlign w:val="bottom"/>
            <w:hideMark/>
          </w:tcPr>
          <w:p w14:paraId="526CC961" w14:textId="77777777" w:rsidR="00B5470E" w:rsidRPr="003F5964" w:rsidRDefault="00B5470E" w:rsidP="00EE3EC9">
            <w:pPr>
              <w:jc w:val="center"/>
              <w:rPr>
                <w:rFonts w:cs="Arial"/>
                <w:color w:val="auto"/>
                <w:sz w:val="20"/>
                <w:szCs w:val="20"/>
              </w:rPr>
            </w:pPr>
            <w:r w:rsidRPr="003F5964">
              <w:rPr>
                <w:rFonts w:cs="Arial"/>
                <w:color w:val="auto"/>
                <w:sz w:val="20"/>
                <w:szCs w:val="20"/>
              </w:rPr>
              <w:t>2698</w:t>
            </w:r>
          </w:p>
        </w:tc>
        <w:tc>
          <w:tcPr>
            <w:tcW w:w="1080" w:type="dxa"/>
            <w:tcBorders>
              <w:top w:val="nil"/>
              <w:left w:val="nil"/>
              <w:bottom w:val="single" w:sz="4" w:space="0" w:color="auto"/>
              <w:right w:val="single" w:sz="4" w:space="0" w:color="auto"/>
            </w:tcBorders>
            <w:vAlign w:val="bottom"/>
            <w:hideMark/>
          </w:tcPr>
          <w:p w14:paraId="327667A1" w14:textId="77777777" w:rsidR="00B5470E" w:rsidRPr="003F5964" w:rsidRDefault="00B5470E" w:rsidP="00EE3EC9">
            <w:pPr>
              <w:jc w:val="center"/>
              <w:rPr>
                <w:rFonts w:cs="Arial"/>
                <w:color w:val="auto"/>
                <w:sz w:val="20"/>
                <w:szCs w:val="20"/>
              </w:rPr>
            </w:pPr>
            <w:r w:rsidRPr="003F5964">
              <w:rPr>
                <w:rFonts w:cs="Arial"/>
                <w:color w:val="auto"/>
                <w:sz w:val="20"/>
                <w:szCs w:val="20"/>
              </w:rPr>
              <w:t>283</w:t>
            </w:r>
          </w:p>
        </w:tc>
        <w:tc>
          <w:tcPr>
            <w:tcW w:w="2070" w:type="dxa"/>
            <w:tcBorders>
              <w:top w:val="nil"/>
              <w:left w:val="nil"/>
              <w:bottom w:val="single" w:sz="4" w:space="0" w:color="auto"/>
              <w:right w:val="single" w:sz="4" w:space="0" w:color="auto"/>
            </w:tcBorders>
            <w:vAlign w:val="bottom"/>
            <w:hideMark/>
          </w:tcPr>
          <w:p w14:paraId="037259B8" w14:textId="77777777" w:rsidR="00B5470E" w:rsidRPr="003F5964" w:rsidRDefault="00B5470E" w:rsidP="00EE3EC9">
            <w:pPr>
              <w:jc w:val="center"/>
              <w:rPr>
                <w:rFonts w:cs="Arial"/>
                <w:color w:val="auto"/>
                <w:sz w:val="20"/>
                <w:szCs w:val="20"/>
              </w:rPr>
            </w:pPr>
            <w:r w:rsidRPr="003F5964">
              <w:rPr>
                <w:rFonts w:cs="Arial"/>
                <w:color w:val="auto"/>
                <w:sz w:val="20"/>
                <w:szCs w:val="20"/>
              </w:rPr>
              <w:t>4432</w:t>
            </w:r>
          </w:p>
        </w:tc>
      </w:tr>
      <w:tr w:rsidR="00B5470E" w:rsidRPr="003F5964" w14:paraId="4B13F2E7"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87F02C5" w14:textId="77777777" w:rsidR="00B5470E" w:rsidRPr="003F5964" w:rsidRDefault="00B5470E" w:rsidP="00EE3EC9">
            <w:pPr>
              <w:jc w:val="center"/>
              <w:rPr>
                <w:rFonts w:cs="Arial"/>
                <w:color w:val="auto"/>
                <w:sz w:val="20"/>
                <w:szCs w:val="20"/>
              </w:rPr>
            </w:pPr>
            <w:r w:rsidRPr="003F5964">
              <w:rPr>
                <w:rFonts w:cs="Arial"/>
                <w:color w:val="auto"/>
                <w:sz w:val="20"/>
                <w:szCs w:val="20"/>
              </w:rPr>
              <w:t>56</w:t>
            </w:r>
          </w:p>
        </w:tc>
        <w:tc>
          <w:tcPr>
            <w:tcW w:w="1903" w:type="dxa"/>
            <w:tcBorders>
              <w:top w:val="nil"/>
              <w:left w:val="nil"/>
              <w:bottom w:val="single" w:sz="4" w:space="0" w:color="auto"/>
              <w:right w:val="single" w:sz="4" w:space="0" w:color="auto"/>
            </w:tcBorders>
            <w:vAlign w:val="bottom"/>
            <w:hideMark/>
          </w:tcPr>
          <w:p w14:paraId="3B9A46D0" w14:textId="77777777" w:rsidR="00B5470E" w:rsidRPr="003F5964" w:rsidRDefault="00B5470E" w:rsidP="00EE3EC9">
            <w:pPr>
              <w:jc w:val="center"/>
              <w:rPr>
                <w:rFonts w:cs="Arial"/>
                <w:color w:val="auto"/>
                <w:sz w:val="20"/>
                <w:szCs w:val="20"/>
              </w:rPr>
            </w:pPr>
            <w:r w:rsidRPr="003F5964">
              <w:rPr>
                <w:rFonts w:cs="Arial"/>
                <w:color w:val="auto"/>
                <w:sz w:val="20"/>
                <w:szCs w:val="20"/>
              </w:rPr>
              <w:t>516</w:t>
            </w:r>
          </w:p>
        </w:tc>
        <w:tc>
          <w:tcPr>
            <w:tcW w:w="1170" w:type="dxa"/>
            <w:tcBorders>
              <w:top w:val="nil"/>
              <w:left w:val="nil"/>
              <w:bottom w:val="single" w:sz="4" w:space="0" w:color="auto"/>
              <w:right w:val="single" w:sz="4" w:space="0" w:color="auto"/>
            </w:tcBorders>
            <w:vAlign w:val="bottom"/>
            <w:hideMark/>
          </w:tcPr>
          <w:p w14:paraId="289B6E29" w14:textId="77777777" w:rsidR="00B5470E" w:rsidRPr="003F5964" w:rsidRDefault="00B5470E" w:rsidP="00EE3EC9">
            <w:pPr>
              <w:jc w:val="center"/>
              <w:rPr>
                <w:rFonts w:cs="Arial"/>
                <w:color w:val="auto"/>
                <w:sz w:val="20"/>
                <w:szCs w:val="20"/>
              </w:rPr>
            </w:pPr>
            <w:r w:rsidRPr="003F5964">
              <w:rPr>
                <w:rFonts w:cs="Arial"/>
                <w:color w:val="auto"/>
                <w:sz w:val="20"/>
                <w:szCs w:val="20"/>
              </w:rPr>
              <w:t>170</w:t>
            </w:r>
          </w:p>
        </w:tc>
        <w:tc>
          <w:tcPr>
            <w:tcW w:w="1890" w:type="dxa"/>
            <w:tcBorders>
              <w:top w:val="nil"/>
              <w:left w:val="nil"/>
              <w:bottom w:val="single" w:sz="4" w:space="0" w:color="auto"/>
              <w:right w:val="single" w:sz="4" w:space="0" w:color="auto"/>
            </w:tcBorders>
            <w:vAlign w:val="bottom"/>
            <w:hideMark/>
          </w:tcPr>
          <w:p w14:paraId="6DDDD124" w14:textId="77777777" w:rsidR="00B5470E" w:rsidRPr="003F5964" w:rsidRDefault="00B5470E" w:rsidP="00EE3EC9">
            <w:pPr>
              <w:jc w:val="center"/>
              <w:rPr>
                <w:rFonts w:cs="Arial"/>
                <w:color w:val="auto"/>
                <w:sz w:val="20"/>
                <w:szCs w:val="20"/>
              </w:rPr>
            </w:pPr>
            <w:r w:rsidRPr="003F5964">
              <w:rPr>
                <w:rFonts w:cs="Arial"/>
                <w:color w:val="auto"/>
                <w:sz w:val="20"/>
                <w:szCs w:val="20"/>
              </w:rPr>
              <w:t>2716</w:t>
            </w:r>
          </w:p>
        </w:tc>
        <w:tc>
          <w:tcPr>
            <w:tcW w:w="1080" w:type="dxa"/>
            <w:tcBorders>
              <w:top w:val="nil"/>
              <w:left w:val="nil"/>
              <w:bottom w:val="single" w:sz="4" w:space="0" w:color="auto"/>
              <w:right w:val="single" w:sz="4" w:space="0" w:color="auto"/>
            </w:tcBorders>
            <w:vAlign w:val="bottom"/>
            <w:hideMark/>
          </w:tcPr>
          <w:p w14:paraId="71AD3F65" w14:textId="77777777" w:rsidR="00B5470E" w:rsidRPr="003F5964" w:rsidRDefault="00B5470E" w:rsidP="00EE3EC9">
            <w:pPr>
              <w:jc w:val="center"/>
              <w:rPr>
                <w:rFonts w:cs="Arial"/>
                <w:color w:val="auto"/>
                <w:sz w:val="20"/>
                <w:szCs w:val="20"/>
              </w:rPr>
            </w:pPr>
            <w:r w:rsidRPr="003F5964">
              <w:rPr>
                <w:rFonts w:cs="Arial"/>
                <w:color w:val="auto"/>
                <w:sz w:val="20"/>
                <w:szCs w:val="20"/>
              </w:rPr>
              <w:t>284</w:t>
            </w:r>
          </w:p>
        </w:tc>
        <w:tc>
          <w:tcPr>
            <w:tcW w:w="2070" w:type="dxa"/>
            <w:tcBorders>
              <w:top w:val="nil"/>
              <w:left w:val="nil"/>
              <w:bottom w:val="single" w:sz="4" w:space="0" w:color="auto"/>
              <w:right w:val="single" w:sz="4" w:space="0" w:color="auto"/>
            </w:tcBorders>
            <w:vAlign w:val="bottom"/>
            <w:hideMark/>
          </w:tcPr>
          <w:p w14:paraId="1E66067F" w14:textId="77777777" w:rsidR="00B5470E" w:rsidRPr="003F5964" w:rsidRDefault="00B5470E" w:rsidP="00EE3EC9">
            <w:pPr>
              <w:jc w:val="center"/>
              <w:rPr>
                <w:rFonts w:cs="Arial"/>
                <w:color w:val="auto"/>
                <w:sz w:val="20"/>
                <w:szCs w:val="20"/>
              </w:rPr>
            </w:pPr>
            <w:r w:rsidRPr="003F5964">
              <w:rPr>
                <w:rFonts w:cs="Arial"/>
                <w:color w:val="auto"/>
                <w:sz w:val="20"/>
                <w:szCs w:val="20"/>
              </w:rPr>
              <w:t>4443</w:t>
            </w:r>
          </w:p>
        </w:tc>
      </w:tr>
      <w:tr w:rsidR="00B5470E" w:rsidRPr="003F5964" w14:paraId="76C18CBF"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75A6DAB" w14:textId="77777777" w:rsidR="00B5470E" w:rsidRPr="003F5964" w:rsidRDefault="00B5470E" w:rsidP="00EE3EC9">
            <w:pPr>
              <w:jc w:val="center"/>
              <w:rPr>
                <w:rFonts w:cs="Arial"/>
                <w:color w:val="auto"/>
                <w:sz w:val="20"/>
                <w:szCs w:val="20"/>
              </w:rPr>
            </w:pPr>
            <w:r w:rsidRPr="003F5964">
              <w:rPr>
                <w:rFonts w:cs="Arial"/>
                <w:color w:val="auto"/>
                <w:sz w:val="20"/>
                <w:szCs w:val="20"/>
              </w:rPr>
              <w:t>57</w:t>
            </w:r>
          </w:p>
        </w:tc>
        <w:tc>
          <w:tcPr>
            <w:tcW w:w="1903" w:type="dxa"/>
            <w:tcBorders>
              <w:top w:val="nil"/>
              <w:left w:val="nil"/>
              <w:bottom w:val="single" w:sz="4" w:space="0" w:color="auto"/>
              <w:right w:val="single" w:sz="4" w:space="0" w:color="auto"/>
            </w:tcBorders>
            <w:vAlign w:val="bottom"/>
            <w:hideMark/>
          </w:tcPr>
          <w:p w14:paraId="432E2C96" w14:textId="77777777" w:rsidR="00B5470E" w:rsidRPr="003F5964" w:rsidRDefault="00B5470E" w:rsidP="00EE3EC9">
            <w:pPr>
              <w:jc w:val="center"/>
              <w:rPr>
                <w:rFonts w:cs="Arial"/>
                <w:color w:val="auto"/>
                <w:sz w:val="20"/>
                <w:szCs w:val="20"/>
              </w:rPr>
            </w:pPr>
            <w:r w:rsidRPr="003F5964">
              <w:rPr>
                <w:rFonts w:cs="Arial"/>
                <w:color w:val="auto"/>
                <w:sz w:val="20"/>
                <w:szCs w:val="20"/>
              </w:rPr>
              <w:t>530</w:t>
            </w:r>
          </w:p>
        </w:tc>
        <w:tc>
          <w:tcPr>
            <w:tcW w:w="1170" w:type="dxa"/>
            <w:tcBorders>
              <w:top w:val="nil"/>
              <w:left w:val="nil"/>
              <w:bottom w:val="single" w:sz="4" w:space="0" w:color="auto"/>
              <w:right w:val="single" w:sz="4" w:space="0" w:color="auto"/>
            </w:tcBorders>
            <w:vAlign w:val="bottom"/>
            <w:hideMark/>
          </w:tcPr>
          <w:p w14:paraId="5D714CCF" w14:textId="77777777" w:rsidR="00B5470E" w:rsidRPr="003F5964" w:rsidRDefault="00B5470E" w:rsidP="00EE3EC9">
            <w:pPr>
              <w:jc w:val="center"/>
              <w:rPr>
                <w:rFonts w:cs="Arial"/>
                <w:color w:val="auto"/>
                <w:sz w:val="20"/>
                <w:szCs w:val="20"/>
              </w:rPr>
            </w:pPr>
            <w:r w:rsidRPr="003F5964">
              <w:rPr>
                <w:rFonts w:cs="Arial"/>
                <w:color w:val="auto"/>
                <w:sz w:val="20"/>
                <w:szCs w:val="20"/>
              </w:rPr>
              <w:t>171</w:t>
            </w:r>
          </w:p>
        </w:tc>
        <w:tc>
          <w:tcPr>
            <w:tcW w:w="1890" w:type="dxa"/>
            <w:tcBorders>
              <w:top w:val="nil"/>
              <w:left w:val="nil"/>
              <w:bottom w:val="single" w:sz="4" w:space="0" w:color="auto"/>
              <w:right w:val="single" w:sz="4" w:space="0" w:color="auto"/>
            </w:tcBorders>
            <w:vAlign w:val="bottom"/>
            <w:hideMark/>
          </w:tcPr>
          <w:p w14:paraId="5E9C84A1" w14:textId="77777777" w:rsidR="00B5470E" w:rsidRPr="003F5964" w:rsidRDefault="00B5470E" w:rsidP="00EE3EC9">
            <w:pPr>
              <w:jc w:val="center"/>
              <w:rPr>
                <w:rFonts w:cs="Arial"/>
                <w:color w:val="auto"/>
                <w:sz w:val="20"/>
                <w:szCs w:val="20"/>
              </w:rPr>
            </w:pPr>
            <w:r w:rsidRPr="003F5964">
              <w:rPr>
                <w:rFonts w:cs="Arial"/>
                <w:color w:val="auto"/>
                <w:sz w:val="20"/>
                <w:szCs w:val="20"/>
              </w:rPr>
              <w:t>2835</w:t>
            </w:r>
          </w:p>
        </w:tc>
        <w:tc>
          <w:tcPr>
            <w:tcW w:w="1080" w:type="dxa"/>
            <w:tcBorders>
              <w:top w:val="nil"/>
              <w:left w:val="nil"/>
              <w:bottom w:val="single" w:sz="4" w:space="0" w:color="auto"/>
              <w:right w:val="single" w:sz="4" w:space="0" w:color="auto"/>
            </w:tcBorders>
            <w:vAlign w:val="bottom"/>
            <w:hideMark/>
          </w:tcPr>
          <w:p w14:paraId="3598EFC0" w14:textId="77777777" w:rsidR="00B5470E" w:rsidRPr="003F5964" w:rsidRDefault="00B5470E" w:rsidP="00EE3EC9">
            <w:pPr>
              <w:jc w:val="center"/>
              <w:rPr>
                <w:rFonts w:cs="Arial"/>
                <w:color w:val="auto"/>
                <w:sz w:val="20"/>
                <w:szCs w:val="20"/>
              </w:rPr>
            </w:pPr>
            <w:r w:rsidRPr="003F5964">
              <w:rPr>
                <w:rFonts w:cs="Arial"/>
                <w:color w:val="auto"/>
                <w:sz w:val="20"/>
                <w:szCs w:val="20"/>
              </w:rPr>
              <w:t>285</w:t>
            </w:r>
          </w:p>
        </w:tc>
        <w:tc>
          <w:tcPr>
            <w:tcW w:w="2070" w:type="dxa"/>
            <w:tcBorders>
              <w:top w:val="nil"/>
              <w:left w:val="nil"/>
              <w:bottom w:val="single" w:sz="4" w:space="0" w:color="auto"/>
              <w:right w:val="single" w:sz="4" w:space="0" w:color="auto"/>
            </w:tcBorders>
            <w:vAlign w:val="bottom"/>
            <w:hideMark/>
          </w:tcPr>
          <w:p w14:paraId="47327BBB" w14:textId="77777777" w:rsidR="00B5470E" w:rsidRPr="003F5964" w:rsidRDefault="00B5470E" w:rsidP="00EE3EC9">
            <w:pPr>
              <w:jc w:val="center"/>
              <w:rPr>
                <w:rFonts w:cs="Arial"/>
                <w:color w:val="auto"/>
                <w:sz w:val="20"/>
                <w:szCs w:val="20"/>
              </w:rPr>
            </w:pPr>
            <w:r w:rsidRPr="003F5964">
              <w:rPr>
                <w:rFonts w:cs="Arial"/>
                <w:color w:val="auto"/>
                <w:sz w:val="20"/>
                <w:szCs w:val="20"/>
              </w:rPr>
              <w:t>4455</w:t>
            </w:r>
          </w:p>
        </w:tc>
      </w:tr>
      <w:tr w:rsidR="00B5470E" w:rsidRPr="003F5964" w14:paraId="2CCF8EA7"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7A417717" w14:textId="77777777" w:rsidR="00B5470E" w:rsidRPr="003F5964" w:rsidRDefault="00B5470E" w:rsidP="00EE3EC9">
            <w:pPr>
              <w:jc w:val="center"/>
              <w:rPr>
                <w:rFonts w:cs="Arial"/>
                <w:color w:val="auto"/>
                <w:sz w:val="20"/>
                <w:szCs w:val="20"/>
              </w:rPr>
            </w:pPr>
            <w:r w:rsidRPr="003F5964">
              <w:rPr>
                <w:rFonts w:cs="Arial"/>
                <w:color w:val="auto"/>
                <w:sz w:val="20"/>
                <w:szCs w:val="20"/>
              </w:rPr>
              <w:t>58</w:t>
            </w:r>
          </w:p>
        </w:tc>
        <w:tc>
          <w:tcPr>
            <w:tcW w:w="1903" w:type="dxa"/>
            <w:tcBorders>
              <w:top w:val="nil"/>
              <w:left w:val="nil"/>
              <w:bottom w:val="single" w:sz="4" w:space="0" w:color="auto"/>
              <w:right w:val="single" w:sz="4" w:space="0" w:color="auto"/>
            </w:tcBorders>
            <w:vAlign w:val="bottom"/>
            <w:hideMark/>
          </w:tcPr>
          <w:p w14:paraId="3C82A95D" w14:textId="77777777" w:rsidR="00B5470E" w:rsidRPr="003F5964" w:rsidRDefault="00B5470E" w:rsidP="00EE3EC9">
            <w:pPr>
              <w:jc w:val="center"/>
              <w:rPr>
                <w:rFonts w:cs="Arial"/>
                <w:color w:val="auto"/>
                <w:sz w:val="20"/>
                <w:szCs w:val="20"/>
              </w:rPr>
            </w:pPr>
            <w:r w:rsidRPr="003F5964">
              <w:rPr>
                <w:rFonts w:cs="Arial"/>
                <w:color w:val="auto"/>
                <w:sz w:val="20"/>
                <w:szCs w:val="20"/>
              </w:rPr>
              <w:t>544</w:t>
            </w:r>
          </w:p>
        </w:tc>
        <w:tc>
          <w:tcPr>
            <w:tcW w:w="1170" w:type="dxa"/>
            <w:tcBorders>
              <w:top w:val="nil"/>
              <w:left w:val="nil"/>
              <w:bottom w:val="single" w:sz="4" w:space="0" w:color="auto"/>
              <w:right w:val="single" w:sz="4" w:space="0" w:color="auto"/>
            </w:tcBorders>
            <w:vAlign w:val="bottom"/>
            <w:hideMark/>
          </w:tcPr>
          <w:p w14:paraId="7BA81FEF" w14:textId="77777777" w:rsidR="00B5470E" w:rsidRPr="003F5964" w:rsidRDefault="00B5470E" w:rsidP="00EE3EC9">
            <w:pPr>
              <w:jc w:val="center"/>
              <w:rPr>
                <w:rFonts w:cs="Arial"/>
                <w:color w:val="auto"/>
                <w:sz w:val="20"/>
                <w:szCs w:val="20"/>
              </w:rPr>
            </w:pPr>
            <w:r w:rsidRPr="003F5964">
              <w:rPr>
                <w:rFonts w:cs="Arial"/>
                <w:color w:val="auto"/>
                <w:sz w:val="20"/>
                <w:szCs w:val="20"/>
              </w:rPr>
              <w:t>172</w:t>
            </w:r>
          </w:p>
        </w:tc>
        <w:tc>
          <w:tcPr>
            <w:tcW w:w="1890" w:type="dxa"/>
            <w:tcBorders>
              <w:top w:val="nil"/>
              <w:left w:val="nil"/>
              <w:bottom w:val="single" w:sz="4" w:space="0" w:color="auto"/>
              <w:right w:val="single" w:sz="4" w:space="0" w:color="auto"/>
            </w:tcBorders>
            <w:vAlign w:val="bottom"/>
            <w:hideMark/>
          </w:tcPr>
          <w:p w14:paraId="7BDE1B24" w14:textId="77777777" w:rsidR="00B5470E" w:rsidRPr="003F5964" w:rsidRDefault="00B5470E" w:rsidP="00EE3EC9">
            <w:pPr>
              <w:jc w:val="center"/>
              <w:rPr>
                <w:rFonts w:cs="Arial"/>
                <w:color w:val="auto"/>
                <w:sz w:val="20"/>
                <w:szCs w:val="20"/>
              </w:rPr>
            </w:pPr>
            <w:r w:rsidRPr="003F5964">
              <w:rPr>
                <w:rFonts w:cs="Arial"/>
                <w:color w:val="auto"/>
                <w:sz w:val="20"/>
                <w:szCs w:val="20"/>
              </w:rPr>
              <w:t>2754</w:t>
            </w:r>
          </w:p>
        </w:tc>
        <w:tc>
          <w:tcPr>
            <w:tcW w:w="1080" w:type="dxa"/>
            <w:tcBorders>
              <w:top w:val="nil"/>
              <w:left w:val="nil"/>
              <w:bottom w:val="single" w:sz="4" w:space="0" w:color="auto"/>
              <w:right w:val="single" w:sz="4" w:space="0" w:color="auto"/>
            </w:tcBorders>
            <w:vAlign w:val="bottom"/>
            <w:hideMark/>
          </w:tcPr>
          <w:p w14:paraId="12C43615" w14:textId="77777777" w:rsidR="00B5470E" w:rsidRPr="003F5964" w:rsidRDefault="00B5470E" w:rsidP="00EE3EC9">
            <w:pPr>
              <w:jc w:val="center"/>
              <w:rPr>
                <w:rFonts w:cs="Arial"/>
                <w:color w:val="auto"/>
                <w:sz w:val="20"/>
                <w:szCs w:val="20"/>
              </w:rPr>
            </w:pPr>
            <w:r w:rsidRPr="003F5964">
              <w:rPr>
                <w:rFonts w:cs="Arial"/>
                <w:color w:val="auto"/>
                <w:sz w:val="20"/>
                <w:szCs w:val="20"/>
              </w:rPr>
              <w:t>286</w:t>
            </w:r>
          </w:p>
        </w:tc>
        <w:tc>
          <w:tcPr>
            <w:tcW w:w="2070" w:type="dxa"/>
            <w:tcBorders>
              <w:top w:val="nil"/>
              <w:left w:val="nil"/>
              <w:bottom w:val="single" w:sz="4" w:space="0" w:color="auto"/>
              <w:right w:val="single" w:sz="4" w:space="0" w:color="auto"/>
            </w:tcBorders>
            <w:vAlign w:val="bottom"/>
            <w:hideMark/>
          </w:tcPr>
          <w:p w14:paraId="0C5B7CCD" w14:textId="77777777" w:rsidR="00B5470E" w:rsidRPr="003F5964" w:rsidRDefault="00B5470E" w:rsidP="00EE3EC9">
            <w:pPr>
              <w:jc w:val="center"/>
              <w:rPr>
                <w:rFonts w:cs="Arial"/>
                <w:color w:val="auto"/>
                <w:sz w:val="20"/>
                <w:szCs w:val="20"/>
              </w:rPr>
            </w:pPr>
            <w:r w:rsidRPr="003F5964">
              <w:rPr>
                <w:rFonts w:cs="Arial"/>
                <w:color w:val="auto"/>
                <w:sz w:val="20"/>
                <w:szCs w:val="20"/>
              </w:rPr>
              <w:t>4467</w:t>
            </w:r>
          </w:p>
        </w:tc>
      </w:tr>
      <w:tr w:rsidR="00B5470E" w:rsidRPr="003F5964" w14:paraId="3A996722"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31A06FC4" w14:textId="77777777" w:rsidR="00B5470E" w:rsidRPr="003F5964" w:rsidRDefault="00B5470E" w:rsidP="00EE3EC9">
            <w:pPr>
              <w:jc w:val="center"/>
              <w:rPr>
                <w:rFonts w:cs="Arial"/>
                <w:color w:val="auto"/>
                <w:sz w:val="20"/>
                <w:szCs w:val="20"/>
              </w:rPr>
            </w:pPr>
            <w:r w:rsidRPr="003F5964">
              <w:rPr>
                <w:rFonts w:cs="Arial"/>
                <w:color w:val="auto"/>
                <w:sz w:val="20"/>
                <w:szCs w:val="20"/>
              </w:rPr>
              <w:t>59</w:t>
            </w:r>
          </w:p>
        </w:tc>
        <w:tc>
          <w:tcPr>
            <w:tcW w:w="1903" w:type="dxa"/>
            <w:tcBorders>
              <w:top w:val="nil"/>
              <w:left w:val="nil"/>
              <w:bottom w:val="single" w:sz="4" w:space="0" w:color="auto"/>
              <w:right w:val="single" w:sz="4" w:space="0" w:color="auto"/>
            </w:tcBorders>
            <w:vAlign w:val="bottom"/>
            <w:hideMark/>
          </w:tcPr>
          <w:p w14:paraId="72EC7689" w14:textId="77777777" w:rsidR="00B5470E" w:rsidRPr="003F5964" w:rsidRDefault="00B5470E" w:rsidP="00EE3EC9">
            <w:pPr>
              <w:jc w:val="center"/>
              <w:rPr>
                <w:rFonts w:cs="Arial"/>
                <w:color w:val="auto"/>
                <w:sz w:val="20"/>
                <w:szCs w:val="20"/>
              </w:rPr>
            </w:pPr>
            <w:r w:rsidRPr="003F5964">
              <w:rPr>
                <w:rFonts w:cs="Arial"/>
                <w:color w:val="auto"/>
                <w:sz w:val="20"/>
                <w:szCs w:val="20"/>
              </w:rPr>
              <w:t>559</w:t>
            </w:r>
          </w:p>
        </w:tc>
        <w:tc>
          <w:tcPr>
            <w:tcW w:w="1170" w:type="dxa"/>
            <w:tcBorders>
              <w:top w:val="nil"/>
              <w:left w:val="nil"/>
              <w:bottom w:val="single" w:sz="4" w:space="0" w:color="auto"/>
              <w:right w:val="single" w:sz="4" w:space="0" w:color="auto"/>
            </w:tcBorders>
            <w:vAlign w:val="bottom"/>
            <w:hideMark/>
          </w:tcPr>
          <w:p w14:paraId="748C58C8" w14:textId="77777777" w:rsidR="00B5470E" w:rsidRPr="003F5964" w:rsidRDefault="00B5470E" w:rsidP="00EE3EC9">
            <w:pPr>
              <w:jc w:val="center"/>
              <w:rPr>
                <w:rFonts w:cs="Arial"/>
                <w:color w:val="auto"/>
                <w:sz w:val="20"/>
                <w:szCs w:val="20"/>
              </w:rPr>
            </w:pPr>
            <w:r w:rsidRPr="003F5964">
              <w:rPr>
                <w:rFonts w:cs="Arial"/>
                <w:color w:val="auto"/>
                <w:sz w:val="20"/>
                <w:szCs w:val="20"/>
              </w:rPr>
              <w:t>173</w:t>
            </w:r>
          </w:p>
        </w:tc>
        <w:tc>
          <w:tcPr>
            <w:tcW w:w="1890" w:type="dxa"/>
            <w:tcBorders>
              <w:top w:val="nil"/>
              <w:left w:val="nil"/>
              <w:bottom w:val="single" w:sz="4" w:space="0" w:color="auto"/>
              <w:right w:val="single" w:sz="4" w:space="0" w:color="auto"/>
            </w:tcBorders>
            <w:vAlign w:val="bottom"/>
            <w:hideMark/>
          </w:tcPr>
          <w:p w14:paraId="4736E9F7" w14:textId="77777777" w:rsidR="00B5470E" w:rsidRPr="003F5964" w:rsidRDefault="00B5470E" w:rsidP="00EE3EC9">
            <w:pPr>
              <w:jc w:val="center"/>
              <w:rPr>
                <w:rFonts w:cs="Arial"/>
                <w:color w:val="auto"/>
                <w:sz w:val="20"/>
                <w:szCs w:val="20"/>
              </w:rPr>
            </w:pPr>
            <w:r w:rsidRPr="003F5964">
              <w:rPr>
                <w:rFonts w:cs="Arial"/>
                <w:color w:val="auto"/>
                <w:sz w:val="20"/>
                <w:szCs w:val="20"/>
              </w:rPr>
              <w:t>2774</w:t>
            </w:r>
          </w:p>
        </w:tc>
        <w:tc>
          <w:tcPr>
            <w:tcW w:w="1080" w:type="dxa"/>
            <w:tcBorders>
              <w:top w:val="nil"/>
              <w:left w:val="nil"/>
              <w:bottom w:val="single" w:sz="4" w:space="0" w:color="auto"/>
              <w:right w:val="single" w:sz="4" w:space="0" w:color="auto"/>
            </w:tcBorders>
            <w:vAlign w:val="bottom"/>
            <w:hideMark/>
          </w:tcPr>
          <w:p w14:paraId="20BA8592" w14:textId="77777777" w:rsidR="00B5470E" w:rsidRPr="003F5964" w:rsidRDefault="00B5470E" w:rsidP="00EE3EC9">
            <w:pPr>
              <w:jc w:val="center"/>
              <w:rPr>
                <w:rFonts w:cs="Arial"/>
                <w:color w:val="auto"/>
                <w:sz w:val="20"/>
                <w:szCs w:val="20"/>
              </w:rPr>
            </w:pPr>
            <w:r w:rsidRPr="003F5964">
              <w:rPr>
                <w:rFonts w:cs="Arial"/>
                <w:color w:val="auto"/>
                <w:sz w:val="20"/>
                <w:szCs w:val="20"/>
              </w:rPr>
              <w:t>287</w:t>
            </w:r>
          </w:p>
        </w:tc>
        <w:tc>
          <w:tcPr>
            <w:tcW w:w="2070" w:type="dxa"/>
            <w:tcBorders>
              <w:top w:val="nil"/>
              <w:left w:val="nil"/>
              <w:bottom w:val="single" w:sz="4" w:space="0" w:color="auto"/>
              <w:right w:val="single" w:sz="4" w:space="0" w:color="auto"/>
            </w:tcBorders>
            <w:vAlign w:val="bottom"/>
            <w:hideMark/>
          </w:tcPr>
          <w:p w14:paraId="2EA2E78A" w14:textId="77777777" w:rsidR="00B5470E" w:rsidRPr="003F5964" w:rsidRDefault="00B5470E" w:rsidP="00EE3EC9">
            <w:pPr>
              <w:jc w:val="center"/>
              <w:rPr>
                <w:rFonts w:cs="Arial"/>
                <w:color w:val="auto"/>
                <w:sz w:val="20"/>
                <w:szCs w:val="20"/>
              </w:rPr>
            </w:pPr>
            <w:r w:rsidRPr="003F5964">
              <w:rPr>
                <w:rFonts w:cs="Arial"/>
                <w:color w:val="auto"/>
                <w:sz w:val="20"/>
                <w:szCs w:val="20"/>
              </w:rPr>
              <w:t>4478</w:t>
            </w:r>
          </w:p>
        </w:tc>
      </w:tr>
      <w:tr w:rsidR="00B5470E" w:rsidRPr="003F5964" w14:paraId="0CD4B90F"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A166090"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60</w:t>
            </w:r>
          </w:p>
        </w:tc>
        <w:tc>
          <w:tcPr>
            <w:tcW w:w="1903" w:type="dxa"/>
            <w:tcBorders>
              <w:top w:val="nil"/>
              <w:left w:val="nil"/>
              <w:bottom w:val="single" w:sz="4" w:space="0" w:color="auto"/>
              <w:right w:val="single" w:sz="4" w:space="0" w:color="auto"/>
            </w:tcBorders>
            <w:vAlign w:val="bottom"/>
            <w:hideMark/>
          </w:tcPr>
          <w:p w14:paraId="37834CA7" w14:textId="77777777" w:rsidR="00B5470E" w:rsidRPr="003F5964" w:rsidRDefault="00B5470E" w:rsidP="00EE3EC9">
            <w:pPr>
              <w:jc w:val="center"/>
              <w:rPr>
                <w:rFonts w:cs="Arial"/>
                <w:color w:val="auto"/>
                <w:sz w:val="20"/>
                <w:szCs w:val="20"/>
              </w:rPr>
            </w:pPr>
            <w:r w:rsidRPr="003F5964">
              <w:rPr>
                <w:rFonts w:cs="Arial"/>
                <w:color w:val="auto"/>
                <w:sz w:val="20"/>
                <w:szCs w:val="20"/>
              </w:rPr>
              <w:t>573</w:t>
            </w:r>
          </w:p>
        </w:tc>
        <w:tc>
          <w:tcPr>
            <w:tcW w:w="1170" w:type="dxa"/>
            <w:tcBorders>
              <w:top w:val="nil"/>
              <w:left w:val="nil"/>
              <w:bottom w:val="single" w:sz="4" w:space="0" w:color="auto"/>
              <w:right w:val="single" w:sz="4" w:space="0" w:color="auto"/>
            </w:tcBorders>
            <w:vAlign w:val="bottom"/>
            <w:hideMark/>
          </w:tcPr>
          <w:p w14:paraId="4320826D" w14:textId="77777777" w:rsidR="00B5470E" w:rsidRPr="003F5964" w:rsidRDefault="00B5470E" w:rsidP="00EE3EC9">
            <w:pPr>
              <w:jc w:val="center"/>
              <w:rPr>
                <w:rFonts w:cs="Arial"/>
                <w:color w:val="auto"/>
                <w:sz w:val="20"/>
                <w:szCs w:val="20"/>
              </w:rPr>
            </w:pPr>
            <w:r w:rsidRPr="003F5964">
              <w:rPr>
                <w:rFonts w:cs="Arial"/>
                <w:color w:val="auto"/>
                <w:sz w:val="20"/>
                <w:szCs w:val="20"/>
              </w:rPr>
              <w:t>174</w:t>
            </w:r>
          </w:p>
        </w:tc>
        <w:tc>
          <w:tcPr>
            <w:tcW w:w="1890" w:type="dxa"/>
            <w:tcBorders>
              <w:top w:val="nil"/>
              <w:left w:val="nil"/>
              <w:bottom w:val="single" w:sz="4" w:space="0" w:color="auto"/>
              <w:right w:val="single" w:sz="4" w:space="0" w:color="auto"/>
            </w:tcBorders>
            <w:vAlign w:val="bottom"/>
            <w:hideMark/>
          </w:tcPr>
          <w:p w14:paraId="51386EAE" w14:textId="77777777" w:rsidR="00B5470E" w:rsidRPr="003F5964" w:rsidRDefault="00B5470E" w:rsidP="00EE3EC9">
            <w:pPr>
              <w:jc w:val="center"/>
              <w:rPr>
                <w:rFonts w:cs="Arial"/>
                <w:color w:val="auto"/>
                <w:sz w:val="20"/>
                <w:szCs w:val="20"/>
              </w:rPr>
            </w:pPr>
            <w:r w:rsidRPr="003F5964">
              <w:rPr>
                <w:rFonts w:cs="Arial"/>
                <w:color w:val="auto"/>
                <w:sz w:val="20"/>
                <w:szCs w:val="20"/>
              </w:rPr>
              <w:t>2795</w:t>
            </w:r>
          </w:p>
        </w:tc>
        <w:tc>
          <w:tcPr>
            <w:tcW w:w="1080" w:type="dxa"/>
            <w:tcBorders>
              <w:top w:val="nil"/>
              <w:left w:val="nil"/>
              <w:bottom w:val="single" w:sz="4" w:space="0" w:color="auto"/>
              <w:right w:val="single" w:sz="4" w:space="0" w:color="auto"/>
            </w:tcBorders>
            <w:vAlign w:val="bottom"/>
            <w:hideMark/>
          </w:tcPr>
          <w:p w14:paraId="7CFAF64E" w14:textId="77777777" w:rsidR="00B5470E" w:rsidRPr="003F5964" w:rsidRDefault="00B5470E" w:rsidP="00EE3EC9">
            <w:pPr>
              <w:jc w:val="center"/>
              <w:rPr>
                <w:rFonts w:cs="Arial"/>
                <w:color w:val="auto"/>
                <w:sz w:val="20"/>
                <w:szCs w:val="20"/>
              </w:rPr>
            </w:pPr>
            <w:r w:rsidRPr="003F5964">
              <w:rPr>
                <w:rFonts w:cs="Arial"/>
                <w:color w:val="auto"/>
                <w:sz w:val="20"/>
                <w:szCs w:val="20"/>
              </w:rPr>
              <w:t>288</w:t>
            </w:r>
          </w:p>
        </w:tc>
        <w:tc>
          <w:tcPr>
            <w:tcW w:w="2070" w:type="dxa"/>
            <w:tcBorders>
              <w:top w:val="nil"/>
              <w:left w:val="nil"/>
              <w:bottom w:val="single" w:sz="4" w:space="0" w:color="auto"/>
              <w:right w:val="single" w:sz="4" w:space="0" w:color="auto"/>
            </w:tcBorders>
            <w:vAlign w:val="bottom"/>
            <w:hideMark/>
          </w:tcPr>
          <w:p w14:paraId="42C7FA28" w14:textId="77777777" w:rsidR="00B5470E" w:rsidRPr="003F5964" w:rsidRDefault="00B5470E" w:rsidP="00EE3EC9">
            <w:pPr>
              <w:jc w:val="center"/>
              <w:rPr>
                <w:rFonts w:cs="Arial"/>
                <w:color w:val="auto"/>
                <w:sz w:val="20"/>
                <w:szCs w:val="20"/>
              </w:rPr>
            </w:pPr>
            <w:r w:rsidRPr="003F5964">
              <w:rPr>
                <w:rFonts w:cs="Arial"/>
                <w:color w:val="auto"/>
                <w:sz w:val="20"/>
                <w:szCs w:val="20"/>
              </w:rPr>
              <w:t>4490</w:t>
            </w:r>
          </w:p>
        </w:tc>
      </w:tr>
      <w:tr w:rsidR="00B5470E" w:rsidRPr="003F5964" w14:paraId="6675DD20"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57CC36D6" w14:textId="77777777" w:rsidR="00B5470E" w:rsidRPr="003F5964" w:rsidRDefault="00B5470E" w:rsidP="00EE3EC9">
            <w:pPr>
              <w:jc w:val="center"/>
              <w:rPr>
                <w:rFonts w:cs="Arial"/>
                <w:color w:val="auto"/>
                <w:sz w:val="20"/>
                <w:szCs w:val="20"/>
              </w:rPr>
            </w:pPr>
            <w:r w:rsidRPr="003F5964">
              <w:rPr>
                <w:rFonts w:cs="Arial"/>
                <w:color w:val="auto"/>
                <w:sz w:val="20"/>
                <w:szCs w:val="20"/>
              </w:rPr>
              <w:t>61</w:t>
            </w:r>
          </w:p>
        </w:tc>
        <w:tc>
          <w:tcPr>
            <w:tcW w:w="1903" w:type="dxa"/>
            <w:tcBorders>
              <w:top w:val="nil"/>
              <w:left w:val="nil"/>
              <w:bottom w:val="single" w:sz="4" w:space="0" w:color="auto"/>
              <w:right w:val="single" w:sz="4" w:space="0" w:color="auto"/>
            </w:tcBorders>
            <w:vAlign w:val="bottom"/>
            <w:hideMark/>
          </w:tcPr>
          <w:p w14:paraId="50608708" w14:textId="77777777" w:rsidR="00B5470E" w:rsidRPr="003F5964" w:rsidRDefault="00B5470E" w:rsidP="00EE3EC9">
            <w:pPr>
              <w:jc w:val="center"/>
              <w:rPr>
                <w:rFonts w:cs="Arial"/>
                <w:color w:val="auto"/>
                <w:sz w:val="20"/>
                <w:szCs w:val="20"/>
              </w:rPr>
            </w:pPr>
            <w:r w:rsidRPr="003F5964">
              <w:rPr>
                <w:rFonts w:cs="Arial"/>
                <w:color w:val="auto"/>
                <w:sz w:val="20"/>
                <w:szCs w:val="20"/>
              </w:rPr>
              <w:t>587</w:t>
            </w:r>
          </w:p>
        </w:tc>
        <w:tc>
          <w:tcPr>
            <w:tcW w:w="1170" w:type="dxa"/>
            <w:tcBorders>
              <w:top w:val="nil"/>
              <w:left w:val="nil"/>
              <w:bottom w:val="single" w:sz="4" w:space="0" w:color="auto"/>
              <w:right w:val="single" w:sz="4" w:space="0" w:color="auto"/>
            </w:tcBorders>
            <w:vAlign w:val="bottom"/>
            <w:hideMark/>
          </w:tcPr>
          <w:p w14:paraId="22292F33" w14:textId="77777777" w:rsidR="00B5470E" w:rsidRPr="003F5964" w:rsidRDefault="00B5470E" w:rsidP="00EE3EC9">
            <w:pPr>
              <w:jc w:val="center"/>
              <w:rPr>
                <w:rFonts w:cs="Arial"/>
                <w:color w:val="auto"/>
                <w:sz w:val="20"/>
                <w:szCs w:val="20"/>
              </w:rPr>
            </w:pPr>
            <w:r w:rsidRPr="003F5964">
              <w:rPr>
                <w:rFonts w:cs="Arial"/>
                <w:color w:val="auto"/>
                <w:sz w:val="20"/>
                <w:szCs w:val="20"/>
              </w:rPr>
              <w:t>175</w:t>
            </w:r>
          </w:p>
        </w:tc>
        <w:tc>
          <w:tcPr>
            <w:tcW w:w="1890" w:type="dxa"/>
            <w:tcBorders>
              <w:top w:val="nil"/>
              <w:left w:val="nil"/>
              <w:bottom w:val="single" w:sz="4" w:space="0" w:color="auto"/>
              <w:right w:val="single" w:sz="4" w:space="0" w:color="auto"/>
            </w:tcBorders>
            <w:vAlign w:val="bottom"/>
            <w:hideMark/>
          </w:tcPr>
          <w:p w14:paraId="21048395" w14:textId="77777777" w:rsidR="00B5470E" w:rsidRPr="003F5964" w:rsidRDefault="00B5470E" w:rsidP="00EE3EC9">
            <w:pPr>
              <w:jc w:val="center"/>
              <w:rPr>
                <w:rFonts w:cs="Arial"/>
                <w:color w:val="auto"/>
                <w:sz w:val="20"/>
                <w:szCs w:val="20"/>
              </w:rPr>
            </w:pPr>
            <w:r w:rsidRPr="003F5964">
              <w:rPr>
                <w:rFonts w:cs="Arial"/>
                <w:color w:val="auto"/>
                <w:sz w:val="20"/>
                <w:szCs w:val="20"/>
              </w:rPr>
              <w:t>2815</w:t>
            </w:r>
          </w:p>
        </w:tc>
        <w:tc>
          <w:tcPr>
            <w:tcW w:w="1080" w:type="dxa"/>
            <w:tcBorders>
              <w:top w:val="nil"/>
              <w:left w:val="nil"/>
              <w:bottom w:val="single" w:sz="4" w:space="0" w:color="auto"/>
              <w:right w:val="single" w:sz="4" w:space="0" w:color="auto"/>
            </w:tcBorders>
            <w:vAlign w:val="bottom"/>
            <w:hideMark/>
          </w:tcPr>
          <w:p w14:paraId="4538AC9E" w14:textId="77777777" w:rsidR="00B5470E" w:rsidRPr="003F5964" w:rsidRDefault="00B5470E" w:rsidP="00EE3EC9">
            <w:pPr>
              <w:jc w:val="center"/>
              <w:rPr>
                <w:rFonts w:cs="Arial"/>
                <w:color w:val="auto"/>
                <w:sz w:val="20"/>
                <w:szCs w:val="20"/>
              </w:rPr>
            </w:pPr>
            <w:r w:rsidRPr="003F5964">
              <w:rPr>
                <w:rFonts w:cs="Arial"/>
                <w:color w:val="auto"/>
                <w:sz w:val="20"/>
                <w:szCs w:val="20"/>
              </w:rPr>
              <w:t>289</w:t>
            </w:r>
          </w:p>
        </w:tc>
        <w:tc>
          <w:tcPr>
            <w:tcW w:w="2070" w:type="dxa"/>
            <w:tcBorders>
              <w:top w:val="nil"/>
              <w:left w:val="nil"/>
              <w:bottom w:val="single" w:sz="4" w:space="0" w:color="auto"/>
              <w:right w:val="single" w:sz="4" w:space="0" w:color="auto"/>
            </w:tcBorders>
            <w:vAlign w:val="bottom"/>
            <w:hideMark/>
          </w:tcPr>
          <w:p w14:paraId="2A42F9CC" w14:textId="77777777" w:rsidR="00B5470E" w:rsidRPr="003F5964" w:rsidRDefault="00B5470E" w:rsidP="00EE3EC9">
            <w:pPr>
              <w:jc w:val="center"/>
              <w:rPr>
                <w:rFonts w:cs="Arial"/>
                <w:color w:val="auto"/>
                <w:sz w:val="20"/>
                <w:szCs w:val="20"/>
              </w:rPr>
            </w:pPr>
            <w:r w:rsidRPr="003F5964">
              <w:rPr>
                <w:rFonts w:cs="Arial"/>
                <w:color w:val="auto"/>
                <w:sz w:val="20"/>
                <w:szCs w:val="20"/>
              </w:rPr>
              <w:t>4502</w:t>
            </w:r>
          </w:p>
        </w:tc>
      </w:tr>
      <w:tr w:rsidR="00B5470E" w:rsidRPr="003F5964" w14:paraId="15B37B8B"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52B1028B" w14:textId="77777777" w:rsidR="00B5470E" w:rsidRPr="003F5964" w:rsidRDefault="00B5470E" w:rsidP="00EE3EC9">
            <w:pPr>
              <w:jc w:val="center"/>
              <w:rPr>
                <w:rFonts w:cs="Arial"/>
                <w:color w:val="auto"/>
                <w:sz w:val="20"/>
                <w:szCs w:val="20"/>
              </w:rPr>
            </w:pPr>
            <w:r w:rsidRPr="003F5964">
              <w:rPr>
                <w:rFonts w:cs="Arial"/>
                <w:color w:val="auto"/>
                <w:sz w:val="20"/>
                <w:szCs w:val="20"/>
              </w:rPr>
              <w:t>62</w:t>
            </w:r>
          </w:p>
        </w:tc>
        <w:tc>
          <w:tcPr>
            <w:tcW w:w="1903" w:type="dxa"/>
            <w:tcBorders>
              <w:top w:val="nil"/>
              <w:left w:val="nil"/>
              <w:bottom w:val="single" w:sz="4" w:space="0" w:color="auto"/>
              <w:right w:val="single" w:sz="4" w:space="0" w:color="auto"/>
            </w:tcBorders>
            <w:vAlign w:val="bottom"/>
            <w:hideMark/>
          </w:tcPr>
          <w:p w14:paraId="6BBB7A3E" w14:textId="77777777" w:rsidR="00B5470E" w:rsidRPr="003F5964" w:rsidRDefault="00B5470E" w:rsidP="00EE3EC9">
            <w:pPr>
              <w:jc w:val="center"/>
              <w:rPr>
                <w:rFonts w:cs="Arial"/>
                <w:color w:val="auto"/>
                <w:sz w:val="20"/>
                <w:szCs w:val="20"/>
              </w:rPr>
            </w:pPr>
            <w:r w:rsidRPr="003F5964">
              <w:rPr>
                <w:rFonts w:cs="Arial"/>
                <w:color w:val="auto"/>
                <w:sz w:val="20"/>
                <w:szCs w:val="20"/>
              </w:rPr>
              <w:t>601</w:t>
            </w:r>
          </w:p>
        </w:tc>
        <w:tc>
          <w:tcPr>
            <w:tcW w:w="1170" w:type="dxa"/>
            <w:tcBorders>
              <w:top w:val="nil"/>
              <w:left w:val="nil"/>
              <w:bottom w:val="single" w:sz="4" w:space="0" w:color="auto"/>
              <w:right w:val="single" w:sz="4" w:space="0" w:color="auto"/>
            </w:tcBorders>
            <w:vAlign w:val="bottom"/>
            <w:hideMark/>
          </w:tcPr>
          <w:p w14:paraId="124D7E02" w14:textId="77777777" w:rsidR="00B5470E" w:rsidRPr="003F5964" w:rsidRDefault="00B5470E" w:rsidP="00EE3EC9">
            <w:pPr>
              <w:jc w:val="center"/>
              <w:rPr>
                <w:rFonts w:cs="Arial"/>
                <w:color w:val="auto"/>
                <w:sz w:val="20"/>
                <w:szCs w:val="20"/>
              </w:rPr>
            </w:pPr>
            <w:r w:rsidRPr="003F5964">
              <w:rPr>
                <w:rFonts w:cs="Arial"/>
                <w:color w:val="auto"/>
                <w:sz w:val="20"/>
                <w:szCs w:val="20"/>
              </w:rPr>
              <w:t>176</w:t>
            </w:r>
          </w:p>
        </w:tc>
        <w:tc>
          <w:tcPr>
            <w:tcW w:w="1890" w:type="dxa"/>
            <w:tcBorders>
              <w:top w:val="nil"/>
              <w:left w:val="nil"/>
              <w:bottom w:val="single" w:sz="4" w:space="0" w:color="auto"/>
              <w:right w:val="single" w:sz="4" w:space="0" w:color="auto"/>
            </w:tcBorders>
            <w:vAlign w:val="bottom"/>
            <w:hideMark/>
          </w:tcPr>
          <w:p w14:paraId="41E7D257" w14:textId="77777777" w:rsidR="00B5470E" w:rsidRPr="003F5964" w:rsidRDefault="00B5470E" w:rsidP="00EE3EC9">
            <w:pPr>
              <w:jc w:val="center"/>
              <w:rPr>
                <w:rFonts w:cs="Arial"/>
                <w:color w:val="auto"/>
                <w:sz w:val="20"/>
                <w:szCs w:val="20"/>
              </w:rPr>
            </w:pPr>
            <w:r w:rsidRPr="003F5964">
              <w:rPr>
                <w:rFonts w:cs="Arial"/>
                <w:color w:val="auto"/>
                <w:sz w:val="20"/>
                <w:szCs w:val="20"/>
              </w:rPr>
              <w:t>2835</w:t>
            </w:r>
          </w:p>
        </w:tc>
        <w:tc>
          <w:tcPr>
            <w:tcW w:w="1080" w:type="dxa"/>
            <w:tcBorders>
              <w:top w:val="nil"/>
              <w:left w:val="nil"/>
              <w:bottom w:val="single" w:sz="4" w:space="0" w:color="auto"/>
              <w:right w:val="single" w:sz="4" w:space="0" w:color="auto"/>
            </w:tcBorders>
            <w:vAlign w:val="bottom"/>
            <w:hideMark/>
          </w:tcPr>
          <w:p w14:paraId="757D359C" w14:textId="77777777" w:rsidR="00B5470E" w:rsidRPr="003F5964" w:rsidRDefault="00B5470E" w:rsidP="00EE3EC9">
            <w:pPr>
              <w:jc w:val="center"/>
              <w:rPr>
                <w:rFonts w:cs="Arial"/>
                <w:color w:val="auto"/>
                <w:sz w:val="20"/>
                <w:szCs w:val="20"/>
              </w:rPr>
            </w:pPr>
            <w:r w:rsidRPr="003F5964">
              <w:rPr>
                <w:rFonts w:cs="Arial"/>
                <w:color w:val="auto"/>
                <w:sz w:val="20"/>
                <w:szCs w:val="20"/>
              </w:rPr>
              <w:t>290</w:t>
            </w:r>
          </w:p>
        </w:tc>
        <w:tc>
          <w:tcPr>
            <w:tcW w:w="2070" w:type="dxa"/>
            <w:tcBorders>
              <w:top w:val="nil"/>
              <w:left w:val="nil"/>
              <w:bottom w:val="single" w:sz="4" w:space="0" w:color="auto"/>
              <w:right w:val="single" w:sz="4" w:space="0" w:color="auto"/>
            </w:tcBorders>
            <w:vAlign w:val="bottom"/>
            <w:hideMark/>
          </w:tcPr>
          <w:p w14:paraId="5F7E91FD" w14:textId="77777777" w:rsidR="00B5470E" w:rsidRPr="003F5964" w:rsidRDefault="00B5470E" w:rsidP="00EE3EC9">
            <w:pPr>
              <w:jc w:val="center"/>
              <w:rPr>
                <w:rFonts w:cs="Arial"/>
                <w:color w:val="auto"/>
                <w:sz w:val="20"/>
                <w:szCs w:val="20"/>
              </w:rPr>
            </w:pPr>
            <w:r w:rsidRPr="003F5964">
              <w:rPr>
                <w:rFonts w:cs="Arial"/>
                <w:color w:val="auto"/>
                <w:sz w:val="20"/>
                <w:szCs w:val="20"/>
              </w:rPr>
              <w:t>4513</w:t>
            </w:r>
          </w:p>
        </w:tc>
      </w:tr>
      <w:tr w:rsidR="00B5470E" w:rsidRPr="003F5964" w14:paraId="5A44F215"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19734CD" w14:textId="77777777" w:rsidR="00B5470E" w:rsidRPr="003F5964" w:rsidRDefault="00B5470E" w:rsidP="00EE3EC9">
            <w:pPr>
              <w:jc w:val="center"/>
              <w:rPr>
                <w:rFonts w:cs="Arial"/>
                <w:color w:val="auto"/>
                <w:sz w:val="20"/>
                <w:szCs w:val="20"/>
              </w:rPr>
            </w:pPr>
            <w:r w:rsidRPr="003F5964">
              <w:rPr>
                <w:rFonts w:cs="Arial"/>
                <w:color w:val="auto"/>
                <w:sz w:val="20"/>
                <w:szCs w:val="20"/>
              </w:rPr>
              <w:t>63</w:t>
            </w:r>
          </w:p>
        </w:tc>
        <w:tc>
          <w:tcPr>
            <w:tcW w:w="1903" w:type="dxa"/>
            <w:tcBorders>
              <w:top w:val="nil"/>
              <w:left w:val="nil"/>
              <w:bottom w:val="single" w:sz="4" w:space="0" w:color="auto"/>
              <w:right w:val="single" w:sz="4" w:space="0" w:color="auto"/>
            </w:tcBorders>
            <w:vAlign w:val="bottom"/>
            <w:hideMark/>
          </w:tcPr>
          <w:p w14:paraId="40D163E1" w14:textId="77777777" w:rsidR="00B5470E" w:rsidRPr="003F5964" w:rsidRDefault="00B5470E" w:rsidP="00EE3EC9">
            <w:pPr>
              <w:jc w:val="center"/>
              <w:rPr>
                <w:rFonts w:cs="Arial"/>
                <w:color w:val="auto"/>
                <w:sz w:val="20"/>
                <w:szCs w:val="20"/>
              </w:rPr>
            </w:pPr>
            <w:r w:rsidRPr="003F5964">
              <w:rPr>
                <w:rFonts w:cs="Arial"/>
                <w:color w:val="auto"/>
                <w:sz w:val="20"/>
                <w:szCs w:val="20"/>
              </w:rPr>
              <w:t>615</w:t>
            </w:r>
          </w:p>
        </w:tc>
        <w:tc>
          <w:tcPr>
            <w:tcW w:w="1170" w:type="dxa"/>
            <w:tcBorders>
              <w:top w:val="nil"/>
              <w:left w:val="nil"/>
              <w:bottom w:val="single" w:sz="4" w:space="0" w:color="auto"/>
              <w:right w:val="single" w:sz="4" w:space="0" w:color="auto"/>
            </w:tcBorders>
            <w:vAlign w:val="bottom"/>
            <w:hideMark/>
          </w:tcPr>
          <w:p w14:paraId="3BF18C8D" w14:textId="77777777" w:rsidR="00B5470E" w:rsidRPr="003F5964" w:rsidRDefault="00B5470E" w:rsidP="00EE3EC9">
            <w:pPr>
              <w:jc w:val="center"/>
              <w:rPr>
                <w:rFonts w:cs="Arial"/>
                <w:color w:val="auto"/>
                <w:sz w:val="20"/>
                <w:szCs w:val="20"/>
              </w:rPr>
            </w:pPr>
            <w:r w:rsidRPr="003F5964">
              <w:rPr>
                <w:rFonts w:cs="Arial"/>
                <w:color w:val="auto"/>
                <w:sz w:val="20"/>
                <w:szCs w:val="20"/>
              </w:rPr>
              <w:t>177</w:t>
            </w:r>
          </w:p>
        </w:tc>
        <w:tc>
          <w:tcPr>
            <w:tcW w:w="1890" w:type="dxa"/>
            <w:tcBorders>
              <w:top w:val="nil"/>
              <w:left w:val="nil"/>
              <w:bottom w:val="single" w:sz="4" w:space="0" w:color="auto"/>
              <w:right w:val="single" w:sz="4" w:space="0" w:color="auto"/>
            </w:tcBorders>
            <w:vAlign w:val="bottom"/>
            <w:hideMark/>
          </w:tcPr>
          <w:p w14:paraId="3CA9C095" w14:textId="77777777" w:rsidR="00B5470E" w:rsidRPr="003F5964" w:rsidRDefault="00B5470E" w:rsidP="00EE3EC9">
            <w:pPr>
              <w:jc w:val="center"/>
              <w:rPr>
                <w:rFonts w:cs="Arial"/>
                <w:color w:val="auto"/>
                <w:sz w:val="20"/>
                <w:szCs w:val="20"/>
              </w:rPr>
            </w:pPr>
            <w:r w:rsidRPr="003F5964">
              <w:rPr>
                <w:rFonts w:cs="Arial"/>
                <w:color w:val="auto"/>
                <w:sz w:val="20"/>
                <w:szCs w:val="20"/>
              </w:rPr>
              <w:t>2855</w:t>
            </w:r>
          </w:p>
        </w:tc>
        <w:tc>
          <w:tcPr>
            <w:tcW w:w="1080" w:type="dxa"/>
            <w:tcBorders>
              <w:top w:val="nil"/>
              <w:left w:val="nil"/>
              <w:bottom w:val="single" w:sz="4" w:space="0" w:color="auto"/>
              <w:right w:val="single" w:sz="4" w:space="0" w:color="auto"/>
            </w:tcBorders>
            <w:vAlign w:val="bottom"/>
            <w:hideMark/>
          </w:tcPr>
          <w:p w14:paraId="574DF948" w14:textId="77777777" w:rsidR="00B5470E" w:rsidRPr="003F5964" w:rsidRDefault="00B5470E" w:rsidP="00EE3EC9">
            <w:pPr>
              <w:jc w:val="center"/>
              <w:rPr>
                <w:rFonts w:cs="Arial"/>
                <w:color w:val="auto"/>
                <w:sz w:val="20"/>
                <w:szCs w:val="20"/>
              </w:rPr>
            </w:pPr>
            <w:r w:rsidRPr="003F5964">
              <w:rPr>
                <w:rFonts w:cs="Arial"/>
                <w:color w:val="auto"/>
                <w:sz w:val="20"/>
                <w:szCs w:val="20"/>
              </w:rPr>
              <w:t>291</w:t>
            </w:r>
          </w:p>
        </w:tc>
        <w:tc>
          <w:tcPr>
            <w:tcW w:w="2070" w:type="dxa"/>
            <w:tcBorders>
              <w:top w:val="nil"/>
              <w:left w:val="nil"/>
              <w:bottom w:val="single" w:sz="4" w:space="0" w:color="auto"/>
              <w:right w:val="single" w:sz="4" w:space="0" w:color="auto"/>
            </w:tcBorders>
            <w:vAlign w:val="bottom"/>
            <w:hideMark/>
          </w:tcPr>
          <w:p w14:paraId="6561213C" w14:textId="77777777" w:rsidR="00B5470E" w:rsidRPr="003F5964" w:rsidRDefault="00B5470E" w:rsidP="00EE3EC9">
            <w:pPr>
              <w:jc w:val="center"/>
              <w:rPr>
                <w:rFonts w:cs="Arial"/>
                <w:color w:val="auto"/>
                <w:sz w:val="20"/>
                <w:szCs w:val="20"/>
              </w:rPr>
            </w:pPr>
            <w:r w:rsidRPr="003F5964">
              <w:rPr>
                <w:rFonts w:cs="Arial"/>
                <w:color w:val="auto"/>
                <w:sz w:val="20"/>
                <w:szCs w:val="20"/>
              </w:rPr>
              <w:t>4525</w:t>
            </w:r>
          </w:p>
        </w:tc>
      </w:tr>
      <w:tr w:rsidR="00B5470E" w:rsidRPr="003F5964" w14:paraId="26C4628F"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2207F010" w14:textId="77777777" w:rsidR="00B5470E" w:rsidRPr="003F5964" w:rsidRDefault="00B5470E" w:rsidP="00EE3EC9">
            <w:pPr>
              <w:jc w:val="center"/>
              <w:rPr>
                <w:rFonts w:cs="Arial"/>
                <w:color w:val="auto"/>
                <w:sz w:val="20"/>
                <w:szCs w:val="20"/>
              </w:rPr>
            </w:pPr>
            <w:r w:rsidRPr="003F5964">
              <w:rPr>
                <w:rFonts w:cs="Arial"/>
                <w:color w:val="auto"/>
                <w:sz w:val="20"/>
                <w:szCs w:val="20"/>
              </w:rPr>
              <w:t>64</w:t>
            </w:r>
          </w:p>
        </w:tc>
        <w:tc>
          <w:tcPr>
            <w:tcW w:w="1903" w:type="dxa"/>
            <w:tcBorders>
              <w:top w:val="nil"/>
              <w:left w:val="nil"/>
              <w:bottom w:val="single" w:sz="4" w:space="0" w:color="auto"/>
              <w:right w:val="single" w:sz="4" w:space="0" w:color="auto"/>
            </w:tcBorders>
            <w:vAlign w:val="bottom"/>
            <w:hideMark/>
          </w:tcPr>
          <w:p w14:paraId="259166E3" w14:textId="77777777" w:rsidR="00B5470E" w:rsidRPr="003F5964" w:rsidRDefault="00B5470E" w:rsidP="00EE3EC9">
            <w:pPr>
              <w:jc w:val="center"/>
              <w:rPr>
                <w:rFonts w:cs="Arial"/>
                <w:color w:val="auto"/>
                <w:sz w:val="20"/>
                <w:szCs w:val="20"/>
              </w:rPr>
            </w:pPr>
            <w:r w:rsidRPr="003F5964">
              <w:rPr>
                <w:rFonts w:cs="Arial"/>
                <w:color w:val="auto"/>
                <w:sz w:val="20"/>
                <w:szCs w:val="20"/>
              </w:rPr>
              <w:t>629</w:t>
            </w:r>
          </w:p>
        </w:tc>
        <w:tc>
          <w:tcPr>
            <w:tcW w:w="1170" w:type="dxa"/>
            <w:tcBorders>
              <w:top w:val="nil"/>
              <w:left w:val="nil"/>
              <w:bottom w:val="single" w:sz="4" w:space="0" w:color="auto"/>
              <w:right w:val="single" w:sz="4" w:space="0" w:color="auto"/>
            </w:tcBorders>
            <w:vAlign w:val="bottom"/>
            <w:hideMark/>
          </w:tcPr>
          <w:p w14:paraId="5624DA78" w14:textId="77777777" w:rsidR="00B5470E" w:rsidRPr="003F5964" w:rsidRDefault="00B5470E" w:rsidP="00EE3EC9">
            <w:pPr>
              <w:jc w:val="center"/>
              <w:rPr>
                <w:rFonts w:cs="Arial"/>
                <w:color w:val="auto"/>
                <w:sz w:val="20"/>
                <w:szCs w:val="20"/>
              </w:rPr>
            </w:pPr>
            <w:r w:rsidRPr="003F5964">
              <w:rPr>
                <w:rFonts w:cs="Arial"/>
                <w:color w:val="auto"/>
                <w:sz w:val="20"/>
                <w:szCs w:val="20"/>
              </w:rPr>
              <w:t>178</w:t>
            </w:r>
          </w:p>
        </w:tc>
        <w:tc>
          <w:tcPr>
            <w:tcW w:w="1890" w:type="dxa"/>
            <w:tcBorders>
              <w:top w:val="nil"/>
              <w:left w:val="nil"/>
              <w:bottom w:val="single" w:sz="4" w:space="0" w:color="auto"/>
              <w:right w:val="single" w:sz="4" w:space="0" w:color="auto"/>
            </w:tcBorders>
            <w:vAlign w:val="bottom"/>
            <w:hideMark/>
          </w:tcPr>
          <w:p w14:paraId="5EDE1CC9" w14:textId="77777777" w:rsidR="00B5470E" w:rsidRPr="003F5964" w:rsidRDefault="00B5470E" w:rsidP="00EE3EC9">
            <w:pPr>
              <w:jc w:val="center"/>
              <w:rPr>
                <w:rFonts w:cs="Arial"/>
                <w:color w:val="auto"/>
                <w:sz w:val="20"/>
                <w:szCs w:val="20"/>
              </w:rPr>
            </w:pPr>
            <w:r w:rsidRPr="003F5964">
              <w:rPr>
                <w:rFonts w:cs="Arial"/>
                <w:color w:val="auto"/>
                <w:sz w:val="20"/>
                <w:szCs w:val="20"/>
              </w:rPr>
              <w:t>2875</w:t>
            </w:r>
          </w:p>
        </w:tc>
        <w:tc>
          <w:tcPr>
            <w:tcW w:w="1080" w:type="dxa"/>
            <w:tcBorders>
              <w:top w:val="nil"/>
              <w:left w:val="nil"/>
              <w:bottom w:val="single" w:sz="4" w:space="0" w:color="auto"/>
              <w:right w:val="single" w:sz="4" w:space="0" w:color="auto"/>
            </w:tcBorders>
            <w:vAlign w:val="bottom"/>
            <w:hideMark/>
          </w:tcPr>
          <w:p w14:paraId="0A033A24" w14:textId="77777777" w:rsidR="00B5470E" w:rsidRPr="003F5964" w:rsidRDefault="00B5470E" w:rsidP="00EE3EC9">
            <w:pPr>
              <w:jc w:val="center"/>
              <w:rPr>
                <w:rFonts w:cs="Arial"/>
                <w:color w:val="auto"/>
                <w:sz w:val="20"/>
                <w:szCs w:val="20"/>
              </w:rPr>
            </w:pPr>
            <w:r w:rsidRPr="003F5964">
              <w:rPr>
                <w:rFonts w:cs="Arial"/>
                <w:color w:val="auto"/>
                <w:sz w:val="20"/>
                <w:szCs w:val="20"/>
              </w:rPr>
              <w:t>292</w:t>
            </w:r>
          </w:p>
        </w:tc>
        <w:tc>
          <w:tcPr>
            <w:tcW w:w="2070" w:type="dxa"/>
            <w:tcBorders>
              <w:top w:val="nil"/>
              <w:left w:val="nil"/>
              <w:bottom w:val="single" w:sz="4" w:space="0" w:color="auto"/>
              <w:right w:val="single" w:sz="4" w:space="0" w:color="auto"/>
            </w:tcBorders>
            <w:vAlign w:val="bottom"/>
            <w:hideMark/>
          </w:tcPr>
          <w:p w14:paraId="38DA38DE" w14:textId="77777777" w:rsidR="00B5470E" w:rsidRPr="003F5964" w:rsidRDefault="00B5470E" w:rsidP="00EE3EC9">
            <w:pPr>
              <w:jc w:val="center"/>
              <w:rPr>
                <w:rFonts w:cs="Arial"/>
                <w:color w:val="auto"/>
                <w:sz w:val="20"/>
                <w:szCs w:val="20"/>
              </w:rPr>
            </w:pPr>
            <w:r w:rsidRPr="003F5964">
              <w:rPr>
                <w:rFonts w:cs="Arial"/>
                <w:color w:val="auto"/>
                <w:sz w:val="20"/>
                <w:szCs w:val="20"/>
              </w:rPr>
              <w:t>4537</w:t>
            </w:r>
          </w:p>
        </w:tc>
      </w:tr>
      <w:tr w:rsidR="00B5470E" w:rsidRPr="003F5964" w14:paraId="6DD4CB1D"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5705CD7B" w14:textId="77777777" w:rsidR="00B5470E" w:rsidRPr="003F5964" w:rsidRDefault="00B5470E" w:rsidP="00EE3EC9">
            <w:pPr>
              <w:jc w:val="center"/>
              <w:rPr>
                <w:rFonts w:cs="Arial"/>
                <w:color w:val="auto"/>
                <w:sz w:val="20"/>
                <w:szCs w:val="20"/>
              </w:rPr>
            </w:pPr>
            <w:r w:rsidRPr="003F5964">
              <w:rPr>
                <w:rFonts w:cs="Arial"/>
                <w:color w:val="auto"/>
                <w:sz w:val="20"/>
                <w:szCs w:val="20"/>
              </w:rPr>
              <w:t>65</w:t>
            </w:r>
          </w:p>
        </w:tc>
        <w:tc>
          <w:tcPr>
            <w:tcW w:w="1903" w:type="dxa"/>
            <w:tcBorders>
              <w:top w:val="nil"/>
              <w:left w:val="nil"/>
              <w:bottom w:val="single" w:sz="4" w:space="0" w:color="auto"/>
              <w:right w:val="single" w:sz="4" w:space="0" w:color="auto"/>
            </w:tcBorders>
            <w:vAlign w:val="bottom"/>
            <w:hideMark/>
          </w:tcPr>
          <w:p w14:paraId="14A8D71B" w14:textId="77777777" w:rsidR="00B5470E" w:rsidRPr="003F5964" w:rsidRDefault="00B5470E" w:rsidP="00EE3EC9">
            <w:pPr>
              <w:jc w:val="center"/>
              <w:rPr>
                <w:rFonts w:cs="Arial"/>
                <w:color w:val="auto"/>
                <w:sz w:val="20"/>
                <w:szCs w:val="20"/>
              </w:rPr>
            </w:pPr>
            <w:r w:rsidRPr="003F5964">
              <w:rPr>
                <w:rFonts w:cs="Arial"/>
                <w:color w:val="auto"/>
                <w:sz w:val="20"/>
                <w:szCs w:val="20"/>
              </w:rPr>
              <w:t>644</w:t>
            </w:r>
          </w:p>
        </w:tc>
        <w:tc>
          <w:tcPr>
            <w:tcW w:w="1170" w:type="dxa"/>
            <w:tcBorders>
              <w:top w:val="nil"/>
              <w:left w:val="nil"/>
              <w:bottom w:val="single" w:sz="4" w:space="0" w:color="auto"/>
              <w:right w:val="single" w:sz="4" w:space="0" w:color="auto"/>
            </w:tcBorders>
            <w:vAlign w:val="bottom"/>
            <w:hideMark/>
          </w:tcPr>
          <w:p w14:paraId="2C50DE1B" w14:textId="77777777" w:rsidR="00B5470E" w:rsidRPr="003F5964" w:rsidRDefault="00B5470E" w:rsidP="00EE3EC9">
            <w:pPr>
              <w:jc w:val="center"/>
              <w:rPr>
                <w:rFonts w:cs="Arial"/>
                <w:color w:val="auto"/>
                <w:sz w:val="20"/>
                <w:szCs w:val="20"/>
              </w:rPr>
            </w:pPr>
            <w:r w:rsidRPr="003F5964">
              <w:rPr>
                <w:rFonts w:cs="Arial"/>
                <w:color w:val="auto"/>
                <w:sz w:val="20"/>
                <w:szCs w:val="20"/>
              </w:rPr>
              <w:t>179</w:t>
            </w:r>
          </w:p>
        </w:tc>
        <w:tc>
          <w:tcPr>
            <w:tcW w:w="1890" w:type="dxa"/>
            <w:tcBorders>
              <w:top w:val="nil"/>
              <w:left w:val="nil"/>
              <w:bottom w:val="single" w:sz="4" w:space="0" w:color="auto"/>
              <w:right w:val="single" w:sz="4" w:space="0" w:color="auto"/>
            </w:tcBorders>
            <w:vAlign w:val="bottom"/>
            <w:hideMark/>
          </w:tcPr>
          <w:p w14:paraId="35658D99" w14:textId="77777777" w:rsidR="00B5470E" w:rsidRPr="003F5964" w:rsidRDefault="00B5470E" w:rsidP="00EE3EC9">
            <w:pPr>
              <w:jc w:val="center"/>
              <w:rPr>
                <w:rFonts w:cs="Arial"/>
                <w:color w:val="auto"/>
                <w:sz w:val="20"/>
                <w:szCs w:val="20"/>
              </w:rPr>
            </w:pPr>
            <w:r w:rsidRPr="003F5964">
              <w:rPr>
                <w:rFonts w:cs="Arial"/>
                <w:color w:val="auto"/>
                <w:sz w:val="20"/>
                <w:szCs w:val="20"/>
              </w:rPr>
              <w:t>2895</w:t>
            </w:r>
          </w:p>
        </w:tc>
        <w:tc>
          <w:tcPr>
            <w:tcW w:w="1080" w:type="dxa"/>
            <w:tcBorders>
              <w:top w:val="nil"/>
              <w:left w:val="nil"/>
              <w:bottom w:val="single" w:sz="4" w:space="0" w:color="auto"/>
              <w:right w:val="single" w:sz="4" w:space="0" w:color="auto"/>
            </w:tcBorders>
            <w:vAlign w:val="bottom"/>
            <w:hideMark/>
          </w:tcPr>
          <w:p w14:paraId="13F5ED9E" w14:textId="77777777" w:rsidR="00B5470E" w:rsidRPr="003F5964" w:rsidRDefault="00B5470E" w:rsidP="00EE3EC9">
            <w:pPr>
              <w:jc w:val="center"/>
              <w:rPr>
                <w:rFonts w:cs="Arial"/>
                <w:color w:val="auto"/>
                <w:sz w:val="20"/>
                <w:szCs w:val="20"/>
              </w:rPr>
            </w:pPr>
            <w:r w:rsidRPr="003F5964">
              <w:rPr>
                <w:rFonts w:cs="Arial"/>
                <w:color w:val="auto"/>
                <w:sz w:val="20"/>
                <w:szCs w:val="20"/>
              </w:rPr>
              <w:t>293</w:t>
            </w:r>
          </w:p>
        </w:tc>
        <w:tc>
          <w:tcPr>
            <w:tcW w:w="2070" w:type="dxa"/>
            <w:tcBorders>
              <w:top w:val="nil"/>
              <w:left w:val="nil"/>
              <w:bottom w:val="single" w:sz="4" w:space="0" w:color="auto"/>
              <w:right w:val="single" w:sz="4" w:space="0" w:color="auto"/>
            </w:tcBorders>
            <w:vAlign w:val="bottom"/>
            <w:hideMark/>
          </w:tcPr>
          <w:p w14:paraId="5CA9815E" w14:textId="77777777" w:rsidR="00B5470E" w:rsidRPr="003F5964" w:rsidRDefault="00B5470E" w:rsidP="00EE3EC9">
            <w:pPr>
              <w:jc w:val="center"/>
              <w:rPr>
                <w:rFonts w:cs="Arial"/>
                <w:color w:val="auto"/>
                <w:sz w:val="20"/>
                <w:szCs w:val="20"/>
              </w:rPr>
            </w:pPr>
            <w:r w:rsidRPr="003F5964">
              <w:rPr>
                <w:rFonts w:cs="Arial"/>
                <w:color w:val="auto"/>
                <w:sz w:val="20"/>
                <w:szCs w:val="20"/>
              </w:rPr>
              <w:t>4548</w:t>
            </w:r>
          </w:p>
        </w:tc>
      </w:tr>
      <w:tr w:rsidR="00B5470E" w:rsidRPr="003F5964" w14:paraId="7F0570FC"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1780FAD1" w14:textId="77777777" w:rsidR="00B5470E" w:rsidRPr="003F5964" w:rsidRDefault="00B5470E" w:rsidP="00EE3EC9">
            <w:pPr>
              <w:jc w:val="center"/>
              <w:rPr>
                <w:rFonts w:cs="Arial"/>
                <w:color w:val="auto"/>
                <w:sz w:val="20"/>
                <w:szCs w:val="20"/>
              </w:rPr>
            </w:pPr>
            <w:r w:rsidRPr="003F5964">
              <w:rPr>
                <w:rFonts w:cs="Arial"/>
                <w:color w:val="auto"/>
                <w:sz w:val="20"/>
                <w:szCs w:val="20"/>
              </w:rPr>
              <w:t>66</w:t>
            </w:r>
          </w:p>
        </w:tc>
        <w:tc>
          <w:tcPr>
            <w:tcW w:w="1903" w:type="dxa"/>
            <w:tcBorders>
              <w:top w:val="nil"/>
              <w:left w:val="nil"/>
              <w:bottom w:val="single" w:sz="4" w:space="0" w:color="auto"/>
              <w:right w:val="single" w:sz="4" w:space="0" w:color="auto"/>
            </w:tcBorders>
            <w:vAlign w:val="bottom"/>
            <w:hideMark/>
          </w:tcPr>
          <w:p w14:paraId="4A22F154" w14:textId="77777777" w:rsidR="00B5470E" w:rsidRPr="003F5964" w:rsidRDefault="00B5470E" w:rsidP="00EE3EC9">
            <w:pPr>
              <w:jc w:val="center"/>
              <w:rPr>
                <w:rFonts w:cs="Arial"/>
                <w:color w:val="auto"/>
                <w:sz w:val="20"/>
                <w:szCs w:val="20"/>
              </w:rPr>
            </w:pPr>
            <w:r w:rsidRPr="003F5964">
              <w:rPr>
                <w:rFonts w:cs="Arial"/>
                <w:color w:val="auto"/>
                <w:sz w:val="20"/>
                <w:szCs w:val="20"/>
              </w:rPr>
              <w:t>659</w:t>
            </w:r>
          </w:p>
        </w:tc>
        <w:tc>
          <w:tcPr>
            <w:tcW w:w="1170" w:type="dxa"/>
            <w:tcBorders>
              <w:top w:val="nil"/>
              <w:left w:val="nil"/>
              <w:bottom w:val="single" w:sz="4" w:space="0" w:color="auto"/>
              <w:right w:val="single" w:sz="4" w:space="0" w:color="auto"/>
            </w:tcBorders>
            <w:vAlign w:val="bottom"/>
            <w:hideMark/>
          </w:tcPr>
          <w:p w14:paraId="3990EF58" w14:textId="77777777" w:rsidR="00B5470E" w:rsidRPr="003F5964" w:rsidRDefault="00B5470E" w:rsidP="00EE3EC9">
            <w:pPr>
              <w:jc w:val="center"/>
              <w:rPr>
                <w:rFonts w:cs="Arial"/>
                <w:color w:val="auto"/>
                <w:sz w:val="20"/>
                <w:szCs w:val="20"/>
              </w:rPr>
            </w:pPr>
            <w:r w:rsidRPr="003F5964">
              <w:rPr>
                <w:rFonts w:cs="Arial"/>
                <w:color w:val="auto"/>
                <w:sz w:val="20"/>
                <w:szCs w:val="20"/>
              </w:rPr>
              <w:t>180</w:t>
            </w:r>
          </w:p>
        </w:tc>
        <w:tc>
          <w:tcPr>
            <w:tcW w:w="1890" w:type="dxa"/>
            <w:tcBorders>
              <w:top w:val="nil"/>
              <w:left w:val="nil"/>
              <w:bottom w:val="single" w:sz="4" w:space="0" w:color="auto"/>
              <w:right w:val="single" w:sz="4" w:space="0" w:color="auto"/>
            </w:tcBorders>
            <w:vAlign w:val="bottom"/>
            <w:hideMark/>
          </w:tcPr>
          <w:p w14:paraId="083AD5EB" w14:textId="77777777" w:rsidR="00B5470E" w:rsidRPr="003F5964" w:rsidRDefault="00B5470E" w:rsidP="00EE3EC9">
            <w:pPr>
              <w:jc w:val="center"/>
              <w:rPr>
                <w:rFonts w:cs="Arial"/>
                <w:color w:val="auto"/>
                <w:sz w:val="20"/>
                <w:szCs w:val="20"/>
              </w:rPr>
            </w:pPr>
            <w:r w:rsidRPr="003F5964">
              <w:rPr>
                <w:rFonts w:cs="Arial"/>
                <w:color w:val="auto"/>
                <w:sz w:val="20"/>
                <w:szCs w:val="20"/>
              </w:rPr>
              <w:t>2915</w:t>
            </w:r>
          </w:p>
        </w:tc>
        <w:tc>
          <w:tcPr>
            <w:tcW w:w="1080" w:type="dxa"/>
            <w:tcBorders>
              <w:top w:val="nil"/>
              <w:left w:val="nil"/>
              <w:bottom w:val="single" w:sz="4" w:space="0" w:color="auto"/>
              <w:right w:val="single" w:sz="4" w:space="0" w:color="auto"/>
            </w:tcBorders>
            <w:vAlign w:val="bottom"/>
            <w:hideMark/>
          </w:tcPr>
          <w:p w14:paraId="542D4EC5" w14:textId="77777777" w:rsidR="00B5470E" w:rsidRPr="003F5964" w:rsidRDefault="00B5470E" w:rsidP="00EE3EC9">
            <w:pPr>
              <w:jc w:val="center"/>
              <w:rPr>
                <w:rFonts w:cs="Arial"/>
                <w:color w:val="auto"/>
                <w:sz w:val="20"/>
                <w:szCs w:val="20"/>
              </w:rPr>
            </w:pPr>
            <w:r w:rsidRPr="003F5964">
              <w:rPr>
                <w:rFonts w:cs="Arial"/>
                <w:color w:val="auto"/>
                <w:sz w:val="20"/>
                <w:szCs w:val="20"/>
              </w:rPr>
              <w:t>294</w:t>
            </w:r>
          </w:p>
        </w:tc>
        <w:tc>
          <w:tcPr>
            <w:tcW w:w="2070" w:type="dxa"/>
            <w:tcBorders>
              <w:top w:val="nil"/>
              <w:left w:val="nil"/>
              <w:bottom w:val="single" w:sz="4" w:space="0" w:color="auto"/>
              <w:right w:val="single" w:sz="4" w:space="0" w:color="auto"/>
            </w:tcBorders>
            <w:vAlign w:val="bottom"/>
            <w:hideMark/>
          </w:tcPr>
          <w:p w14:paraId="6933B075" w14:textId="77777777" w:rsidR="00B5470E" w:rsidRPr="003F5964" w:rsidRDefault="00B5470E" w:rsidP="00EE3EC9">
            <w:pPr>
              <w:jc w:val="center"/>
              <w:rPr>
                <w:rFonts w:cs="Arial"/>
                <w:color w:val="auto"/>
                <w:sz w:val="20"/>
                <w:szCs w:val="20"/>
              </w:rPr>
            </w:pPr>
            <w:r w:rsidRPr="003F5964">
              <w:rPr>
                <w:rFonts w:cs="Arial"/>
                <w:color w:val="auto"/>
                <w:sz w:val="20"/>
                <w:szCs w:val="20"/>
              </w:rPr>
              <w:t>4560</w:t>
            </w:r>
          </w:p>
        </w:tc>
      </w:tr>
      <w:tr w:rsidR="00B5470E" w:rsidRPr="003F5964" w14:paraId="623A9F14"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0ECC76C0" w14:textId="77777777" w:rsidR="00B5470E" w:rsidRPr="003F5964" w:rsidRDefault="00B5470E" w:rsidP="00EE3EC9">
            <w:pPr>
              <w:jc w:val="center"/>
              <w:rPr>
                <w:rFonts w:cs="Arial"/>
                <w:color w:val="auto"/>
                <w:sz w:val="20"/>
                <w:szCs w:val="20"/>
              </w:rPr>
            </w:pPr>
            <w:r w:rsidRPr="003F5964">
              <w:rPr>
                <w:rFonts w:cs="Arial"/>
                <w:color w:val="auto"/>
                <w:sz w:val="20"/>
                <w:szCs w:val="20"/>
              </w:rPr>
              <w:t>67</w:t>
            </w:r>
          </w:p>
        </w:tc>
        <w:tc>
          <w:tcPr>
            <w:tcW w:w="1903" w:type="dxa"/>
            <w:tcBorders>
              <w:top w:val="nil"/>
              <w:left w:val="nil"/>
              <w:bottom w:val="single" w:sz="4" w:space="0" w:color="auto"/>
              <w:right w:val="single" w:sz="4" w:space="0" w:color="auto"/>
            </w:tcBorders>
            <w:vAlign w:val="bottom"/>
            <w:hideMark/>
          </w:tcPr>
          <w:p w14:paraId="54F45953" w14:textId="77777777" w:rsidR="00B5470E" w:rsidRPr="003F5964" w:rsidRDefault="00B5470E" w:rsidP="00EE3EC9">
            <w:pPr>
              <w:jc w:val="center"/>
              <w:rPr>
                <w:rFonts w:cs="Arial"/>
                <w:color w:val="auto"/>
                <w:sz w:val="20"/>
                <w:szCs w:val="20"/>
              </w:rPr>
            </w:pPr>
            <w:r w:rsidRPr="003F5964">
              <w:rPr>
                <w:rFonts w:cs="Arial"/>
                <w:color w:val="auto"/>
                <w:sz w:val="20"/>
                <w:szCs w:val="20"/>
              </w:rPr>
              <w:t>674</w:t>
            </w:r>
          </w:p>
        </w:tc>
        <w:tc>
          <w:tcPr>
            <w:tcW w:w="1170" w:type="dxa"/>
            <w:tcBorders>
              <w:top w:val="nil"/>
              <w:left w:val="nil"/>
              <w:bottom w:val="single" w:sz="4" w:space="0" w:color="auto"/>
              <w:right w:val="single" w:sz="4" w:space="0" w:color="auto"/>
            </w:tcBorders>
            <w:vAlign w:val="bottom"/>
            <w:hideMark/>
          </w:tcPr>
          <w:p w14:paraId="3D139A1F" w14:textId="77777777" w:rsidR="00B5470E" w:rsidRPr="003F5964" w:rsidRDefault="00B5470E" w:rsidP="00EE3EC9">
            <w:pPr>
              <w:jc w:val="center"/>
              <w:rPr>
                <w:rFonts w:cs="Arial"/>
                <w:color w:val="auto"/>
                <w:sz w:val="20"/>
                <w:szCs w:val="20"/>
              </w:rPr>
            </w:pPr>
            <w:r w:rsidRPr="003F5964">
              <w:rPr>
                <w:rFonts w:cs="Arial"/>
                <w:color w:val="auto"/>
                <w:sz w:val="20"/>
                <w:szCs w:val="20"/>
              </w:rPr>
              <w:t>181</w:t>
            </w:r>
          </w:p>
        </w:tc>
        <w:tc>
          <w:tcPr>
            <w:tcW w:w="1890" w:type="dxa"/>
            <w:tcBorders>
              <w:top w:val="nil"/>
              <w:left w:val="nil"/>
              <w:bottom w:val="single" w:sz="4" w:space="0" w:color="auto"/>
              <w:right w:val="single" w:sz="4" w:space="0" w:color="auto"/>
            </w:tcBorders>
            <w:vAlign w:val="bottom"/>
            <w:hideMark/>
          </w:tcPr>
          <w:p w14:paraId="340C705A" w14:textId="77777777" w:rsidR="00B5470E" w:rsidRPr="003F5964" w:rsidRDefault="00B5470E" w:rsidP="00EE3EC9">
            <w:pPr>
              <w:jc w:val="center"/>
              <w:rPr>
                <w:rFonts w:cs="Arial"/>
                <w:color w:val="auto"/>
                <w:sz w:val="20"/>
                <w:szCs w:val="20"/>
              </w:rPr>
            </w:pPr>
            <w:r w:rsidRPr="003F5964">
              <w:rPr>
                <w:rFonts w:cs="Arial"/>
                <w:color w:val="auto"/>
                <w:sz w:val="20"/>
                <w:szCs w:val="20"/>
              </w:rPr>
              <w:t>2933</w:t>
            </w:r>
          </w:p>
        </w:tc>
        <w:tc>
          <w:tcPr>
            <w:tcW w:w="1080" w:type="dxa"/>
            <w:tcBorders>
              <w:top w:val="nil"/>
              <w:left w:val="nil"/>
              <w:bottom w:val="single" w:sz="4" w:space="0" w:color="auto"/>
              <w:right w:val="single" w:sz="4" w:space="0" w:color="auto"/>
            </w:tcBorders>
            <w:vAlign w:val="bottom"/>
            <w:hideMark/>
          </w:tcPr>
          <w:p w14:paraId="5C3F0569" w14:textId="77777777" w:rsidR="00B5470E" w:rsidRPr="003F5964" w:rsidRDefault="00B5470E" w:rsidP="00EE3EC9">
            <w:pPr>
              <w:jc w:val="center"/>
              <w:rPr>
                <w:rFonts w:cs="Arial"/>
                <w:color w:val="auto"/>
                <w:sz w:val="20"/>
                <w:szCs w:val="20"/>
              </w:rPr>
            </w:pPr>
            <w:r w:rsidRPr="003F5964">
              <w:rPr>
                <w:rFonts w:cs="Arial"/>
                <w:color w:val="auto"/>
                <w:sz w:val="20"/>
                <w:szCs w:val="20"/>
              </w:rPr>
              <w:t>295</w:t>
            </w:r>
          </w:p>
        </w:tc>
        <w:tc>
          <w:tcPr>
            <w:tcW w:w="2070" w:type="dxa"/>
            <w:tcBorders>
              <w:top w:val="nil"/>
              <w:left w:val="nil"/>
              <w:bottom w:val="single" w:sz="4" w:space="0" w:color="auto"/>
              <w:right w:val="single" w:sz="4" w:space="0" w:color="auto"/>
            </w:tcBorders>
            <w:vAlign w:val="bottom"/>
            <w:hideMark/>
          </w:tcPr>
          <w:p w14:paraId="78BF6961" w14:textId="77777777" w:rsidR="00B5470E" w:rsidRPr="003F5964" w:rsidRDefault="00B5470E" w:rsidP="00EE3EC9">
            <w:pPr>
              <w:jc w:val="center"/>
              <w:rPr>
                <w:rFonts w:cs="Arial"/>
                <w:color w:val="auto"/>
                <w:sz w:val="20"/>
                <w:szCs w:val="20"/>
              </w:rPr>
            </w:pPr>
            <w:r w:rsidRPr="003F5964">
              <w:rPr>
                <w:rFonts w:cs="Arial"/>
                <w:color w:val="auto"/>
                <w:sz w:val="20"/>
                <w:szCs w:val="20"/>
              </w:rPr>
              <w:t>4572</w:t>
            </w:r>
          </w:p>
        </w:tc>
      </w:tr>
      <w:tr w:rsidR="00B5470E" w:rsidRPr="003F5964" w14:paraId="3DF3117D" w14:textId="77777777" w:rsidTr="00EE3EC9">
        <w:trPr>
          <w:trHeight w:val="330"/>
        </w:trPr>
        <w:tc>
          <w:tcPr>
            <w:tcW w:w="1175" w:type="dxa"/>
            <w:tcBorders>
              <w:top w:val="nil"/>
              <w:left w:val="single" w:sz="4" w:space="0" w:color="auto"/>
              <w:bottom w:val="single" w:sz="4" w:space="0" w:color="auto"/>
              <w:right w:val="single" w:sz="4" w:space="0" w:color="auto"/>
            </w:tcBorders>
            <w:vAlign w:val="bottom"/>
            <w:hideMark/>
          </w:tcPr>
          <w:p w14:paraId="7DF5B161" w14:textId="77777777" w:rsidR="00B5470E" w:rsidRPr="003F5964" w:rsidRDefault="00B5470E" w:rsidP="00EE3EC9">
            <w:pPr>
              <w:jc w:val="center"/>
              <w:rPr>
                <w:rFonts w:cs="Arial"/>
                <w:color w:val="auto"/>
                <w:sz w:val="20"/>
                <w:szCs w:val="20"/>
              </w:rPr>
            </w:pPr>
            <w:r w:rsidRPr="003F5964">
              <w:rPr>
                <w:rFonts w:cs="Arial"/>
                <w:color w:val="auto"/>
                <w:sz w:val="20"/>
                <w:szCs w:val="20"/>
              </w:rPr>
              <w:t>68</w:t>
            </w:r>
          </w:p>
        </w:tc>
        <w:tc>
          <w:tcPr>
            <w:tcW w:w="1903" w:type="dxa"/>
            <w:tcBorders>
              <w:top w:val="nil"/>
              <w:left w:val="nil"/>
              <w:bottom w:val="single" w:sz="4" w:space="0" w:color="auto"/>
              <w:right w:val="single" w:sz="4" w:space="0" w:color="auto"/>
            </w:tcBorders>
            <w:vAlign w:val="bottom"/>
            <w:hideMark/>
          </w:tcPr>
          <w:p w14:paraId="55A2E4C0" w14:textId="77777777" w:rsidR="00B5470E" w:rsidRPr="003F5964" w:rsidRDefault="00B5470E" w:rsidP="00EE3EC9">
            <w:pPr>
              <w:jc w:val="center"/>
              <w:rPr>
                <w:rFonts w:cs="Arial"/>
                <w:color w:val="auto"/>
                <w:sz w:val="20"/>
                <w:szCs w:val="20"/>
              </w:rPr>
            </w:pPr>
            <w:r w:rsidRPr="003F5964">
              <w:rPr>
                <w:rFonts w:cs="Arial"/>
                <w:color w:val="auto"/>
                <w:sz w:val="20"/>
                <w:szCs w:val="20"/>
              </w:rPr>
              <w:t>689</w:t>
            </w:r>
          </w:p>
        </w:tc>
        <w:tc>
          <w:tcPr>
            <w:tcW w:w="1170" w:type="dxa"/>
            <w:tcBorders>
              <w:top w:val="nil"/>
              <w:left w:val="nil"/>
              <w:bottom w:val="single" w:sz="4" w:space="0" w:color="auto"/>
              <w:right w:val="single" w:sz="4" w:space="0" w:color="auto"/>
            </w:tcBorders>
            <w:vAlign w:val="bottom"/>
            <w:hideMark/>
          </w:tcPr>
          <w:p w14:paraId="652E862B" w14:textId="77777777" w:rsidR="00B5470E" w:rsidRPr="003F5964" w:rsidRDefault="00B5470E" w:rsidP="00EE3EC9">
            <w:pPr>
              <w:jc w:val="center"/>
              <w:rPr>
                <w:rFonts w:cs="Arial"/>
                <w:color w:val="auto"/>
                <w:sz w:val="20"/>
                <w:szCs w:val="20"/>
              </w:rPr>
            </w:pPr>
            <w:r w:rsidRPr="003F5964">
              <w:rPr>
                <w:rFonts w:cs="Arial"/>
                <w:color w:val="auto"/>
                <w:sz w:val="20"/>
                <w:szCs w:val="20"/>
              </w:rPr>
              <w:t>182</w:t>
            </w:r>
          </w:p>
        </w:tc>
        <w:tc>
          <w:tcPr>
            <w:tcW w:w="1890" w:type="dxa"/>
            <w:tcBorders>
              <w:top w:val="nil"/>
              <w:left w:val="nil"/>
              <w:bottom w:val="single" w:sz="4" w:space="0" w:color="auto"/>
              <w:right w:val="single" w:sz="4" w:space="0" w:color="auto"/>
            </w:tcBorders>
            <w:vAlign w:val="bottom"/>
            <w:hideMark/>
          </w:tcPr>
          <w:p w14:paraId="44DE1974" w14:textId="77777777" w:rsidR="00B5470E" w:rsidRPr="003F5964" w:rsidRDefault="00B5470E" w:rsidP="00EE3EC9">
            <w:pPr>
              <w:jc w:val="center"/>
              <w:rPr>
                <w:rFonts w:cs="Arial"/>
                <w:color w:val="auto"/>
                <w:sz w:val="20"/>
                <w:szCs w:val="20"/>
              </w:rPr>
            </w:pPr>
            <w:r w:rsidRPr="003F5964">
              <w:rPr>
                <w:rFonts w:cs="Arial"/>
                <w:color w:val="auto"/>
                <w:sz w:val="20"/>
                <w:szCs w:val="20"/>
              </w:rPr>
              <w:t>2952</w:t>
            </w:r>
          </w:p>
        </w:tc>
        <w:tc>
          <w:tcPr>
            <w:tcW w:w="1080" w:type="dxa"/>
            <w:tcBorders>
              <w:top w:val="nil"/>
              <w:left w:val="nil"/>
              <w:bottom w:val="single" w:sz="4" w:space="0" w:color="auto"/>
              <w:right w:val="single" w:sz="4" w:space="0" w:color="auto"/>
            </w:tcBorders>
            <w:vAlign w:val="bottom"/>
            <w:hideMark/>
          </w:tcPr>
          <w:p w14:paraId="17835E52" w14:textId="77777777" w:rsidR="00B5470E" w:rsidRPr="003F5964" w:rsidRDefault="00B5470E" w:rsidP="00EE3EC9">
            <w:pPr>
              <w:jc w:val="center"/>
              <w:rPr>
                <w:rFonts w:cs="Arial"/>
                <w:color w:val="auto"/>
                <w:sz w:val="20"/>
                <w:szCs w:val="20"/>
              </w:rPr>
            </w:pPr>
            <w:r w:rsidRPr="003F5964">
              <w:rPr>
                <w:rFonts w:cs="Arial"/>
                <w:color w:val="auto"/>
                <w:sz w:val="20"/>
                <w:szCs w:val="20"/>
              </w:rPr>
              <w:t>296</w:t>
            </w:r>
          </w:p>
        </w:tc>
        <w:tc>
          <w:tcPr>
            <w:tcW w:w="2070" w:type="dxa"/>
            <w:tcBorders>
              <w:top w:val="nil"/>
              <w:left w:val="nil"/>
              <w:bottom w:val="single" w:sz="4" w:space="0" w:color="auto"/>
              <w:right w:val="single" w:sz="4" w:space="0" w:color="auto"/>
            </w:tcBorders>
            <w:vAlign w:val="bottom"/>
            <w:hideMark/>
          </w:tcPr>
          <w:p w14:paraId="25C627D6" w14:textId="77777777" w:rsidR="00B5470E" w:rsidRPr="003F5964" w:rsidRDefault="00B5470E" w:rsidP="00EE3EC9">
            <w:pPr>
              <w:jc w:val="center"/>
              <w:rPr>
                <w:rFonts w:cs="Arial"/>
                <w:color w:val="auto"/>
                <w:sz w:val="20"/>
                <w:szCs w:val="20"/>
              </w:rPr>
            </w:pPr>
            <w:r w:rsidRPr="003F5964">
              <w:rPr>
                <w:rFonts w:cs="Arial"/>
                <w:color w:val="auto"/>
                <w:sz w:val="20"/>
                <w:szCs w:val="20"/>
              </w:rPr>
              <w:t>4583</w:t>
            </w:r>
          </w:p>
        </w:tc>
      </w:tr>
      <w:tr w:rsidR="00B5470E" w:rsidRPr="003F5964" w14:paraId="2A2F13D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0F2AC99" w14:textId="77777777" w:rsidR="00B5470E" w:rsidRPr="003F5964" w:rsidRDefault="00B5470E" w:rsidP="00EE3EC9">
            <w:pPr>
              <w:jc w:val="center"/>
              <w:rPr>
                <w:rFonts w:cs="Arial"/>
                <w:color w:val="auto"/>
                <w:sz w:val="20"/>
                <w:szCs w:val="20"/>
              </w:rPr>
            </w:pPr>
            <w:r w:rsidRPr="003F5964">
              <w:rPr>
                <w:rFonts w:cs="Arial"/>
                <w:color w:val="auto"/>
                <w:sz w:val="20"/>
                <w:szCs w:val="20"/>
              </w:rPr>
              <w:t>69</w:t>
            </w:r>
          </w:p>
        </w:tc>
        <w:tc>
          <w:tcPr>
            <w:tcW w:w="1903" w:type="dxa"/>
            <w:tcBorders>
              <w:top w:val="nil"/>
              <w:left w:val="nil"/>
              <w:bottom w:val="single" w:sz="4" w:space="0" w:color="auto"/>
              <w:right w:val="single" w:sz="4" w:space="0" w:color="auto"/>
            </w:tcBorders>
            <w:vAlign w:val="bottom"/>
            <w:hideMark/>
          </w:tcPr>
          <w:p w14:paraId="68D4284B" w14:textId="77777777" w:rsidR="00B5470E" w:rsidRPr="003F5964" w:rsidRDefault="00B5470E" w:rsidP="00EE3EC9">
            <w:pPr>
              <w:jc w:val="center"/>
              <w:rPr>
                <w:rFonts w:cs="Arial"/>
                <w:color w:val="auto"/>
                <w:sz w:val="20"/>
                <w:szCs w:val="20"/>
              </w:rPr>
            </w:pPr>
            <w:r w:rsidRPr="003F5964">
              <w:rPr>
                <w:rFonts w:cs="Arial"/>
                <w:color w:val="auto"/>
                <w:sz w:val="20"/>
                <w:szCs w:val="20"/>
              </w:rPr>
              <w:t>705</w:t>
            </w:r>
          </w:p>
        </w:tc>
        <w:tc>
          <w:tcPr>
            <w:tcW w:w="1170" w:type="dxa"/>
            <w:tcBorders>
              <w:top w:val="nil"/>
              <w:left w:val="nil"/>
              <w:bottom w:val="single" w:sz="4" w:space="0" w:color="auto"/>
              <w:right w:val="single" w:sz="4" w:space="0" w:color="auto"/>
            </w:tcBorders>
            <w:vAlign w:val="bottom"/>
            <w:hideMark/>
          </w:tcPr>
          <w:p w14:paraId="2E1AC6B9" w14:textId="77777777" w:rsidR="00B5470E" w:rsidRPr="003F5964" w:rsidRDefault="00B5470E" w:rsidP="00EE3EC9">
            <w:pPr>
              <w:jc w:val="center"/>
              <w:rPr>
                <w:rFonts w:cs="Arial"/>
                <w:color w:val="auto"/>
                <w:sz w:val="20"/>
                <w:szCs w:val="20"/>
              </w:rPr>
            </w:pPr>
            <w:r w:rsidRPr="003F5964">
              <w:rPr>
                <w:rFonts w:cs="Arial"/>
                <w:color w:val="auto"/>
                <w:sz w:val="20"/>
                <w:szCs w:val="20"/>
              </w:rPr>
              <w:t>183</w:t>
            </w:r>
          </w:p>
        </w:tc>
        <w:tc>
          <w:tcPr>
            <w:tcW w:w="1890" w:type="dxa"/>
            <w:tcBorders>
              <w:top w:val="nil"/>
              <w:left w:val="nil"/>
              <w:bottom w:val="single" w:sz="4" w:space="0" w:color="auto"/>
              <w:right w:val="single" w:sz="4" w:space="0" w:color="auto"/>
            </w:tcBorders>
            <w:vAlign w:val="bottom"/>
            <w:hideMark/>
          </w:tcPr>
          <w:p w14:paraId="54467C40" w14:textId="77777777" w:rsidR="00B5470E" w:rsidRPr="003F5964" w:rsidRDefault="00B5470E" w:rsidP="00EE3EC9">
            <w:pPr>
              <w:jc w:val="center"/>
              <w:rPr>
                <w:rFonts w:cs="Arial"/>
                <w:color w:val="auto"/>
                <w:sz w:val="20"/>
                <w:szCs w:val="20"/>
              </w:rPr>
            </w:pPr>
            <w:r w:rsidRPr="003F5964">
              <w:rPr>
                <w:rFonts w:cs="Arial"/>
                <w:color w:val="auto"/>
                <w:sz w:val="20"/>
                <w:szCs w:val="20"/>
              </w:rPr>
              <w:t>2970</w:t>
            </w:r>
          </w:p>
        </w:tc>
        <w:tc>
          <w:tcPr>
            <w:tcW w:w="1080" w:type="dxa"/>
            <w:tcBorders>
              <w:top w:val="nil"/>
              <w:left w:val="nil"/>
              <w:bottom w:val="single" w:sz="4" w:space="0" w:color="auto"/>
              <w:right w:val="single" w:sz="4" w:space="0" w:color="auto"/>
            </w:tcBorders>
            <w:vAlign w:val="bottom"/>
            <w:hideMark/>
          </w:tcPr>
          <w:p w14:paraId="2F19834F" w14:textId="77777777" w:rsidR="00B5470E" w:rsidRPr="003F5964" w:rsidRDefault="00B5470E" w:rsidP="00EE3EC9">
            <w:pPr>
              <w:jc w:val="center"/>
              <w:rPr>
                <w:rFonts w:cs="Arial"/>
                <w:color w:val="auto"/>
                <w:sz w:val="20"/>
                <w:szCs w:val="20"/>
              </w:rPr>
            </w:pPr>
            <w:r w:rsidRPr="003F5964">
              <w:rPr>
                <w:rFonts w:cs="Arial"/>
                <w:color w:val="auto"/>
                <w:sz w:val="20"/>
                <w:szCs w:val="20"/>
              </w:rPr>
              <w:t>297</w:t>
            </w:r>
          </w:p>
        </w:tc>
        <w:tc>
          <w:tcPr>
            <w:tcW w:w="2070" w:type="dxa"/>
            <w:tcBorders>
              <w:top w:val="nil"/>
              <w:left w:val="nil"/>
              <w:bottom w:val="single" w:sz="4" w:space="0" w:color="auto"/>
              <w:right w:val="single" w:sz="4" w:space="0" w:color="auto"/>
            </w:tcBorders>
            <w:vAlign w:val="bottom"/>
            <w:hideMark/>
          </w:tcPr>
          <w:p w14:paraId="00CF424C" w14:textId="77777777" w:rsidR="00B5470E" w:rsidRPr="003F5964" w:rsidRDefault="00B5470E" w:rsidP="00EE3EC9">
            <w:pPr>
              <w:jc w:val="center"/>
              <w:rPr>
                <w:rFonts w:cs="Arial"/>
                <w:color w:val="auto"/>
                <w:sz w:val="20"/>
                <w:szCs w:val="20"/>
              </w:rPr>
            </w:pPr>
            <w:r w:rsidRPr="003F5964">
              <w:rPr>
                <w:rFonts w:cs="Arial"/>
                <w:color w:val="auto"/>
                <w:sz w:val="20"/>
                <w:szCs w:val="20"/>
              </w:rPr>
              <w:t>4595</w:t>
            </w:r>
          </w:p>
        </w:tc>
      </w:tr>
      <w:tr w:rsidR="00B5470E" w:rsidRPr="003F5964" w14:paraId="2CF7E631"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6B19A5E1" w14:textId="77777777" w:rsidR="00B5470E" w:rsidRPr="003F5964" w:rsidRDefault="00B5470E" w:rsidP="00EE3EC9">
            <w:pPr>
              <w:jc w:val="center"/>
              <w:rPr>
                <w:rFonts w:cs="Arial"/>
                <w:color w:val="auto"/>
                <w:sz w:val="20"/>
                <w:szCs w:val="20"/>
              </w:rPr>
            </w:pPr>
            <w:r w:rsidRPr="003F5964">
              <w:rPr>
                <w:rFonts w:cs="Arial"/>
                <w:color w:val="auto"/>
                <w:sz w:val="20"/>
                <w:szCs w:val="20"/>
              </w:rPr>
              <w:t>70</w:t>
            </w:r>
          </w:p>
        </w:tc>
        <w:tc>
          <w:tcPr>
            <w:tcW w:w="1903" w:type="dxa"/>
            <w:tcBorders>
              <w:top w:val="nil"/>
              <w:left w:val="nil"/>
              <w:bottom w:val="single" w:sz="4" w:space="0" w:color="auto"/>
              <w:right w:val="single" w:sz="4" w:space="0" w:color="auto"/>
            </w:tcBorders>
            <w:vAlign w:val="bottom"/>
            <w:hideMark/>
          </w:tcPr>
          <w:p w14:paraId="51FD8E9A" w14:textId="77777777" w:rsidR="00B5470E" w:rsidRPr="003F5964" w:rsidRDefault="00B5470E" w:rsidP="00EE3EC9">
            <w:pPr>
              <w:jc w:val="center"/>
              <w:rPr>
                <w:rFonts w:cs="Arial"/>
                <w:color w:val="auto"/>
                <w:sz w:val="20"/>
                <w:szCs w:val="20"/>
              </w:rPr>
            </w:pPr>
            <w:r w:rsidRPr="003F5964">
              <w:rPr>
                <w:rFonts w:cs="Arial"/>
                <w:color w:val="auto"/>
                <w:sz w:val="20"/>
                <w:szCs w:val="20"/>
              </w:rPr>
              <w:t>721</w:t>
            </w:r>
          </w:p>
        </w:tc>
        <w:tc>
          <w:tcPr>
            <w:tcW w:w="1170" w:type="dxa"/>
            <w:tcBorders>
              <w:top w:val="nil"/>
              <w:left w:val="nil"/>
              <w:bottom w:val="single" w:sz="4" w:space="0" w:color="auto"/>
              <w:right w:val="single" w:sz="4" w:space="0" w:color="auto"/>
            </w:tcBorders>
            <w:vAlign w:val="bottom"/>
            <w:hideMark/>
          </w:tcPr>
          <w:p w14:paraId="075494B9" w14:textId="77777777" w:rsidR="00B5470E" w:rsidRPr="003F5964" w:rsidRDefault="00B5470E" w:rsidP="00EE3EC9">
            <w:pPr>
              <w:jc w:val="center"/>
              <w:rPr>
                <w:rFonts w:cs="Arial"/>
                <w:color w:val="auto"/>
                <w:sz w:val="20"/>
                <w:szCs w:val="20"/>
              </w:rPr>
            </w:pPr>
            <w:r w:rsidRPr="003F5964">
              <w:rPr>
                <w:rFonts w:cs="Arial"/>
                <w:color w:val="auto"/>
                <w:sz w:val="20"/>
                <w:szCs w:val="20"/>
              </w:rPr>
              <w:t>184</w:t>
            </w:r>
          </w:p>
        </w:tc>
        <w:tc>
          <w:tcPr>
            <w:tcW w:w="1890" w:type="dxa"/>
            <w:tcBorders>
              <w:top w:val="nil"/>
              <w:left w:val="nil"/>
              <w:bottom w:val="single" w:sz="4" w:space="0" w:color="auto"/>
              <w:right w:val="single" w:sz="4" w:space="0" w:color="auto"/>
            </w:tcBorders>
            <w:vAlign w:val="bottom"/>
            <w:hideMark/>
          </w:tcPr>
          <w:p w14:paraId="52DA2A77" w14:textId="77777777" w:rsidR="00B5470E" w:rsidRPr="003F5964" w:rsidRDefault="00B5470E" w:rsidP="00EE3EC9">
            <w:pPr>
              <w:jc w:val="center"/>
              <w:rPr>
                <w:rFonts w:cs="Arial"/>
                <w:color w:val="auto"/>
                <w:sz w:val="20"/>
                <w:szCs w:val="20"/>
              </w:rPr>
            </w:pPr>
            <w:r w:rsidRPr="003F5964">
              <w:rPr>
                <w:rFonts w:cs="Arial"/>
                <w:color w:val="auto"/>
                <w:sz w:val="20"/>
                <w:szCs w:val="20"/>
              </w:rPr>
              <w:t>2988</w:t>
            </w:r>
          </w:p>
        </w:tc>
        <w:tc>
          <w:tcPr>
            <w:tcW w:w="1080" w:type="dxa"/>
            <w:tcBorders>
              <w:top w:val="nil"/>
              <w:left w:val="nil"/>
              <w:bottom w:val="single" w:sz="4" w:space="0" w:color="auto"/>
              <w:right w:val="single" w:sz="4" w:space="0" w:color="auto"/>
            </w:tcBorders>
            <w:vAlign w:val="bottom"/>
            <w:hideMark/>
          </w:tcPr>
          <w:p w14:paraId="169BE5FC" w14:textId="77777777" w:rsidR="00B5470E" w:rsidRPr="003F5964" w:rsidRDefault="00B5470E" w:rsidP="00EE3EC9">
            <w:pPr>
              <w:jc w:val="center"/>
              <w:rPr>
                <w:rFonts w:cs="Arial"/>
                <w:color w:val="auto"/>
                <w:sz w:val="20"/>
                <w:szCs w:val="20"/>
              </w:rPr>
            </w:pPr>
            <w:r w:rsidRPr="003F5964">
              <w:rPr>
                <w:rFonts w:cs="Arial"/>
                <w:color w:val="auto"/>
                <w:sz w:val="20"/>
                <w:szCs w:val="20"/>
              </w:rPr>
              <w:t>298</w:t>
            </w:r>
          </w:p>
        </w:tc>
        <w:tc>
          <w:tcPr>
            <w:tcW w:w="2070" w:type="dxa"/>
            <w:tcBorders>
              <w:top w:val="nil"/>
              <w:left w:val="nil"/>
              <w:bottom w:val="single" w:sz="4" w:space="0" w:color="auto"/>
              <w:right w:val="single" w:sz="4" w:space="0" w:color="auto"/>
            </w:tcBorders>
            <w:vAlign w:val="bottom"/>
            <w:hideMark/>
          </w:tcPr>
          <w:p w14:paraId="75D2A459" w14:textId="77777777" w:rsidR="00B5470E" w:rsidRPr="003F5964" w:rsidRDefault="00B5470E" w:rsidP="00EE3EC9">
            <w:pPr>
              <w:jc w:val="center"/>
              <w:rPr>
                <w:rFonts w:cs="Arial"/>
                <w:color w:val="auto"/>
                <w:sz w:val="20"/>
                <w:szCs w:val="20"/>
              </w:rPr>
            </w:pPr>
            <w:r w:rsidRPr="003F5964">
              <w:rPr>
                <w:rFonts w:cs="Arial"/>
                <w:color w:val="auto"/>
                <w:sz w:val="20"/>
                <w:szCs w:val="20"/>
              </w:rPr>
              <w:t>4607</w:t>
            </w:r>
          </w:p>
        </w:tc>
      </w:tr>
      <w:tr w:rsidR="00B5470E" w:rsidRPr="003F5964" w14:paraId="3AAE4442"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D46A305" w14:textId="77777777" w:rsidR="00B5470E" w:rsidRPr="003F5964" w:rsidRDefault="00B5470E" w:rsidP="00EE3EC9">
            <w:pPr>
              <w:jc w:val="center"/>
              <w:rPr>
                <w:rFonts w:cs="Arial"/>
                <w:color w:val="auto"/>
                <w:sz w:val="20"/>
                <w:szCs w:val="20"/>
              </w:rPr>
            </w:pPr>
            <w:r w:rsidRPr="003F5964">
              <w:rPr>
                <w:rFonts w:cs="Arial"/>
                <w:color w:val="auto"/>
                <w:sz w:val="20"/>
                <w:szCs w:val="20"/>
              </w:rPr>
              <w:t>71</w:t>
            </w:r>
          </w:p>
        </w:tc>
        <w:tc>
          <w:tcPr>
            <w:tcW w:w="1903" w:type="dxa"/>
            <w:tcBorders>
              <w:top w:val="nil"/>
              <w:left w:val="nil"/>
              <w:bottom w:val="single" w:sz="4" w:space="0" w:color="auto"/>
              <w:right w:val="single" w:sz="4" w:space="0" w:color="auto"/>
            </w:tcBorders>
            <w:vAlign w:val="bottom"/>
            <w:hideMark/>
          </w:tcPr>
          <w:p w14:paraId="59E8B9A7" w14:textId="77777777" w:rsidR="00B5470E" w:rsidRPr="003F5964" w:rsidRDefault="00B5470E" w:rsidP="00EE3EC9">
            <w:pPr>
              <w:jc w:val="center"/>
              <w:rPr>
                <w:rFonts w:cs="Arial"/>
                <w:color w:val="auto"/>
                <w:sz w:val="20"/>
                <w:szCs w:val="20"/>
              </w:rPr>
            </w:pPr>
            <w:r w:rsidRPr="003F5964">
              <w:rPr>
                <w:rFonts w:cs="Arial"/>
                <w:color w:val="auto"/>
                <w:sz w:val="20"/>
                <w:szCs w:val="20"/>
              </w:rPr>
              <w:t>738</w:t>
            </w:r>
          </w:p>
        </w:tc>
        <w:tc>
          <w:tcPr>
            <w:tcW w:w="1170" w:type="dxa"/>
            <w:tcBorders>
              <w:top w:val="nil"/>
              <w:left w:val="nil"/>
              <w:bottom w:val="single" w:sz="4" w:space="0" w:color="auto"/>
              <w:right w:val="single" w:sz="4" w:space="0" w:color="auto"/>
            </w:tcBorders>
            <w:vAlign w:val="bottom"/>
            <w:hideMark/>
          </w:tcPr>
          <w:p w14:paraId="50271668" w14:textId="77777777" w:rsidR="00B5470E" w:rsidRPr="003F5964" w:rsidRDefault="00B5470E" w:rsidP="00EE3EC9">
            <w:pPr>
              <w:jc w:val="center"/>
              <w:rPr>
                <w:rFonts w:cs="Arial"/>
                <w:color w:val="auto"/>
                <w:sz w:val="20"/>
                <w:szCs w:val="20"/>
              </w:rPr>
            </w:pPr>
            <w:r w:rsidRPr="003F5964">
              <w:rPr>
                <w:rFonts w:cs="Arial"/>
                <w:color w:val="auto"/>
                <w:sz w:val="20"/>
                <w:szCs w:val="20"/>
              </w:rPr>
              <w:t>185</w:t>
            </w:r>
          </w:p>
        </w:tc>
        <w:tc>
          <w:tcPr>
            <w:tcW w:w="1890" w:type="dxa"/>
            <w:tcBorders>
              <w:top w:val="nil"/>
              <w:left w:val="nil"/>
              <w:bottom w:val="single" w:sz="4" w:space="0" w:color="auto"/>
              <w:right w:val="single" w:sz="4" w:space="0" w:color="auto"/>
            </w:tcBorders>
            <w:vAlign w:val="bottom"/>
            <w:hideMark/>
          </w:tcPr>
          <w:p w14:paraId="06936C5A" w14:textId="77777777" w:rsidR="00B5470E" w:rsidRPr="003F5964" w:rsidRDefault="00B5470E" w:rsidP="00EE3EC9">
            <w:pPr>
              <w:jc w:val="center"/>
              <w:rPr>
                <w:rFonts w:cs="Arial"/>
                <w:color w:val="auto"/>
                <w:sz w:val="20"/>
                <w:szCs w:val="20"/>
              </w:rPr>
            </w:pPr>
            <w:r w:rsidRPr="003F5964">
              <w:rPr>
                <w:rFonts w:cs="Arial"/>
                <w:color w:val="auto"/>
                <w:sz w:val="20"/>
                <w:szCs w:val="20"/>
              </w:rPr>
              <w:t>3007</w:t>
            </w:r>
          </w:p>
        </w:tc>
        <w:tc>
          <w:tcPr>
            <w:tcW w:w="1080" w:type="dxa"/>
            <w:tcBorders>
              <w:top w:val="nil"/>
              <w:left w:val="nil"/>
              <w:bottom w:val="single" w:sz="4" w:space="0" w:color="auto"/>
              <w:right w:val="single" w:sz="4" w:space="0" w:color="auto"/>
            </w:tcBorders>
            <w:vAlign w:val="bottom"/>
            <w:hideMark/>
          </w:tcPr>
          <w:p w14:paraId="60B060A1" w14:textId="77777777" w:rsidR="00B5470E" w:rsidRPr="003F5964" w:rsidRDefault="00B5470E" w:rsidP="00EE3EC9">
            <w:pPr>
              <w:jc w:val="center"/>
              <w:rPr>
                <w:rFonts w:cs="Arial"/>
                <w:color w:val="auto"/>
                <w:sz w:val="20"/>
                <w:szCs w:val="20"/>
              </w:rPr>
            </w:pPr>
            <w:r w:rsidRPr="003F5964">
              <w:rPr>
                <w:rFonts w:cs="Arial"/>
                <w:color w:val="auto"/>
                <w:sz w:val="20"/>
                <w:szCs w:val="20"/>
              </w:rPr>
              <w:t>299</w:t>
            </w:r>
          </w:p>
        </w:tc>
        <w:tc>
          <w:tcPr>
            <w:tcW w:w="2070" w:type="dxa"/>
            <w:tcBorders>
              <w:top w:val="nil"/>
              <w:left w:val="nil"/>
              <w:bottom w:val="single" w:sz="4" w:space="0" w:color="auto"/>
              <w:right w:val="single" w:sz="4" w:space="0" w:color="auto"/>
            </w:tcBorders>
            <w:vAlign w:val="bottom"/>
            <w:hideMark/>
          </w:tcPr>
          <w:p w14:paraId="6977F992" w14:textId="77777777" w:rsidR="00B5470E" w:rsidRPr="003F5964" w:rsidRDefault="00B5470E" w:rsidP="00EE3EC9">
            <w:pPr>
              <w:jc w:val="center"/>
              <w:rPr>
                <w:rFonts w:cs="Arial"/>
                <w:color w:val="auto"/>
                <w:sz w:val="20"/>
                <w:szCs w:val="20"/>
              </w:rPr>
            </w:pPr>
            <w:r w:rsidRPr="003F5964">
              <w:rPr>
                <w:rFonts w:cs="Arial"/>
                <w:color w:val="auto"/>
                <w:sz w:val="20"/>
                <w:szCs w:val="20"/>
              </w:rPr>
              <w:t>4618</w:t>
            </w:r>
          </w:p>
        </w:tc>
      </w:tr>
      <w:tr w:rsidR="00B5470E" w:rsidRPr="003F5964" w14:paraId="252844F3"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A7D793C" w14:textId="77777777" w:rsidR="00B5470E" w:rsidRPr="003F5964" w:rsidRDefault="00B5470E" w:rsidP="00EE3EC9">
            <w:pPr>
              <w:jc w:val="center"/>
              <w:rPr>
                <w:rFonts w:cs="Arial"/>
                <w:color w:val="auto"/>
                <w:sz w:val="20"/>
                <w:szCs w:val="20"/>
              </w:rPr>
            </w:pPr>
            <w:r w:rsidRPr="003F5964">
              <w:rPr>
                <w:rFonts w:cs="Arial"/>
                <w:color w:val="auto"/>
                <w:sz w:val="20"/>
                <w:szCs w:val="20"/>
              </w:rPr>
              <w:t>72</w:t>
            </w:r>
          </w:p>
        </w:tc>
        <w:tc>
          <w:tcPr>
            <w:tcW w:w="1903" w:type="dxa"/>
            <w:tcBorders>
              <w:top w:val="nil"/>
              <w:left w:val="nil"/>
              <w:bottom w:val="single" w:sz="4" w:space="0" w:color="auto"/>
              <w:right w:val="single" w:sz="4" w:space="0" w:color="auto"/>
            </w:tcBorders>
            <w:vAlign w:val="bottom"/>
            <w:hideMark/>
          </w:tcPr>
          <w:p w14:paraId="4AA0C3CB" w14:textId="77777777" w:rsidR="00B5470E" w:rsidRPr="003F5964" w:rsidRDefault="00B5470E" w:rsidP="00EE3EC9">
            <w:pPr>
              <w:jc w:val="center"/>
              <w:rPr>
                <w:rFonts w:cs="Arial"/>
                <w:color w:val="auto"/>
                <w:sz w:val="20"/>
                <w:szCs w:val="20"/>
              </w:rPr>
            </w:pPr>
            <w:r w:rsidRPr="003F5964">
              <w:rPr>
                <w:rFonts w:cs="Arial"/>
                <w:color w:val="auto"/>
                <w:sz w:val="20"/>
                <w:szCs w:val="20"/>
              </w:rPr>
              <w:t>754</w:t>
            </w:r>
          </w:p>
        </w:tc>
        <w:tc>
          <w:tcPr>
            <w:tcW w:w="1170" w:type="dxa"/>
            <w:tcBorders>
              <w:top w:val="nil"/>
              <w:left w:val="nil"/>
              <w:bottom w:val="single" w:sz="4" w:space="0" w:color="auto"/>
              <w:right w:val="single" w:sz="4" w:space="0" w:color="auto"/>
            </w:tcBorders>
            <w:vAlign w:val="bottom"/>
            <w:hideMark/>
          </w:tcPr>
          <w:p w14:paraId="14842A26" w14:textId="77777777" w:rsidR="00B5470E" w:rsidRPr="003F5964" w:rsidRDefault="00B5470E" w:rsidP="00EE3EC9">
            <w:pPr>
              <w:jc w:val="center"/>
              <w:rPr>
                <w:rFonts w:cs="Arial"/>
                <w:color w:val="auto"/>
                <w:sz w:val="20"/>
                <w:szCs w:val="20"/>
              </w:rPr>
            </w:pPr>
            <w:r w:rsidRPr="003F5964">
              <w:rPr>
                <w:rFonts w:cs="Arial"/>
                <w:color w:val="auto"/>
                <w:sz w:val="20"/>
                <w:szCs w:val="20"/>
              </w:rPr>
              <w:t>186</w:t>
            </w:r>
          </w:p>
        </w:tc>
        <w:tc>
          <w:tcPr>
            <w:tcW w:w="1890" w:type="dxa"/>
            <w:tcBorders>
              <w:top w:val="nil"/>
              <w:left w:val="nil"/>
              <w:bottom w:val="single" w:sz="4" w:space="0" w:color="auto"/>
              <w:right w:val="single" w:sz="4" w:space="0" w:color="auto"/>
            </w:tcBorders>
            <w:vAlign w:val="bottom"/>
            <w:hideMark/>
          </w:tcPr>
          <w:p w14:paraId="2D51C0C2" w14:textId="77777777" w:rsidR="00B5470E" w:rsidRPr="003F5964" w:rsidRDefault="00B5470E" w:rsidP="00EE3EC9">
            <w:pPr>
              <w:jc w:val="center"/>
              <w:rPr>
                <w:rFonts w:cs="Arial"/>
                <w:color w:val="auto"/>
                <w:sz w:val="20"/>
                <w:szCs w:val="20"/>
              </w:rPr>
            </w:pPr>
            <w:r w:rsidRPr="003F5964">
              <w:rPr>
                <w:rFonts w:cs="Arial"/>
                <w:color w:val="auto"/>
                <w:sz w:val="20"/>
                <w:szCs w:val="20"/>
              </w:rPr>
              <w:t>3025</w:t>
            </w:r>
          </w:p>
        </w:tc>
        <w:tc>
          <w:tcPr>
            <w:tcW w:w="1080" w:type="dxa"/>
            <w:tcBorders>
              <w:top w:val="nil"/>
              <w:left w:val="nil"/>
              <w:bottom w:val="single" w:sz="4" w:space="0" w:color="auto"/>
              <w:right w:val="single" w:sz="4" w:space="0" w:color="auto"/>
            </w:tcBorders>
            <w:vAlign w:val="bottom"/>
            <w:hideMark/>
          </w:tcPr>
          <w:p w14:paraId="345C9ADC" w14:textId="77777777" w:rsidR="00B5470E" w:rsidRPr="003F5964" w:rsidRDefault="00B5470E" w:rsidP="00EE3EC9">
            <w:pPr>
              <w:jc w:val="center"/>
              <w:rPr>
                <w:rFonts w:cs="Arial"/>
                <w:color w:val="auto"/>
                <w:sz w:val="20"/>
                <w:szCs w:val="20"/>
              </w:rPr>
            </w:pPr>
            <w:r w:rsidRPr="003F5964">
              <w:rPr>
                <w:rFonts w:cs="Arial"/>
                <w:color w:val="auto"/>
                <w:sz w:val="20"/>
                <w:szCs w:val="20"/>
              </w:rPr>
              <w:t>300</w:t>
            </w:r>
          </w:p>
        </w:tc>
        <w:tc>
          <w:tcPr>
            <w:tcW w:w="2070" w:type="dxa"/>
            <w:tcBorders>
              <w:top w:val="nil"/>
              <w:left w:val="nil"/>
              <w:bottom w:val="single" w:sz="4" w:space="0" w:color="auto"/>
              <w:right w:val="single" w:sz="4" w:space="0" w:color="auto"/>
            </w:tcBorders>
            <w:vAlign w:val="bottom"/>
            <w:hideMark/>
          </w:tcPr>
          <w:p w14:paraId="5FADAF3B" w14:textId="77777777" w:rsidR="00B5470E" w:rsidRPr="003F5964" w:rsidRDefault="00B5470E" w:rsidP="00EE3EC9">
            <w:pPr>
              <w:jc w:val="center"/>
              <w:rPr>
                <w:rFonts w:cs="Arial"/>
                <w:color w:val="auto"/>
                <w:sz w:val="20"/>
                <w:szCs w:val="20"/>
              </w:rPr>
            </w:pPr>
            <w:r w:rsidRPr="003F5964">
              <w:rPr>
                <w:rFonts w:cs="Arial"/>
                <w:color w:val="auto"/>
                <w:sz w:val="20"/>
                <w:szCs w:val="20"/>
              </w:rPr>
              <w:t>4630</w:t>
            </w:r>
          </w:p>
        </w:tc>
      </w:tr>
      <w:tr w:rsidR="00B5470E" w:rsidRPr="003F5964" w14:paraId="5328C5A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4E9E1F1" w14:textId="77777777" w:rsidR="00B5470E" w:rsidRPr="003F5964" w:rsidRDefault="00B5470E" w:rsidP="00EE3EC9">
            <w:pPr>
              <w:jc w:val="center"/>
              <w:rPr>
                <w:rFonts w:cs="Arial"/>
                <w:color w:val="auto"/>
                <w:sz w:val="20"/>
                <w:szCs w:val="20"/>
              </w:rPr>
            </w:pPr>
            <w:r w:rsidRPr="003F5964">
              <w:rPr>
                <w:rFonts w:cs="Arial"/>
                <w:color w:val="auto"/>
                <w:sz w:val="20"/>
                <w:szCs w:val="20"/>
              </w:rPr>
              <w:t>73</w:t>
            </w:r>
          </w:p>
        </w:tc>
        <w:tc>
          <w:tcPr>
            <w:tcW w:w="1903" w:type="dxa"/>
            <w:tcBorders>
              <w:top w:val="nil"/>
              <w:left w:val="nil"/>
              <w:bottom w:val="single" w:sz="4" w:space="0" w:color="auto"/>
              <w:right w:val="single" w:sz="4" w:space="0" w:color="auto"/>
            </w:tcBorders>
            <w:vAlign w:val="bottom"/>
            <w:hideMark/>
          </w:tcPr>
          <w:p w14:paraId="6B8D8ED9" w14:textId="77777777" w:rsidR="00B5470E" w:rsidRPr="003F5964" w:rsidRDefault="00B5470E" w:rsidP="00EE3EC9">
            <w:pPr>
              <w:jc w:val="center"/>
              <w:rPr>
                <w:rFonts w:cs="Arial"/>
                <w:color w:val="auto"/>
                <w:sz w:val="20"/>
                <w:szCs w:val="20"/>
              </w:rPr>
            </w:pPr>
            <w:r w:rsidRPr="003F5964">
              <w:rPr>
                <w:rFonts w:cs="Arial"/>
                <w:color w:val="auto"/>
                <w:sz w:val="20"/>
                <w:szCs w:val="20"/>
              </w:rPr>
              <w:t>769</w:t>
            </w:r>
          </w:p>
        </w:tc>
        <w:tc>
          <w:tcPr>
            <w:tcW w:w="1170" w:type="dxa"/>
            <w:tcBorders>
              <w:top w:val="nil"/>
              <w:left w:val="nil"/>
              <w:bottom w:val="single" w:sz="4" w:space="0" w:color="auto"/>
              <w:right w:val="single" w:sz="4" w:space="0" w:color="auto"/>
            </w:tcBorders>
            <w:vAlign w:val="bottom"/>
            <w:hideMark/>
          </w:tcPr>
          <w:p w14:paraId="30AE12CB" w14:textId="77777777" w:rsidR="00B5470E" w:rsidRPr="003F5964" w:rsidRDefault="00B5470E" w:rsidP="00EE3EC9">
            <w:pPr>
              <w:jc w:val="center"/>
              <w:rPr>
                <w:rFonts w:cs="Arial"/>
                <w:color w:val="auto"/>
                <w:sz w:val="20"/>
                <w:szCs w:val="20"/>
              </w:rPr>
            </w:pPr>
            <w:r w:rsidRPr="003F5964">
              <w:rPr>
                <w:rFonts w:cs="Arial"/>
                <w:color w:val="auto"/>
                <w:sz w:val="20"/>
                <w:szCs w:val="20"/>
              </w:rPr>
              <w:t>187</w:t>
            </w:r>
          </w:p>
        </w:tc>
        <w:tc>
          <w:tcPr>
            <w:tcW w:w="1890" w:type="dxa"/>
            <w:tcBorders>
              <w:top w:val="nil"/>
              <w:left w:val="nil"/>
              <w:bottom w:val="single" w:sz="4" w:space="0" w:color="auto"/>
              <w:right w:val="single" w:sz="4" w:space="0" w:color="auto"/>
            </w:tcBorders>
            <w:vAlign w:val="bottom"/>
            <w:hideMark/>
          </w:tcPr>
          <w:p w14:paraId="2113C83F" w14:textId="77777777" w:rsidR="00B5470E" w:rsidRPr="003F5964" w:rsidRDefault="00B5470E" w:rsidP="00EE3EC9">
            <w:pPr>
              <w:jc w:val="center"/>
              <w:rPr>
                <w:rFonts w:cs="Arial"/>
                <w:color w:val="auto"/>
                <w:sz w:val="20"/>
                <w:szCs w:val="20"/>
              </w:rPr>
            </w:pPr>
            <w:r w:rsidRPr="003F5964">
              <w:rPr>
                <w:rFonts w:cs="Arial"/>
                <w:color w:val="auto"/>
                <w:sz w:val="20"/>
                <w:szCs w:val="20"/>
              </w:rPr>
              <w:t>3044</w:t>
            </w:r>
          </w:p>
        </w:tc>
        <w:tc>
          <w:tcPr>
            <w:tcW w:w="1080" w:type="dxa"/>
            <w:tcBorders>
              <w:top w:val="nil"/>
              <w:left w:val="nil"/>
              <w:bottom w:val="single" w:sz="4" w:space="0" w:color="auto"/>
              <w:right w:val="single" w:sz="4" w:space="0" w:color="auto"/>
            </w:tcBorders>
            <w:vAlign w:val="bottom"/>
            <w:hideMark/>
          </w:tcPr>
          <w:p w14:paraId="0EF5CBD7" w14:textId="77777777" w:rsidR="00B5470E" w:rsidRPr="003F5964" w:rsidRDefault="00B5470E" w:rsidP="00EE3EC9">
            <w:pPr>
              <w:jc w:val="center"/>
              <w:rPr>
                <w:rFonts w:cs="Arial"/>
                <w:color w:val="auto"/>
                <w:sz w:val="20"/>
                <w:szCs w:val="20"/>
              </w:rPr>
            </w:pPr>
            <w:r w:rsidRPr="003F5964">
              <w:rPr>
                <w:rFonts w:cs="Arial"/>
                <w:color w:val="auto"/>
                <w:sz w:val="20"/>
                <w:szCs w:val="20"/>
              </w:rPr>
              <w:t>301</w:t>
            </w:r>
          </w:p>
        </w:tc>
        <w:tc>
          <w:tcPr>
            <w:tcW w:w="2070" w:type="dxa"/>
            <w:tcBorders>
              <w:top w:val="nil"/>
              <w:left w:val="nil"/>
              <w:bottom w:val="single" w:sz="4" w:space="0" w:color="auto"/>
              <w:right w:val="single" w:sz="4" w:space="0" w:color="auto"/>
            </w:tcBorders>
            <w:vAlign w:val="bottom"/>
            <w:hideMark/>
          </w:tcPr>
          <w:p w14:paraId="0699BE5E" w14:textId="77777777" w:rsidR="00B5470E" w:rsidRPr="003F5964" w:rsidRDefault="00B5470E" w:rsidP="00EE3EC9">
            <w:pPr>
              <w:jc w:val="center"/>
              <w:rPr>
                <w:rFonts w:cs="Arial"/>
                <w:color w:val="auto"/>
                <w:sz w:val="20"/>
                <w:szCs w:val="20"/>
              </w:rPr>
            </w:pPr>
            <w:r w:rsidRPr="003F5964">
              <w:rPr>
                <w:rFonts w:cs="Arial"/>
                <w:color w:val="auto"/>
                <w:sz w:val="20"/>
                <w:szCs w:val="20"/>
              </w:rPr>
              <w:t>4642</w:t>
            </w:r>
          </w:p>
        </w:tc>
      </w:tr>
      <w:tr w:rsidR="00B5470E" w:rsidRPr="003F5964" w14:paraId="38830F09"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E33AFFF" w14:textId="77777777" w:rsidR="00B5470E" w:rsidRPr="003F5964" w:rsidRDefault="00B5470E" w:rsidP="00EE3EC9">
            <w:pPr>
              <w:jc w:val="center"/>
              <w:rPr>
                <w:rFonts w:cs="Arial"/>
                <w:color w:val="auto"/>
                <w:sz w:val="20"/>
                <w:szCs w:val="20"/>
              </w:rPr>
            </w:pPr>
            <w:r w:rsidRPr="003F5964">
              <w:rPr>
                <w:rFonts w:cs="Arial"/>
                <w:color w:val="auto"/>
                <w:sz w:val="20"/>
                <w:szCs w:val="20"/>
              </w:rPr>
              <w:t>74</w:t>
            </w:r>
          </w:p>
        </w:tc>
        <w:tc>
          <w:tcPr>
            <w:tcW w:w="1903" w:type="dxa"/>
            <w:tcBorders>
              <w:top w:val="nil"/>
              <w:left w:val="nil"/>
              <w:bottom w:val="single" w:sz="4" w:space="0" w:color="auto"/>
              <w:right w:val="single" w:sz="4" w:space="0" w:color="auto"/>
            </w:tcBorders>
            <w:vAlign w:val="bottom"/>
            <w:hideMark/>
          </w:tcPr>
          <w:p w14:paraId="7FF3AE09" w14:textId="77777777" w:rsidR="00B5470E" w:rsidRPr="003F5964" w:rsidRDefault="00B5470E" w:rsidP="00EE3EC9">
            <w:pPr>
              <w:jc w:val="center"/>
              <w:rPr>
                <w:rFonts w:cs="Arial"/>
                <w:color w:val="auto"/>
                <w:sz w:val="20"/>
                <w:szCs w:val="20"/>
              </w:rPr>
            </w:pPr>
            <w:r w:rsidRPr="003F5964">
              <w:rPr>
                <w:rFonts w:cs="Arial"/>
                <w:color w:val="auto"/>
                <w:sz w:val="20"/>
                <w:szCs w:val="20"/>
              </w:rPr>
              <w:t>784</w:t>
            </w:r>
          </w:p>
        </w:tc>
        <w:tc>
          <w:tcPr>
            <w:tcW w:w="1170" w:type="dxa"/>
            <w:tcBorders>
              <w:top w:val="nil"/>
              <w:left w:val="nil"/>
              <w:bottom w:val="single" w:sz="4" w:space="0" w:color="auto"/>
              <w:right w:val="single" w:sz="4" w:space="0" w:color="auto"/>
            </w:tcBorders>
            <w:vAlign w:val="bottom"/>
            <w:hideMark/>
          </w:tcPr>
          <w:p w14:paraId="42689EC2" w14:textId="77777777" w:rsidR="00B5470E" w:rsidRPr="003F5964" w:rsidRDefault="00B5470E" w:rsidP="00EE3EC9">
            <w:pPr>
              <w:jc w:val="center"/>
              <w:rPr>
                <w:rFonts w:cs="Arial"/>
                <w:color w:val="auto"/>
                <w:sz w:val="20"/>
                <w:szCs w:val="20"/>
              </w:rPr>
            </w:pPr>
            <w:r w:rsidRPr="003F5964">
              <w:rPr>
                <w:rFonts w:cs="Arial"/>
                <w:color w:val="auto"/>
                <w:sz w:val="20"/>
                <w:szCs w:val="20"/>
              </w:rPr>
              <w:t>188</w:t>
            </w:r>
          </w:p>
        </w:tc>
        <w:tc>
          <w:tcPr>
            <w:tcW w:w="1890" w:type="dxa"/>
            <w:tcBorders>
              <w:top w:val="nil"/>
              <w:left w:val="nil"/>
              <w:bottom w:val="single" w:sz="4" w:space="0" w:color="auto"/>
              <w:right w:val="single" w:sz="4" w:space="0" w:color="auto"/>
            </w:tcBorders>
            <w:vAlign w:val="bottom"/>
            <w:hideMark/>
          </w:tcPr>
          <w:p w14:paraId="429F4C52" w14:textId="77777777" w:rsidR="00B5470E" w:rsidRPr="003F5964" w:rsidRDefault="00B5470E" w:rsidP="00EE3EC9">
            <w:pPr>
              <w:jc w:val="center"/>
              <w:rPr>
                <w:rFonts w:cs="Arial"/>
                <w:color w:val="auto"/>
                <w:sz w:val="20"/>
                <w:szCs w:val="20"/>
              </w:rPr>
            </w:pPr>
            <w:r w:rsidRPr="003F5964">
              <w:rPr>
                <w:rFonts w:cs="Arial"/>
                <w:color w:val="auto"/>
                <w:sz w:val="20"/>
                <w:szCs w:val="20"/>
              </w:rPr>
              <w:t>3062</w:t>
            </w:r>
          </w:p>
        </w:tc>
        <w:tc>
          <w:tcPr>
            <w:tcW w:w="1080" w:type="dxa"/>
            <w:tcBorders>
              <w:top w:val="nil"/>
              <w:left w:val="nil"/>
              <w:bottom w:val="single" w:sz="4" w:space="0" w:color="auto"/>
              <w:right w:val="single" w:sz="4" w:space="0" w:color="auto"/>
            </w:tcBorders>
            <w:vAlign w:val="bottom"/>
            <w:hideMark/>
          </w:tcPr>
          <w:p w14:paraId="743FC971" w14:textId="77777777" w:rsidR="00B5470E" w:rsidRPr="003F5964" w:rsidRDefault="00B5470E" w:rsidP="00EE3EC9">
            <w:pPr>
              <w:jc w:val="center"/>
              <w:rPr>
                <w:rFonts w:cs="Arial"/>
                <w:color w:val="auto"/>
                <w:sz w:val="20"/>
                <w:szCs w:val="20"/>
              </w:rPr>
            </w:pPr>
            <w:r w:rsidRPr="003F5964">
              <w:rPr>
                <w:rFonts w:cs="Arial"/>
                <w:color w:val="auto"/>
                <w:sz w:val="20"/>
                <w:szCs w:val="20"/>
              </w:rPr>
              <w:t>302</w:t>
            </w:r>
          </w:p>
        </w:tc>
        <w:tc>
          <w:tcPr>
            <w:tcW w:w="2070" w:type="dxa"/>
            <w:tcBorders>
              <w:top w:val="nil"/>
              <w:left w:val="nil"/>
              <w:bottom w:val="single" w:sz="4" w:space="0" w:color="auto"/>
              <w:right w:val="single" w:sz="4" w:space="0" w:color="auto"/>
            </w:tcBorders>
            <w:vAlign w:val="bottom"/>
            <w:hideMark/>
          </w:tcPr>
          <w:p w14:paraId="4E1FE438" w14:textId="77777777" w:rsidR="00B5470E" w:rsidRPr="003F5964" w:rsidRDefault="00B5470E" w:rsidP="00EE3EC9">
            <w:pPr>
              <w:jc w:val="center"/>
              <w:rPr>
                <w:rFonts w:cs="Arial"/>
                <w:color w:val="auto"/>
                <w:sz w:val="20"/>
                <w:szCs w:val="20"/>
              </w:rPr>
            </w:pPr>
            <w:r w:rsidRPr="003F5964">
              <w:rPr>
                <w:rFonts w:cs="Arial"/>
                <w:color w:val="auto"/>
                <w:sz w:val="20"/>
                <w:szCs w:val="20"/>
              </w:rPr>
              <w:t>4654</w:t>
            </w:r>
          </w:p>
        </w:tc>
      </w:tr>
      <w:tr w:rsidR="00B5470E" w:rsidRPr="003F5964" w14:paraId="2B813762"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6E4AC2E" w14:textId="77777777" w:rsidR="00B5470E" w:rsidRPr="003F5964" w:rsidRDefault="00B5470E" w:rsidP="00EE3EC9">
            <w:pPr>
              <w:jc w:val="center"/>
              <w:rPr>
                <w:rFonts w:cs="Arial"/>
                <w:color w:val="auto"/>
                <w:sz w:val="20"/>
                <w:szCs w:val="20"/>
              </w:rPr>
            </w:pPr>
            <w:r w:rsidRPr="003F5964">
              <w:rPr>
                <w:rFonts w:cs="Arial"/>
                <w:color w:val="auto"/>
                <w:sz w:val="20"/>
                <w:szCs w:val="20"/>
              </w:rPr>
              <w:t>75</w:t>
            </w:r>
          </w:p>
        </w:tc>
        <w:tc>
          <w:tcPr>
            <w:tcW w:w="1903" w:type="dxa"/>
            <w:tcBorders>
              <w:top w:val="nil"/>
              <w:left w:val="nil"/>
              <w:bottom w:val="single" w:sz="4" w:space="0" w:color="auto"/>
              <w:right w:val="single" w:sz="4" w:space="0" w:color="auto"/>
            </w:tcBorders>
            <w:vAlign w:val="bottom"/>
            <w:hideMark/>
          </w:tcPr>
          <w:p w14:paraId="5DAE275E" w14:textId="77777777" w:rsidR="00B5470E" w:rsidRPr="003F5964" w:rsidRDefault="00B5470E" w:rsidP="00EE3EC9">
            <w:pPr>
              <w:jc w:val="center"/>
              <w:rPr>
                <w:rFonts w:cs="Arial"/>
                <w:color w:val="auto"/>
                <w:sz w:val="20"/>
                <w:szCs w:val="20"/>
              </w:rPr>
            </w:pPr>
            <w:r w:rsidRPr="003F5964">
              <w:rPr>
                <w:rFonts w:cs="Arial"/>
                <w:color w:val="auto"/>
                <w:sz w:val="20"/>
                <w:szCs w:val="20"/>
              </w:rPr>
              <w:t>800</w:t>
            </w:r>
          </w:p>
        </w:tc>
        <w:tc>
          <w:tcPr>
            <w:tcW w:w="1170" w:type="dxa"/>
            <w:tcBorders>
              <w:top w:val="nil"/>
              <w:left w:val="nil"/>
              <w:bottom w:val="single" w:sz="4" w:space="0" w:color="auto"/>
              <w:right w:val="single" w:sz="4" w:space="0" w:color="auto"/>
            </w:tcBorders>
            <w:vAlign w:val="bottom"/>
            <w:hideMark/>
          </w:tcPr>
          <w:p w14:paraId="7D292600" w14:textId="77777777" w:rsidR="00B5470E" w:rsidRPr="003F5964" w:rsidRDefault="00B5470E" w:rsidP="00EE3EC9">
            <w:pPr>
              <w:jc w:val="center"/>
              <w:rPr>
                <w:rFonts w:cs="Arial"/>
                <w:color w:val="auto"/>
                <w:sz w:val="20"/>
                <w:szCs w:val="20"/>
              </w:rPr>
            </w:pPr>
            <w:r w:rsidRPr="003F5964">
              <w:rPr>
                <w:rFonts w:cs="Arial"/>
                <w:color w:val="auto"/>
                <w:sz w:val="20"/>
                <w:szCs w:val="20"/>
              </w:rPr>
              <w:t>189</w:t>
            </w:r>
          </w:p>
        </w:tc>
        <w:tc>
          <w:tcPr>
            <w:tcW w:w="1890" w:type="dxa"/>
            <w:tcBorders>
              <w:top w:val="nil"/>
              <w:left w:val="nil"/>
              <w:bottom w:val="single" w:sz="4" w:space="0" w:color="auto"/>
              <w:right w:val="single" w:sz="4" w:space="0" w:color="auto"/>
            </w:tcBorders>
            <w:vAlign w:val="bottom"/>
            <w:hideMark/>
          </w:tcPr>
          <w:p w14:paraId="2EA3BA93" w14:textId="77777777" w:rsidR="00B5470E" w:rsidRPr="003F5964" w:rsidRDefault="00B5470E" w:rsidP="00EE3EC9">
            <w:pPr>
              <w:jc w:val="center"/>
              <w:rPr>
                <w:rFonts w:cs="Arial"/>
                <w:color w:val="auto"/>
                <w:sz w:val="20"/>
                <w:szCs w:val="20"/>
              </w:rPr>
            </w:pPr>
            <w:r w:rsidRPr="003F5964">
              <w:rPr>
                <w:rFonts w:cs="Arial"/>
                <w:color w:val="auto"/>
                <w:sz w:val="20"/>
                <w:szCs w:val="20"/>
              </w:rPr>
              <w:t>3080</w:t>
            </w:r>
          </w:p>
        </w:tc>
        <w:tc>
          <w:tcPr>
            <w:tcW w:w="1080" w:type="dxa"/>
            <w:tcBorders>
              <w:top w:val="nil"/>
              <w:left w:val="nil"/>
              <w:bottom w:val="single" w:sz="4" w:space="0" w:color="auto"/>
              <w:right w:val="single" w:sz="4" w:space="0" w:color="auto"/>
            </w:tcBorders>
            <w:vAlign w:val="bottom"/>
            <w:hideMark/>
          </w:tcPr>
          <w:p w14:paraId="5A395485" w14:textId="77777777" w:rsidR="00B5470E" w:rsidRPr="003F5964" w:rsidRDefault="00B5470E" w:rsidP="00EE3EC9">
            <w:pPr>
              <w:jc w:val="center"/>
              <w:rPr>
                <w:rFonts w:cs="Arial"/>
                <w:color w:val="auto"/>
                <w:sz w:val="20"/>
                <w:szCs w:val="20"/>
              </w:rPr>
            </w:pPr>
            <w:r w:rsidRPr="003F5964">
              <w:rPr>
                <w:rFonts w:cs="Arial"/>
                <w:color w:val="auto"/>
                <w:sz w:val="20"/>
                <w:szCs w:val="20"/>
              </w:rPr>
              <w:t>303</w:t>
            </w:r>
          </w:p>
        </w:tc>
        <w:tc>
          <w:tcPr>
            <w:tcW w:w="2070" w:type="dxa"/>
            <w:tcBorders>
              <w:top w:val="nil"/>
              <w:left w:val="nil"/>
              <w:bottom w:val="single" w:sz="4" w:space="0" w:color="auto"/>
              <w:right w:val="single" w:sz="4" w:space="0" w:color="auto"/>
            </w:tcBorders>
            <w:vAlign w:val="bottom"/>
            <w:hideMark/>
          </w:tcPr>
          <w:p w14:paraId="646C5838" w14:textId="77777777" w:rsidR="00B5470E" w:rsidRPr="003F5964" w:rsidRDefault="00B5470E" w:rsidP="00EE3EC9">
            <w:pPr>
              <w:jc w:val="center"/>
              <w:rPr>
                <w:rFonts w:cs="Arial"/>
                <w:color w:val="auto"/>
                <w:sz w:val="20"/>
                <w:szCs w:val="20"/>
              </w:rPr>
            </w:pPr>
            <w:r w:rsidRPr="003F5964">
              <w:rPr>
                <w:rFonts w:cs="Arial"/>
                <w:color w:val="auto"/>
                <w:sz w:val="20"/>
                <w:szCs w:val="20"/>
              </w:rPr>
              <w:t>4665</w:t>
            </w:r>
          </w:p>
        </w:tc>
      </w:tr>
      <w:tr w:rsidR="00B5470E" w:rsidRPr="003F5964" w14:paraId="1ABCEF09"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73678AE" w14:textId="77777777" w:rsidR="00B5470E" w:rsidRPr="003F5964" w:rsidRDefault="00B5470E" w:rsidP="00EE3EC9">
            <w:pPr>
              <w:jc w:val="center"/>
              <w:rPr>
                <w:rFonts w:cs="Arial"/>
                <w:color w:val="auto"/>
                <w:sz w:val="20"/>
                <w:szCs w:val="20"/>
              </w:rPr>
            </w:pPr>
            <w:r w:rsidRPr="003F5964">
              <w:rPr>
                <w:rFonts w:cs="Arial"/>
                <w:color w:val="auto"/>
                <w:sz w:val="20"/>
                <w:szCs w:val="20"/>
              </w:rPr>
              <w:t>76</w:t>
            </w:r>
          </w:p>
        </w:tc>
        <w:tc>
          <w:tcPr>
            <w:tcW w:w="1903" w:type="dxa"/>
            <w:tcBorders>
              <w:top w:val="nil"/>
              <w:left w:val="nil"/>
              <w:bottom w:val="single" w:sz="4" w:space="0" w:color="auto"/>
              <w:right w:val="single" w:sz="4" w:space="0" w:color="auto"/>
            </w:tcBorders>
            <w:vAlign w:val="bottom"/>
            <w:hideMark/>
          </w:tcPr>
          <w:p w14:paraId="1FC06907" w14:textId="77777777" w:rsidR="00B5470E" w:rsidRPr="003F5964" w:rsidRDefault="00B5470E" w:rsidP="00EE3EC9">
            <w:pPr>
              <w:jc w:val="center"/>
              <w:rPr>
                <w:rFonts w:cs="Arial"/>
                <w:color w:val="auto"/>
                <w:sz w:val="20"/>
                <w:szCs w:val="20"/>
              </w:rPr>
            </w:pPr>
            <w:r w:rsidRPr="003F5964">
              <w:rPr>
                <w:rFonts w:cs="Arial"/>
                <w:color w:val="auto"/>
                <w:sz w:val="20"/>
                <w:szCs w:val="20"/>
              </w:rPr>
              <w:t>816</w:t>
            </w:r>
          </w:p>
        </w:tc>
        <w:tc>
          <w:tcPr>
            <w:tcW w:w="1170" w:type="dxa"/>
            <w:tcBorders>
              <w:top w:val="nil"/>
              <w:left w:val="nil"/>
              <w:bottom w:val="single" w:sz="4" w:space="0" w:color="auto"/>
              <w:right w:val="single" w:sz="4" w:space="0" w:color="auto"/>
            </w:tcBorders>
            <w:vAlign w:val="bottom"/>
            <w:hideMark/>
          </w:tcPr>
          <w:p w14:paraId="338A05C3" w14:textId="77777777" w:rsidR="00B5470E" w:rsidRPr="003F5964" w:rsidRDefault="00B5470E" w:rsidP="00EE3EC9">
            <w:pPr>
              <w:jc w:val="center"/>
              <w:rPr>
                <w:rFonts w:cs="Arial"/>
                <w:color w:val="auto"/>
                <w:sz w:val="20"/>
                <w:szCs w:val="20"/>
              </w:rPr>
            </w:pPr>
            <w:r w:rsidRPr="003F5964">
              <w:rPr>
                <w:rFonts w:cs="Arial"/>
                <w:color w:val="auto"/>
                <w:sz w:val="20"/>
                <w:szCs w:val="20"/>
              </w:rPr>
              <w:t>190</w:t>
            </w:r>
          </w:p>
        </w:tc>
        <w:tc>
          <w:tcPr>
            <w:tcW w:w="1890" w:type="dxa"/>
            <w:tcBorders>
              <w:top w:val="nil"/>
              <w:left w:val="nil"/>
              <w:bottom w:val="single" w:sz="4" w:space="0" w:color="auto"/>
              <w:right w:val="single" w:sz="4" w:space="0" w:color="auto"/>
            </w:tcBorders>
            <w:vAlign w:val="bottom"/>
            <w:hideMark/>
          </w:tcPr>
          <w:p w14:paraId="510BE9F9" w14:textId="77777777" w:rsidR="00B5470E" w:rsidRPr="003F5964" w:rsidRDefault="00B5470E" w:rsidP="00EE3EC9">
            <w:pPr>
              <w:jc w:val="center"/>
              <w:rPr>
                <w:rFonts w:cs="Arial"/>
                <w:color w:val="auto"/>
                <w:sz w:val="20"/>
                <w:szCs w:val="20"/>
              </w:rPr>
            </w:pPr>
            <w:r w:rsidRPr="003F5964">
              <w:rPr>
                <w:rFonts w:cs="Arial"/>
                <w:color w:val="auto"/>
                <w:sz w:val="20"/>
                <w:szCs w:val="20"/>
              </w:rPr>
              <w:t>3098</w:t>
            </w:r>
          </w:p>
        </w:tc>
        <w:tc>
          <w:tcPr>
            <w:tcW w:w="1080" w:type="dxa"/>
            <w:tcBorders>
              <w:top w:val="nil"/>
              <w:left w:val="nil"/>
              <w:bottom w:val="single" w:sz="4" w:space="0" w:color="auto"/>
              <w:right w:val="single" w:sz="4" w:space="0" w:color="auto"/>
            </w:tcBorders>
            <w:vAlign w:val="bottom"/>
            <w:hideMark/>
          </w:tcPr>
          <w:p w14:paraId="511BD105" w14:textId="77777777" w:rsidR="00B5470E" w:rsidRPr="003F5964" w:rsidRDefault="00B5470E" w:rsidP="00EE3EC9">
            <w:pPr>
              <w:jc w:val="center"/>
              <w:rPr>
                <w:rFonts w:cs="Arial"/>
                <w:color w:val="auto"/>
                <w:sz w:val="20"/>
                <w:szCs w:val="20"/>
              </w:rPr>
            </w:pPr>
            <w:r w:rsidRPr="003F5964">
              <w:rPr>
                <w:rFonts w:cs="Arial"/>
                <w:color w:val="auto"/>
                <w:sz w:val="20"/>
                <w:szCs w:val="20"/>
              </w:rPr>
              <w:t>304</w:t>
            </w:r>
          </w:p>
        </w:tc>
        <w:tc>
          <w:tcPr>
            <w:tcW w:w="2070" w:type="dxa"/>
            <w:tcBorders>
              <w:top w:val="nil"/>
              <w:left w:val="nil"/>
              <w:bottom w:val="single" w:sz="4" w:space="0" w:color="auto"/>
              <w:right w:val="single" w:sz="4" w:space="0" w:color="auto"/>
            </w:tcBorders>
            <w:vAlign w:val="bottom"/>
            <w:hideMark/>
          </w:tcPr>
          <w:p w14:paraId="332E854F" w14:textId="77777777" w:rsidR="00B5470E" w:rsidRPr="003F5964" w:rsidRDefault="00B5470E" w:rsidP="00EE3EC9">
            <w:pPr>
              <w:jc w:val="center"/>
              <w:rPr>
                <w:rFonts w:cs="Arial"/>
                <w:color w:val="auto"/>
                <w:sz w:val="20"/>
                <w:szCs w:val="20"/>
              </w:rPr>
            </w:pPr>
            <w:r w:rsidRPr="003F5964">
              <w:rPr>
                <w:rFonts w:cs="Arial"/>
                <w:color w:val="auto"/>
                <w:sz w:val="20"/>
                <w:szCs w:val="20"/>
              </w:rPr>
              <w:t>4676</w:t>
            </w:r>
          </w:p>
        </w:tc>
      </w:tr>
      <w:tr w:rsidR="00B5470E" w:rsidRPr="003F5964" w14:paraId="51CB173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D2ADCBF" w14:textId="77777777" w:rsidR="00B5470E" w:rsidRPr="003F5964" w:rsidRDefault="00B5470E" w:rsidP="00EE3EC9">
            <w:pPr>
              <w:jc w:val="center"/>
              <w:rPr>
                <w:rFonts w:cs="Arial"/>
                <w:color w:val="auto"/>
                <w:sz w:val="20"/>
                <w:szCs w:val="20"/>
              </w:rPr>
            </w:pPr>
            <w:r w:rsidRPr="003F5964">
              <w:rPr>
                <w:rFonts w:cs="Arial"/>
                <w:color w:val="auto"/>
                <w:sz w:val="20"/>
                <w:szCs w:val="20"/>
              </w:rPr>
              <w:t>77</w:t>
            </w:r>
          </w:p>
        </w:tc>
        <w:tc>
          <w:tcPr>
            <w:tcW w:w="1903" w:type="dxa"/>
            <w:tcBorders>
              <w:top w:val="nil"/>
              <w:left w:val="nil"/>
              <w:bottom w:val="single" w:sz="4" w:space="0" w:color="auto"/>
              <w:right w:val="single" w:sz="4" w:space="0" w:color="auto"/>
            </w:tcBorders>
            <w:vAlign w:val="bottom"/>
            <w:hideMark/>
          </w:tcPr>
          <w:p w14:paraId="5063793B" w14:textId="77777777" w:rsidR="00B5470E" w:rsidRPr="003F5964" w:rsidRDefault="00B5470E" w:rsidP="00EE3EC9">
            <w:pPr>
              <w:jc w:val="center"/>
              <w:rPr>
                <w:rFonts w:cs="Arial"/>
                <w:color w:val="auto"/>
                <w:sz w:val="20"/>
                <w:szCs w:val="20"/>
              </w:rPr>
            </w:pPr>
            <w:r w:rsidRPr="003F5964">
              <w:rPr>
                <w:rFonts w:cs="Arial"/>
                <w:color w:val="auto"/>
                <w:sz w:val="20"/>
                <w:szCs w:val="20"/>
              </w:rPr>
              <w:t>833</w:t>
            </w:r>
          </w:p>
        </w:tc>
        <w:tc>
          <w:tcPr>
            <w:tcW w:w="1170" w:type="dxa"/>
            <w:tcBorders>
              <w:top w:val="nil"/>
              <w:left w:val="nil"/>
              <w:bottom w:val="single" w:sz="4" w:space="0" w:color="auto"/>
              <w:right w:val="single" w:sz="4" w:space="0" w:color="auto"/>
            </w:tcBorders>
            <w:vAlign w:val="bottom"/>
            <w:hideMark/>
          </w:tcPr>
          <w:p w14:paraId="132EB137" w14:textId="77777777" w:rsidR="00B5470E" w:rsidRPr="003F5964" w:rsidRDefault="00B5470E" w:rsidP="00EE3EC9">
            <w:pPr>
              <w:jc w:val="center"/>
              <w:rPr>
                <w:rFonts w:cs="Arial"/>
                <w:color w:val="auto"/>
                <w:sz w:val="20"/>
                <w:szCs w:val="20"/>
              </w:rPr>
            </w:pPr>
            <w:r w:rsidRPr="003F5964">
              <w:rPr>
                <w:rFonts w:cs="Arial"/>
                <w:color w:val="auto"/>
                <w:sz w:val="20"/>
                <w:szCs w:val="20"/>
              </w:rPr>
              <w:t>191</w:t>
            </w:r>
          </w:p>
        </w:tc>
        <w:tc>
          <w:tcPr>
            <w:tcW w:w="1890" w:type="dxa"/>
            <w:tcBorders>
              <w:top w:val="nil"/>
              <w:left w:val="nil"/>
              <w:bottom w:val="single" w:sz="4" w:space="0" w:color="auto"/>
              <w:right w:val="single" w:sz="4" w:space="0" w:color="auto"/>
            </w:tcBorders>
            <w:vAlign w:val="bottom"/>
            <w:hideMark/>
          </w:tcPr>
          <w:p w14:paraId="01514A39" w14:textId="77777777" w:rsidR="00B5470E" w:rsidRPr="003F5964" w:rsidRDefault="00B5470E" w:rsidP="00EE3EC9">
            <w:pPr>
              <w:jc w:val="center"/>
              <w:rPr>
                <w:rFonts w:cs="Arial"/>
                <w:color w:val="auto"/>
                <w:sz w:val="20"/>
                <w:szCs w:val="20"/>
              </w:rPr>
            </w:pPr>
            <w:r w:rsidRPr="003F5964">
              <w:rPr>
                <w:rFonts w:cs="Arial"/>
                <w:color w:val="auto"/>
                <w:sz w:val="20"/>
                <w:szCs w:val="20"/>
              </w:rPr>
              <w:t>3116</w:t>
            </w:r>
          </w:p>
        </w:tc>
        <w:tc>
          <w:tcPr>
            <w:tcW w:w="1080" w:type="dxa"/>
            <w:tcBorders>
              <w:top w:val="nil"/>
              <w:left w:val="nil"/>
              <w:bottom w:val="single" w:sz="4" w:space="0" w:color="auto"/>
              <w:right w:val="single" w:sz="4" w:space="0" w:color="auto"/>
            </w:tcBorders>
            <w:vAlign w:val="bottom"/>
            <w:hideMark/>
          </w:tcPr>
          <w:p w14:paraId="26992BE0" w14:textId="77777777" w:rsidR="00B5470E" w:rsidRPr="003F5964" w:rsidRDefault="00B5470E" w:rsidP="00EE3EC9">
            <w:pPr>
              <w:jc w:val="center"/>
              <w:rPr>
                <w:rFonts w:cs="Arial"/>
                <w:color w:val="auto"/>
                <w:sz w:val="20"/>
                <w:szCs w:val="20"/>
              </w:rPr>
            </w:pPr>
            <w:r w:rsidRPr="003F5964">
              <w:rPr>
                <w:rFonts w:cs="Arial"/>
                <w:color w:val="auto"/>
                <w:sz w:val="20"/>
                <w:szCs w:val="20"/>
              </w:rPr>
              <w:t>305</w:t>
            </w:r>
          </w:p>
        </w:tc>
        <w:tc>
          <w:tcPr>
            <w:tcW w:w="2070" w:type="dxa"/>
            <w:tcBorders>
              <w:top w:val="nil"/>
              <w:left w:val="nil"/>
              <w:bottom w:val="single" w:sz="4" w:space="0" w:color="auto"/>
              <w:right w:val="single" w:sz="4" w:space="0" w:color="auto"/>
            </w:tcBorders>
            <w:vAlign w:val="bottom"/>
            <w:hideMark/>
          </w:tcPr>
          <w:p w14:paraId="5D34E892" w14:textId="77777777" w:rsidR="00B5470E" w:rsidRPr="003F5964" w:rsidRDefault="00B5470E" w:rsidP="00EE3EC9">
            <w:pPr>
              <w:jc w:val="center"/>
              <w:rPr>
                <w:rFonts w:cs="Arial"/>
                <w:color w:val="auto"/>
                <w:sz w:val="20"/>
                <w:szCs w:val="20"/>
              </w:rPr>
            </w:pPr>
            <w:r w:rsidRPr="003F5964">
              <w:rPr>
                <w:rFonts w:cs="Arial"/>
                <w:color w:val="auto"/>
                <w:sz w:val="20"/>
                <w:szCs w:val="20"/>
              </w:rPr>
              <w:t>4686</w:t>
            </w:r>
          </w:p>
        </w:tc>
      </w:tr>
      <w:tr w:rsidR="00B5470E" w:rsidRPr="003F5964" w14:paraId="3FD8AF2D"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746B055" w14:textId="77777777" w:rsidR="00B5470E" w:rsidRPr="003F5964" w:rsidRDefault="00B5470E" w:rsidP="00EE3EC9">
            <w:pPr>
              <w:jc w:val="center"/>
              <w:rPr>
                <w:rFonts w:cs="Arial"/>
                <w:color w:val="auto"/>
                <w:sz w:val="20"/>
                <w:szCs w:val="20"/>
              </w:rPr>
            </w:pPr>
            <w:r w:rsidRPr="003F5964">
              <w:rPr>
                <w:rFonts w:cs="Arial"/>
                <w:color w:val="auto"/>
                <w:sz w:val="20"/>
                <w:szCs w:val="20"/>
              </w:rPr>
              <w:t>78</w:t>
            </w:r>
          </w:p>
        </w:tc>
        <w:tc>
          <w:tcPr>
            <w:tcW w:w="1903" w:type="dxa"/>
            <w:tcBorders>
              <w:top w:val="nil"/>
              <w:left w:val="nil"/>
              <w:bottom w:val="single" w:sz="4" w:space="0" w:color="auto"/>
              <w:right w:val="single" w:sz="4" w:space="0" w:color="auto"/>
            </w:tcBorders>
            <w:vAlign w:val="bottom"/>
            <w:hideMark/>
          </w:tcPr>
          <w:p w14:paraId="6DE7A9C8" w14:textId="77777777" w:rsidR="00B5470E" w:rsidRPr="003F5964" w:rsidRDefault="00B5470E" w:rsidP="00EE3EC9">
            <w:pPr>
              <w:jc w:val="center"/>
              <w:rPr>
                <w:rFonts w:cs="Arial"/>
                <w:color w:val="auto"/>
                <w:sz w:val="20"/>
                <w:szCs w:val="20"/>
              </w:rPr>
            </w:pPr>
            <w:r w:rsidRPr="003F5964">
              <w:rPr>
                <w:rFonts w:cs="Arial"/>
                <w:color w:val="auto"/>
                <w:sz w:val="20"/>
                <w:szCs w:val="20"/>
              </w:rPr>
              <w:t>850</w:t>
            </w:r>
          </w:p>
        </w:tc>
        <w:tc>
          <w:tcPr>
            <w:tcW w:w="1170" w:type="dxa"/>
            <w:tcBorders>
              <w:top w:val="nil"/>
              <w:left w:val="nil"/>
              <w:bottom w:val="single" w:sz="4" w:space="0" w:color="auto"/>
              <w:right w:val="single" w:sz="4" w:space="0" w:color="auto"/>
            </w:tcBorders>
            <w:vAlign w:val="bottom"/>
            <w:hideMark/>
          </w:tcPr>
          <w:p w14:paraId="6B695610" w14:textId="77777777" w:rsidR="00B5470E" w:rsidRPr="003F5964" w:rsidRDefault="00B5470E" w:rsidP="00EE3EC9">
            <w:pPr>
              <w:jc w:val="center"/>
              <w:rPr>
                <w:rFonts w:cs="Arial"/>
                <w:color w:val="auto"/>
                <w:sz w:val="20"/>
                <w:szCs w:val="20"/>
              </w:rPr>
            </w:pPr>
            <w:r w:rsidRPr="003F5964">
              <w:rPr>
                <w:rFonts w:cs="Arial"/>
                <w:color w:val="auto"/>
                <w:sz w:val="20"/>
                <w:szCs w:val="20"/>
              </w:rPr>
              <w:t>192</w:t>
            </w:r>
          </w:p>
        </w:tc>
        <w:tc>
          <w:tcPr>
            <w:tcW w:w="1890" w:type="dxa"/>
            <w:tcBorders>
              <w:top w:val="nil"/>
              <w:left w:val="nil"/>
              <w:bottom w:val="single" w:sz="4" w:space="0" w:color="auto"/>
              <w:right w:val="single" w:sz="4" w:space="0" w:color="auto"/>
            </w:tcBorders>
            <w:vAlign w:val="bottom"/>
            <w:hideMark/>
          </w:tcPr>
          <w:p w14:paraId="4317A01E" w14:textId="77777777" w:rsidR="00B5470E" w:rsidRPr="003F5964" w:rsidRDefault="00B5470E" w:rsidP="00EE3EC9">
            <w:pPr>
              <w:jc w:val="center"/>
              <w:rPr>
                <w:rFonts w:cs="Arial"/>
                <w:color w:val="auto"/>
                <w:sz w:val="20"/>
                <w:szCs w:val="20"/>
              </w:rPr>
            </w:pPr>
            <w:r w:rsidRPr="003F5964">
              <w:rPr>
                <w:rFonts w:cs="Arial"/>
                <w:color w:val="auto"/>
                <w:sz w:val="20"/>
                <w:szCs w:val="20"/>
              </w:rPr>
              <w:t>3134</w:t>
            </w:r>
          </w:p>
        </w:tc>
        <w:tc>
          <w:tcPr>
            <w:tcW w:w="1080" w:type="dxa"/>
            <w:tcBorders>
              <w:top w:val="nil"/>
              <w:left w:val="nil"/>
              <w:bottom w:val="single" w:sz="4" w:space="0" w:color="auto"/>
              <w:right w:val="single" w:sz="4" w:space="0" w:color="auto"/>
            </w:tcBorders>
            <w:vAlign w:val="bottom"/>
            <w:hideMark/>
          </w:tcPr>
          <w:p w14:paraId="7C6685EC" w14:textId="77777777" w:rsidR="00B5470E" w:rsidRPr="003F5964" w:rsidRDefault="00B5470E" w:rsidP="00EE3EC9">
            <w:pPr>
              <w:jc w:val="center"/>
              <w:rPr>
                <w:rFonts w:cs="Arial"/>
                <w:color w:val="auto"/>
                <w:sz w:val="20"/>
                <w:szCs w:val="20"/>
              </w:rPr>
            </w:pPr>
            <w:r w:rsidRPr="003F5964">
              <w:rPr>
                <w:rFonts w:cs="Arial"/>
                <w:color w:val="auto"/>
                <w:sz w:val="20"/>
                <w:szCs w:val="20"/>
              </w:rPr>
              <w:t>306</w:t>
            </w:r>
          </w:p>
        </w:tc>
        <w:tc>
          <w:tcPr>
            <w:tcW w:w="2070" w:type="dxa"/>
            <w:tcBorders>
              <w:top w:val="nil"/>
              <w:left w:val="nil"/>
              <w:bottom w:val="single" w:sz="4" w:space="0" w:color="auto"/>
              <w:right w:val="single" w:sz="4" w:space="0" w:color="auto"/>
            </w:tcBorders>
            <w:vAlign w:val="bottom"/>
            <w:hideMark/>
          </w:tcPr>
          <w:p w14:paraId="042CA593" w14:textId="77777777" w:rsidR="00B5470E" w:rsidRPr="003F5964" w:rsidRDefault="00B5470E" w:rsidP="00EE3EC9">
            <w:pPr>
              <w:jc w:val="center"/>
              <w:rPr>
                <w:rFonts w:cs="Arial"/>
                <w:color w:val="auto"/>
                <w:sz w:val="20"/>
                <w:szCs w:val="20"/>
              </w:rPr>
            </w:pPr>
            <w:r w:rsidRPr="003F5964">
              <w:rPr>
                <w:rFonts w:cs="Arial"/>
                <w:color w:val="auto"/>
                <w:sz w:val="20"/>
                <w:szCs w:val="20"/>
              </w:rPr>
              <w:t>4695</w:t>
            </w:r>
          </w:p>
        </w:tc>
      </w:tr>
      <w:tr w:rsidR="00B5470E" w:rsidRPr="003F5964" w14:paraId="5A9345FF"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6C522B7" w14:textId="77777777" w:rsidR="00B5470E" w:rsidRPr="003F5964" w:rsidRDefault="00B5470E" w:rsidP="00EE3EC9">
            <w:pPr>
              <w:jc w:val="center"/>
              <w:rPr>
                <w:rFonts w:cs="Arial"/>
                <w:color w:val="auto"/>
                <w:sz w:val="20"/>
                <w:szCs w:val="20"/>
              </w:rPr>
            </w:pPr>
            <w:r w:rsidRPr="003F5964">
              <w:rPr>
                <w:rFonts w:cs="Arial"/>
                <w:color w:val="auto"/>
                <w:sz w:val="20"/>
                <w:szCs w:val="20"/>
              </w:rPr>
              <w:t>79</w:t>
            </w:r>
          </w:p>
        </w:tc>
        <w:tc>
          <w:tcPr>
            <w:tcW w:w="1903" w:type="dxa"/>
            <w:tcBorders>
              <w:top w:val="nil"/>
              <w:left w:val="nil"/>
              <w:bottom w:val="single" w:sz="4" w:space="0" w:color="auto"/>
              <w:right w:val="single" w:sz="4" w:space="0" w:color="auto"/>
            </w:tcBorders>
            <w:vAlign w:val="bottom"/>
            <w:hideMark/>
          </w:tcPr>
          <w:p w14:paraId="03D1D0BA" w14:textId="77777777" w:rsidR="00B5470E" w:rsidRPr="003F5964" w:rsidRDefault="00B5470E" w:rsidP="00EE3EC9">
            <w:pPr>
              <w:jc w:val="center"/>
              <w:rPr>
                <w:rFonts w:cs="Arial"/>
                <w:color w:val="auto"/>
                <w:sz w:val="20"/>
                <w:szCs w:val="20"/>
              </w:rPr>
            </w:pPr>
            <w:r w:rsidRPr="003F5964">
              <w:rPr>
                <w:rFonts w:cs="Arial"/>
                <w:color w:val="auto"/>
                <w:sz w:val="20"/>
                <w:szCs w:val="20"/>
              </w:rPr>
              <w:t>868</w:t>
            </w:r>
          </w:p>
        </w:tc>
        <w:tc>
          <w:tcPr>
            <w:tcW w:w="1170" w:type="dxa"/>
            <w:tcBorders>
              <w:top w:val="nil"/>
              <w:left w:val="nil"/>
              <w:bottom w:val="single" w:sz="4" w:space="0" w:color="auto"/>
              <w:right w:val="single" w:sz="4" w:space="0" w:color="auto"/>
            </w:tcBorders>
            <w:vAlign w:val="bottom"/>
            <w:hideMark/>
          </w:tcPr>
          <w:p w14:paraId="234127FE" w14:textId="77777777" w:rsidR="00B5470E" w:rsidRPr="003F5964" w:rsidRDefault="00B5470E" w:rsidP="00EE3EC9">
            <w:pPr>
              <w:jc w:val="center"/>
              <w:rPr>
                <w:rFonts w:cs="Arial"/>
                <w:color w:val="auto"/>
                <w:sz w:val="20"/>
                <w:szCs w:val="20"/>
              </w:rPr>
            </w:pPr>
            <w:r w:rsidRPr="003F5964">
              <w:rPr>
                <w:rFonts w:cs="Arial"/>
                <w:color w:val="auto"/>
                <w:sz w:val="20"/>
                <w:szCs w:val="20"/>
              </w:rPr>
              <w:t>193</w:t>
            </w:r>
          </w:p>
        </w:tc>
        <w:tc>
          <w:tcPr>
            <w:tcW w:w="1890" w:type="dxa"/>
            <w:tcBorders>
              <w:top w:val="nil"/>
              <w:left w:val="nil"/>
              <w:bottom w:val="single" w:sz="4" w:space="0" w:color="auto"/>
              <w:right w:val="single" w:sz="4" w:space="0" w:color="auto"/>
            </w:tcBorders>
            <w:vAlign w:val="bottom"/>
            <w:hideMark/>
          </w:tcPr>
          <w:p w14:paraId="15A80C80" w14:textId="77777777" w:rsidR="00B5470E" w:rsidRPr="003F5964" w:rsidRDefault="00B5470E" w:rsidP="00EE3EC9">
            <w:pPr>
              <w:jc w:val="center"/>
              <w:rPr>
                <w:rFonts w:cs="Arial"/>
                <w:color w:val="auto"/>
                <w:sz w:val="20"/>
                <w:szCs w:val="20"/>
              </w:rPr>
            </w:pPr>
            <w:r w:rsidRPr="003F5964">
              <w:rPr>
                <w:rFonts w:cs="Arial"/>
                <w:color w:val="auto"/>
                <w:sz w:val="20"/>
                <w:szCs w:val="20"/>
              </w:rPr>
              <w:t>3151</w:t>
            </w:r>
          </w:p>
        </w:tc>
        <w:tc>
          <w:tcPr>
            <w:tcW w:w="1080" w:type="dxa"/>
            <w:tcBorders>
              <w:top w:val="nil"/>
              <w:left w:val="nil"/>
              <w:bottom w:val="single" w:sz="4" w:space="0" w:color="auto"/>
              <w:right w:val="single" w:sz="4" w:space="0" w:color="auto"/>
            </w:tcBorders>
            <w:vAlign w:val="bottom"/>
            <w:hideMark/>
          </w:tcPr>
          <w:p w14:paraId="6AF43A14" w14:textId="77777777" w:rsidR="00B5470E" w:rsidRPr="003F5964" w:rsidRDefault="00B5470E" w:rsidP="00EE3EC9">
            <w:pPr>
              <w:jc w:val="center"/>
              <w:rPr>
                <w:rFonts w:cs="Arial"/>
                <w:color w:val="auto"/>
                <w:sz w:val="20"/>
                <w:szCs w:val="20"/>
              </w:rPr>
            </w:pPr>
            <w:r w:rsidRPr="003F5964">
              <w:rPr>
                <w:rFonts w:cs="Arial"/>
                <w:color w:val="auto"/>
                <w:sz w:val="20"/>
                <w:szCs w:val="20"/>
              </w:rPr>
              <w:t>307</w:t>
            </w:r>
          </w:p>
        </w:tc>
        <w:tc>
          <w:tcPr>
            <w:tcW w:w="2070" w:type="dxa"/>
            <w:tcBorders>
              <w:top w:val="nil"/>
              <w:left w:val="nil"/>
              <w:bottom w:val="single" w:sz="4" w:space="0" w:color="auto"/>
              <w:right w:val="single" w:sz="4" w:space="0" w:color="auto"/>
            </w:tcBorders>
            <w:vAlign w:val="bottom"/>
            <w:hideMark/>
          </w:tcPr>
          <w:p w14:paraId="3664F838" w14:textId="77777777" w:rsidR="00B5470E" w:rsidRPr="003F5964" w:rsidRDefault="00B5470E" w:rsidP="00EE3EC9">
            <w:pPr>
              <w:jc w:val="center"/>
              <w:rPr>
                <w:rFonts w:cs="Arial"/>
                <w:color w:val="auto"/>
                <w:sz w:val="20"/>
                <w:szCs w:val="20"/>
              </w:rPr>
            </w:pPr>
            <w:r w:rsidRPr="003F5964">
              <w:rPr>
                <w:rFonts w:cs="Arial"/>
                <w:color w:val="auto"/>
                <w:sz w:val="20"/>
                <w:szCs w:val="20"/>
              </w:rPr>
              <w:t>4704</w:t>
            </w:r>
          </w:p>
        </w:tc>
      </w:tr>
      <w:tr w:rsidR="00B5470E" w:rsidRPr="003F5964" w14:paraId="08E4D8E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EF136AE" w14:textId="77777777" w:rsidR="00B5470E" w:rsidRPr="003F5964" w:rsidRDefault="00B5470E" w:rsidP="00EE3EC9">
            <w:pPr>
              <w:jc w:val="center"/>
              <w:rPr>
                <w:rFonts w:cs="Arial"/>
                <w:color w:val="auto"/>
                <w:sz w:val="20"/>
                <w:szCs w:val="20"/>
              </w:rPr>
            </w:pPr>
            <w:r w:rsidRPr="003F5964">
              <w:rPr>
                <w:rFonts w:cs="Arial"/>
                <w:color w:val="auto"/>
                <w:sz w:val="20"/>
                <w:szCs w:val="20"/>
              </w:rPr>
              <w:t>80</w:t>
            </w:r>
          </w:p>
        </w:tc>
        <w:tc>
          <w:tcPr>
            <w:tcW w:w="1903" w:type="dxa"/>
            <w:tcBorders>
              <w:top w:val="nil"/>
              <w:left w:val="nil"/>
              <w:bottom w:val="single" w:sz="4" w:space="0" w:color="auto"/>
              <w:right w:val="single" w:sz="4" w:space="0" w:color="auto"/>
            </w:tcBorders>
            <w:vAlign w:val="bottom"/>
            <w:hideMark/>
          </w:tcPr>
          <w:p w14:paraId="66CB9264" w14:textId="77777777" w:rsidR="00B5470E" w:rsidRPr="003F5964" w:rsidRDefault="00B5470E" w:rsidP="00EE3EC9">
            <w:pPr>
              <w:jc w:val="center"/>
              <w:rPr>
                <w:rFonts w:cs="Arial"/>
                <w:color w:val="auto"/>
                <w:sz w:val="20"/>
                <w:szCs w:val="20"/>
              </w:rPr>
            </w:pPr>
            <w:r w:rsidRPr="003F5964">
              <w:rPr>
                <w:rFonts w:cs="Arial"/>
                <w:color w:val="auto"/>
                <w:sz w:val="20"/>
                <w:szCs w:val="20"/>
              </w:rPr>
              <w:t>887</w:t>
            </w:r>
          </w:p>
        </w:tc>
        <w:tc>
          <w:tcPr>
            <w:tcW w:w="1170" w:type="dxa"/>
            <w:tcBorders>
              <w:top w:val="nil"/>
              <w:left w:val="nil"/>
              <w:bottom w:val="single" w:sz="4" w:space="0" w:color="auto"/>
              <w:right w:val="single" w:sz="4" w:space="0" w:color="auto"/>
            </w:tcBorders>
            <w:vAlign w:val="bottom"/>
            <w:hideMark/>
          </w:tcPr>
          <w:p w14:paraId="2ABBF6B9" w14:textId="77777777" w:rsidR="00B5470E" w:rsidRPr="003F5964" w:rsidRDefault="00B5470E" w:rsidP="00EE3EC9">
            <w:pPr>
              <w:jc w:val="center"/>
              <w:rPr>
                <w:rFonts w:cs="Arial"/>
                <w:color w:val="auto"/>
                <w:sz w:val="20"/>
                <w:szCs w:val="20"/>
              </w:rPr>
            </w:pPr>
            <w:r w:rsidRPr="003F5964">
              <w:rPr>
                <w:rFonts w:cs="Arial"/>
                <w:color w:val="auto"/>
                <w:sz w:val="20"/>
                <w:szCs w:val="20"/>
              </w:rPr>
              <w:t>194</w:t>
            </w:r>
          </w:p>
        </w:tc>
        <w:tc>
          <w:tcPr>
            <w:tcW w:w="1890" w:type="dxa"/>
            <w:tcBorders>
              <w:top w:val="nil"/>
              <w:left w:val="nil"/>
              <w:bottom w:val="single" w:sz="4" w:space="0" w:color="auto"/>
              <w:right w:val="single" w:sz="4" w:space="0" w:color="auto"/>
            </w:tcBorders>
            <w:vAlign w:val="bottom"/>
            <w:hideMark/>
          </w:tcPr>
          <w:p w14:paraId="07F4DC5F" w14:textId="77777777" w:rsidR="00B5470E" w:rsidRPr="003F5964" w:rsidRDefault="00B5470E" w:rsidP="00EE3EC9">
            <w:pPr>
              <w:jc w:val="center"/>
              <w:rPr>
                <w:rFonts w:cs="Arial"/>
                <w:color w:val="auto"/>
                <w:sz w:val="20"/>
                <w:szCs w:val="20"/>
              </w:rPr>
            </w:pPr>
            <w:r w:rsidRPr="003F5964">
              <w:rPr>
                <w:rFonts w:cs="Arial"/>
                <w:color w:val="auto"/>
                <w:sz w:val="20"/>
                <w:szCs w:val="20"/>
              </w:rPr>
              <w:t>3167</w:t>
            </w:r>
          </w:p>
        </w:tc>
        <w:tc>
          <w:tcPr>
            <w:tcW w:w="1080" w:type="dxa"/>
            <w:tcBorders>
              <w:top w:val="nil"/>
              <w:left w:val="nil"/>
              <w:bottom w:val="single" w:sz="4" w:space="0" w:color="auto"/>
              <w:right w:val="single" w:sz="4" w:space="0" w:color="auto"/>
            </w:tcBorders>
            <w:vAlign w:val="bottom"/>
            <w:hideMark/>
          </w:tcPr>
          <w:p w14:paraId="57B6CEB9" w14:textId="77777777" w:rsidR="00B5470E" w:rsidRPr="003F5964" w:rsidRDefault="00B5470E" w:rsidP="00EE3EC9">
            <w:pPr>
              <w:jc w:val="center"/>
              <w:rPr>
                <w:rFonts w:cs="Arial"/>
                <w:color w:val="auto"/>
                <w:sz w:val="20"/>
                <w:szCs w:val="20"/>
              </w:rPr>
            </w:pPr>
            <w:r w:rsidRPr="003F5964">
              <w:rPr>
                <w:rFonts w:cs="Arial"/>
                <w:color w:val="auto"/>
                <w:sz w:val="20"/>
                <w:szCs w:val="20"/>
              </w:rPr>
              <w:t>308</w:t>
            </w:r>
          </w:p>
        </w:tc>
        <w:tc>
          <w:tcPr>
            <w:tcW w:w="2070" w:type="dxa"/>
            <w:tcBorders>
              <w:top w:val="nil"/>
              <w:left w:val="nil"/>
              <w:bottom w:val="single" w:sz="4" w:space="0" w:color="auto"/>
              <w:right w:val="single" w:sz="4" w:space="0" w:color="auto"/>
            </w:tcBorders>
            <w:vAlign w:val="bottom"/>
            <w:hideMark/>
          </w:tcPr>
          <w:p w14:paraId="1B25817A" w14:textId="77777777" w:rsidR="00B5470E" w:rsidRPr="003F5964" w:rsidRDefault="00B5470E" w:rsidP="00EE3EC9">
            <w:pPr>
              <w:jc w:val="center"/>
              <w:rPr>
                <w:rFonts w:cs="Arial"/>
                <w:color w:val="auto"/>
                <w:sz w:val="20"/>
                <w:szCs w:val="20"/>
              </w:rPr>
            </w:pPr>
            <w:r w:rsidRPr="003F5964">
              <w:rPr>
                <w:rFonts w:cs="Arial"/>
                <w:color w:val="auto"/>
                <w:sz w:val="20"/>
                <w:szCs w:val="20"/>
              </w:rPr>
              <w:t>4714</w:t>
            </w:r>
          </w:p>
        </w:tc>
      </w:tr>
      <w:tr w:rsidR="00B5470E" w:rsidRPr="003F5964" w14:paraId="13F8E745"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E60BBA7" w14:textId="77777777" w:rsidR="00B5470E" w:rsidRPr="003F5964" w:rsidRDefault="00B5470E" w:rsidP="00EE3EC9">
            <w:pPr>
              <w:jc w:val="center"/>
              <w:rPr>
                <w:rFonts w:cs="Arial"/>
                <w:color w:val="auto"/>
                <w:sz w:val="20"/>
                <w:szCs w:val="20"/>
              </w:rPr>
            </w:pPr>
            <w:r w:rsidRPr="003F5964">
              <w:rPr>
                <w:rFonts w:cs="Arial"/>
                <w:color w:val="auto"/>
                <w:sz w:val="20"/>
                <w:szCs w:val="20"/>
              </w:rPr>
              <w:t>81</w:t>
            </w:r>
          </w:p>
        </w:tc>
        <w:tc>
          <w:tcPr>
            <w:tcW w:w="1903" w:type="dxa"/>
            <w:tcBorders>
              <w:top w:val="nil"/>
              <w:left w:val="nil"/>
              <w:bottom w:val="single" w:sz="4" w:space="0" w:color="auto"/>
              <w:right w:val="single" w:sz="4" w:space="0" w:color="auto"/>
            </w:tcBorders>
            <w:vAlign w:val="bottom"/>
            <w:hideMark/>
          </w:tcPr>
          <w:p w14:paraId="700BCAEF" w14:textId="77777777" w:rsidR="00B5470E" w:rsidRPr="003F5964" w:rsidRDefault="00B5470E" w:rsidP="00EE3EC9">
            <w:pPr>
              <w:jc w:val="center"/>
              <w:rPr>
                <w:rFonts w:cs="Arial"/>
                <w:color w:val="auto"/>
                <w:sz w:val="20"/>
                <w:szCs w:val="20"/>
              </w:rPr>
            </w:pPr>
            <w:r w:rsidRPr="003F5964">
              <w:rPr>
                <w:rFonts w:cs="Arial"/>
                <w:color w:val="auto"/>
                <w:sz w:val="20"/>
                <w:szCs w:val="20"/>
              </w:rPr>
              <w:t>905</w:t>
            </w:r>
          </w:p>
        </w:tc>
        <w:tc>
          <w:tcPr>
            <w:tcW w:w="1170" w:type="dxa"/>
            <w:tcBorders>
              <w:top w:val="nil"/>
              <w:left w:val="nil"/>
              <w:bottom w:val="single" w:sz="4" w:space="0" w:color="auto"/>
              <w:right w:val="single" w:sz="4" w:space="0" w:color="auto"/>
            </w:tcBorders>
            <w:vAlign w:val="bottom"/>
            <w:hideMark/>
          </w:tcPr>
          <w:p w14:paraId="0F7527CA" w14:textId="77777777" w:rsidR="00B5470E" w:rsidRPr="003F5964" w:rsidRDefault="00B5470E" w:rsidP="00EE3EC9">
            <w:pPr>
              <w:jc w:val="center"/>
              <w:rPr>
                <w:rFonts w:cs="Arial"/>
                <w:color w:val="auto"/>
                <w:sz w:val="20"/>
                <w:szCs w:val="20"/>
              </w:rPr>
            </w:pPr>
            <w:r w:rsidRPr="003F5964">
              <w:rPr>
                <w:rFonts w:cs="Arial"/>
                <w:color w:val="auto"/>
                <w:sz w:val="20"/>
                <w:szCs w:val="20"/>
              </w:rPr>
              <w:t>195</w:t>
            </w:r>
          </w:p>
        </w:tc>
        <w:tc>
          <w:tcPr>
            <w:tcW w:w="1890" w:type="dxa"/>
            <w:tcBorders>
              <w:top w:val="nil"/>
              <w:left w:val="nil"/>
              <w:bottom w:val="single" w:sz="4" w:space="0" w:color="auto"/>
              <w:right w:val="single" w:sz="4" w:space="0" w:color="auto"/>
            </w:tcBorders>
            <w:vAlign w:val="bottom"/>
            <w:hideMark/>
          </w:tcPr>
          <w:p w14:paraId="1C8438B1" w14:textId="77777777" w:rsidR="00B5470E" w:rsidRPr="003F5964" w:rsidRDefault="00B5470E" w:rsidP="00EE3EC9">
            <w:pPr>
              <w:jc w:val="center"/>
              <w:rPr>
                <w:rFonts w:cs="Arial"/>
                <w:color w:val="auto"/>
                <w:sz w:val="20"/>
                <w:szCs w:val="20"/>
              </w:rPr>
            </w:pPr>
            <w:r w:rsidRPr="003F5964">
              <w:rPr>
                <w:rFonts w:cs="Arial"/>
                <w:color w:val="auto"/>
                <w:sz w:val="20"/>
                <w:szCs w:val="20"/>
              </w:rPr>
              <w:t>3185</w:t>
            </w:r>
          </w:p>
        </w:tc>
        <w:tc>
          <w:tcPr>
            <w:tcW w:w="1080" w:type="dxa"/>
            <w:tcBorders>
              <w:top w:val="nil"/>
              <w:left w:val="nil"/>
              <w:bottom w:val="single" w:sz="4" w:space="0" w:color="auto"/>
              <w:right w:val="single" w:sz="4" w:space="0" w:color="auto"/>
            </w:tcBorders>
            <w:vAlign w:val="bottom"/>
            <w:hideMark/>
          </w:tcPr>
          <w:p w14:paraId="177F9CA5" w14:textId="77777777" w:rsidR="00B5470E" w:rsidRPr="003F5964" w:rsidRDefault="00B5470E" w:rsidP="00EE3EC9">
            <w:pPr>
              <w:jc w:val="center"/>
              <w:rPr>
                <w:rFonts w:cs="Arial"/>
                <w:color w:val="auto"/>
                <w:sz w:val="20"/>
                <w:szCs w:val="20"/>
              </w:rPr>
            </w:pPr>
            <w:r w:rsidRPr="003F5964">
              <w:rPr>
                <w:rFonts w:cs="Arial"/>
                <w:color w:val="auto"/>
                <w:sz w:val="20"/>
                <w:szCs w:val="20"/>
              </w:rPr>
              <w:t>309</w:t>
            </w:r>
          </w:p>
        </w:tc>
        <w:tc>
          <w:tcPr>
            <w:tcW w:w="2070" w:type="dxa"/>
            <w:tcBorders>
              <w:top w:val="nil"/>
              <w:left w:val="nil"/>
              <w:bottom w:val="single" w:sz="4" w:space="0" w:color="auto"/>
              <w:right w:val="single" w:sz="4" w:space="0" w:color="auto"/>
            </w:tcBorders>
            <w:vAlign w:val="bottom"/>
            <w:hideMark/>
          </w:tcPr>
          <w:p w14:paraId="15A91E37" w14:textId="77777777" w:rsidR="00B5470E" w:rsidRPr="003F5964" w:rsidRDefault="00B5470E" w:rsidP="00EE3EC9">
            <w:pPr>
              <w:jc w:val="center"/>
              <w:rPr>
                <w:rFonts w:cs="Arial"/>
                <w:color w:val="auto"/>
                <w:sz w:val="20"/>
                <w:szCs w:val="20"/>
              </w:rPr>
            </w:pPr>
            <w:r w:rsidRPr="003F5964">
              <w:rPr>
                <w:rFonts w:cs="Arial"/>
                <w:color w:val="auto"/>
                <w:sz w:val="20"/>
                <w:szCs w:val="20"/>
              </w:rPr>
              <w:t>4725</w:t>
            </w:r>
          </w:p>
        </w:tc>
      </w:tr>
      <w:tr w:rsidR="00B5470E" w:rsidRPr="003F5964" w14:paraId="79CF4FB5"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ECCF9E3" w14:textId="77777777" w:rsidR="00B5470E" w:rsidRPr="003F5964" w:rsidRDefault="00B5470E" w:rsidP="00EE3EC9">
            <w:pPr>
              <w:jc w:val="center"/>
              <w:rPr>
                <w:rFonts w:cs="Arial"/>
                <w:color w:val="auto"/>
                <w:sz w:val="20"/>
                <w:szCs w:val="20"/>
              </w:rPr>
            </w:pPr>
            <w:r w:rsidRPr="003F5964">
              <w:rPr>
                <w:rFonts w:cs="Arial"/>
                <w:color w:val="auto"/>
                <w:sz w:val="20"/>
                <w:szCs w:val="20"/>
              </w:rPr>
              <w:t>82</w:t>
            </w:r>
          </w:p>
        </w:tc>
        <w:tc>
          <w:tcPr>
            <w:tcW w:w="1903" w:type="dxa"/>
            <w:tcBorders>
              <w:top w:val="nil"/>
              <w:left w:val="nil"/>
              <w:bottom w:val="single" w:sz="4" w:space="0" w:color="auto"/>
              <w:right w:val="single" w:sz="4" w:space="0" w:color="auto"/>
            </w:tcBorders>
            <w:vAlign w:val="bottom"/>
            <w:hideMark/>
          </w:tcPr>
          <w:p w14:paraId="289B5FAB" w14:textId="77777777" w:rsidR="00B5470E" w:rsidRPr="003F5964" w:rsidRDefault="00B5470E" w:rsidP="00EE3EC9">
            <w:pPr>
              <w:jc w:val="center"/>
              <w:rPr>
                <w:rFonts w:cs="Arial"/>
                <w:color w:val="auto"/>
                <w:sz w:val="20"/>
                <w:szCs w:val="20"/>
              </w:rPr>
            </w:pPr>
            <w:r w:rsidRPr="003F5964">
              <w:rPr>
                <w:rFonts w:cs="Arial"/>
                <w:color w:val="auto"/>
                <w:sz w:val="20"/>
                <w:szCs w:val="20"/>
              </w:rPr>
              <w:t>923</w:t>
            </w:r>
          </w:p>
        </w:tc>
        <w:tc>
          <w:tcPr>
            <w:tcW w:w="1170" w:type="dxa"/>
            <w:tcBorders>
              <w:top w:val="nil"/>
              <w:left w:val="nil"/>
              <w:bottom w:val="single" w:sz="4" w:space="0" w:color="auto"/>
              <w:right w:val="single" w:sz="4" w:space="0" w:color="auto"/>
            </w:tcBorders>
            <w:vAlign w:val="bottom"/>
            <w:hideMark/>
          </w:tcPr>
          <w:p w14:paraId="6BB1F3AB" w14:textId="77777777" w:rsidR="00B5470E" w:rsidRPr="003F5964" w:rsidRDefault="00B5470E" w:rsidP="00EE3EC9">
            <w:pPr>
              <w:jc w:val="center"/>
              <w:rPr>
                <w:rFonts w:cs="Arial"/>
                <w:color w:val="auto"/>
                <w:sz w:val="20"/>
                <w:szCs w:val="20"/>
              </w:rPr>
            </w:pPr>
            <w:r w:rsidRPr="003F5964">
              <w:rPr>
                <w:rFonts w:cs="Arial"/>
                <w:color w:val="auto"/>
                <w:sz w:val="20"/>
                <w:szCs w:val="20"/>
              </w:rPr>
              <w:t>196</w:t>
            </w:r>
          </w:p>
        </w:tc>
        <w:tc>
          <w:tcPr>
            <w:tcW w:w="1890" w:type="dxa"/>
            <w:tcBorders>
              <w:top w:val="nil"/>
              <w:left w:val="nil"/>
              <w:bottom w:val="single" w:sz="4" w:space="0" w:color="auto"/>
              <w:right w:val="single" w:sz="4" w:space="0" w:color="auto"/>
            </w:tcBorders>
            <w:vAlign w:val="bottom"/>
            <w:hideMark/>
          </w:tcPr>
          <w:p w14:paraId="24DDCB14" w14:textId="77777777" w:rsidR="00B5470E" w:rsidRPr="003F5964" w:rsidRDefault="00B5470E" w:rsidP="00EE3EC9">
            <w:pPr>
              <w:jc w:val="center"/>
              <w:rPr>
                <w:rFonts w:cs="Arial"/>
                <w:color w:val="auto"/>
                <w:sz w:val="20"/>
                <w:szCs w:val="20"/>
              </w:rPr>
            </w:pPr>
            <w:r w:rsidRPr="003F5964">
              <w:rPr>
                <w:rFonts w:cs="Arial"/>
                <w:color w:val="auto"/>
                <w:sz w:val="20"/>
                <w:szCs w:val="20"/>
              </w:rPr>
              <w:t>3202</w:t>
            </w:r>
          </w:p>
        </w:tc>
        <w:tc>
          <w:tcPr>
            <w:tcW w:w="1080" w:type="dxa"/>
            <w:tcBorders>
              <w:top w:val="nil"/>
              <w:left w:val="nil"/>
              <w:bottom w:val="single" w:sz="4" w:space="0" w:color="auto"/>
              <w:right w:val="single" w:sz="4" w:space="0" w:color="auto"/>
            </w:tcBorders>
            <w:vAlign w:val="bottom"/>
            <w:hideMark/>
          </w:tcPr>
          <w:p w14:paraId="6BC47DBA" w14:textId="77777777" w:rsidR="00B5470E" w:rsidRPr="003F5964" w:rsidRDefault="00B5470E" w:rsidP="00EE3EC9">
            <w:pPr>
              <w:jc w:val="center"/>
              <w:rPr>
                <w:rFonts w:cs="Arial"/>
                <w:color w:val="auto"/>
                <w:sz w:val="20"/>
                <w:szCs w:val="20"/>
              </w:rPr>
            </w:pPr>
            <w:r w:rsidRPr="003F5964">
              <w:rPr>
                <w:rFonts w:cs="Arial"/>
                <w:color w:val="auto"/>
                <w:sz w:val="20"/>
                <w:szCs w:val="20"/>
              </w:rPr>
              <w:t>310</w:t>
            </w:r>
          </w:p>
        </w:tc>
        <w:tc>
          <w:tcPr>
            <w:tcW w:w="2070" w:type="dxa"/>
            <w:tcBorders>
              <w:top w:val="nil"/>
              <w:left w:val="nil"/>
              <w:bottom w:val="single" w:sz="4" w:space="0" w:color="auto"/>
              <w:right w:val="single" w:sz="4" w:space="0" w:color="auto"/>
            </w:tcBorders>
            <w:vAlign w:val="bottom"/>
            <w:hideMark/>
          </w:tcPr>
          <w:p w14:paraId="6C184300" w14:textId="77777777" w:rsidR="00B5470E" w:rsidRPr="003F5964" w:rsidRDefault="00B5470E" w:rsidP="00EE3EC9">
            <w:pPr>
              <w:jc w:val="center"/>
              <w:rPr>
                <w:rFonts w:cs="Arial"/>
                <w:color w:val="auto"/>
                <w:sz w:val="20"/>
                <w:szCs w:val="20"/>
              </w:rPr>
            </w:pPr>
            <w:r w:rsidRPr="003F5964">
              <w:rPr>
                <w:rFonts w:cs="Arial"/>
                <w:color w:val="auto"/>
                <w:sz w:val="20"/>
                <w:szCs w:val="20"/>
              </w:rPr>
              <w:t>4736</w:t>
            </w:r>
          </w:p>
        </w:tc>
      </w:tr>
      <w:tr w:rsidR="00B5470E" w:rsidRPr="003F5964" w14:paraId="3336D76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131C492" w14:textId="77777777" w:rsidR="00B5470E" w:rsidRPr="003F5964" w:rsidRDefault="00B5470E" w:rsidP="00EE3EC9">
            <w:pPr>
              <w:jc w:val="center"/>
              <w:rPr>
                <w:rFonts w:cs="Arial"/>
                <w:color w:val="auto"/>
                <w:sz w:val="20"/>
                <w:szCs w:val="20"/>
              </w:rPr>
            </w:pPr>
            <w:r w:rsidRPr="003F5964">
              <w:rPr>
                <w:rFonts w:cs="Arial"/>
                <w:color w:val="auto"/>
                <w:sz w:val="20"/>
                <w:szCs w:val="20"/>
              </w:rPr>
              <w:t>83</w:t>
            </w:r>
          </w:p>
        </w:tc>
        <w:tc>
          <w:tcPr>
            <w:tcW w:w="1903" w:type="dxa"/>
            <w:tcBorders>
              <w:top w:val="nil"/>
              <w:left w:val="nil"/>
              <w:bottom w:val="single" w:sz="4" w:space="0" w:color="auto"/>
              <w:right w:val="single" w:sz="4" w:space="0" w:color="auto"/>
            </w:tcBorders>
            <w:vAlign w:val="bottom"/>
            <w:hideMark/>
          </w:tcPr>
          <w:p w14:paraId="0D4EEB96" w14:textId="77777777" w:rsidR="00B5470E" w:rsidRPr="003F5964" w:rsidRDefault="00B5470E" w:rsidP="00EE3EC9">
            <w:pPr>
              <w:jc w:val="center"/>
              <w:rPr>
                <w:rFonts w:cs="Arial"/>
                <w:color w:val="auto"/>
                <w:sz w:val="20"/>
                <w:szCs w:val="20"/>
              </w:rPr>
            </w:pPr>
            <w:r w:rsidRPr="003F5964">
              <w:rPr>
                <w:rFonts w:cs="Arial"/>
                <w:color w:val="auto"/>
                <w:sz w:val="20"/>
                <w:szCs w:val="20"/>
              </w:rPr>
              <w:t>942</w:t>
            </w:r>
          </w:p>
        </w:tc>
        <w:tc>
          <w:tcPr>
            <w:tcW w:w="1170" w:type="dxa"/>
            <w:tcBorders>
              <w:top w:val="nil"/>
              <w:left w:val="nil"/>
              <w:bottom w:val="single" w:sz="4" w:space="0" w:color="auto"/>
              <w:right w:val="single" w:sz="4" w:space="0" w:color="auto"/>
            </w:tcBorders>
            <w:vAlign w:val="bottom"/>
            <w:hideMark/>
          </w:tcPr>
          <w:p w14:paraId="27B0851A" w14:textId="77777777" w:rsidR="00B5470E" w:rsidRPr="003F5964" w:rsidRDefault="00B5470E" w:rsidP="00EE3EC9">
            <w:pPr>
              <w:jc w:val="center"/>
              <w:rPr>
                <w:rFonts w:cs="Arial"/>
                <w:color w:val="auto"/>
                <w:sz w:val="20"/>
                <w:szCs w:val="20"/>
              </w:rPr>
            </w:pPr>
            <w:r w:rsidRPr="003F5964">
              <w:rPr>
                <w:rFonts w:cs="Arial"/>
                <w:color w:val="auto"/>
                <w:sz w:val="20"/>
                <w:szCs w:val="20"/>
              </w:rPr>
              <w:t>197</w:t>
            </w:r>
          </w:p>
        </w:tc>
        <w:tc>
          <w:tcPr>
            <w:tcW w:w="1890" w:type="dxa"/>
            <w:tcBorders>
              <w:top w:val="nil"/>
              <w:left w:val="nil"/>
              <w:bottom w:val="single" w:sz="4" w:space="0" w:color="auto"/>
              <w:right w:val="single" w:sz="4" w:space="0" w:color="auto"/>
            </w:tcBorders>
            <w:vAlign w:val="bottom"/>
            <w:hideMark/>
          </w:tcPr>
          <w:p w14:paraId="39EF0558" w14:textId="77777777" w:rsidR="00B5470E" w:rsidRPr="003F5964" w:rsidRDefault="00B5470E" w:rsidP="00EE3EC9">
            <w:pPr>
              <w:jc w:val="center"/>
              <w:rPr>
                <w:rFonts w:cs="Arial"/>
                <w:color w:val="auto"/>
                <w:sz w:val="20"/>
                <w:szCs w:val="20"/>
              </w:rPr>
            </w:pPr>
            <w:r w:rsidRPr="003F5964">
              <w:rPr>
                <w:rFonts w:cs="Arial"/>
                <w:color w:val="auto"/>
                <w:sz w:val="20"/>
                <w:szCs w:val="20"/>
              </w:rPr>
              <w:t>3219</w:t>
            </w:r>
          </w:p>
        </w:tc>
        <w:tc>
          <w:tcPr>
            <w:tcW w:w="1080" w:type="dxa"/>
            <w:tcBorders>
              <w:top w:val="nil"/>
              <w:left w:val="nil"/>
              <w:bottom w:val="single" w:sz="4" w:space="0" w:color="auto"/>
              <w:right w:val="single" w:sz="4" w:space="0" w:color="auto"/>
            </w:tcBorders>
            <w:vAlign w:val="bottom"/>
            <w:hideMark/>
          </w:tcPr>
          <w:p w14:paraId="21ACE513" w14:textId="77777777" w:rsidR="00B5470E" w:rsidRPr="003F5964" w:rsidRDefault="00B5470E" w:rsidP="00EE3EC9">
            <w:pPr>
              <w:jc w:val="center"/>
              <w:rPr>
                <w:rFonts w:cs="Arial"/>
                <w:color w:val="auto"/>
                <w:sz w:val="20"/>
                <w:szCs w:val="20"/>
              </w:rPr>
            </w:pPr>
            <w:r w:rsidRPr="003F5964">
              <w:rPr>
                <w:rFonts w:cs="Arial"/>
                <w:color w:val="auto"/>
                <w:sz w:val="20"/>
                <w:szCs w:val="20"/>
              </w:rPr>
              <w:t>311</w:t>
            </w:r>
          </w:p>
        </w:tc>
        <w:tc>
          <w:tcPr>
            <w:tcW w:w="2070" w:type="dxa"/>
            <w:tcBorders>
              <w:top w:val="nil"/>
              <w:left w:val="nil"/>
              <w:bottom w:val="single" w:sz="4" w:space="0" w:color="auto"/>
              <w:right w:val="single" w:sz="4" w:space="0" w:color="auto"/>
            </w:tcBorders>
            <w:vAlign w:val="bottom"/>
            <w:hideMark/>
          </w:tcPr>
          <w:p w14:paraId="00DCD728" w14:textId="77777777" w:rsidR="00B5470E" w:rsidRPr="003F5964" w:rsidRDefault="00B5470E" w:rsidP="00EE3EC9">
            <w:pPr>
              <w:jc w:val="center"/>
              <w:rPr>
                <w:rFonts w:cs="Arial"/>
                <w:color w:val="auto"/>
                <w:sz w:val="20"/>
                <w:szCs w:val="20"/>
              </w:rPr>
            </w:pPr>
            <w:r w:rsidRPr="003F5964">
              <w:rPr>
                <w:rFonts w:cs="Arial"/>
                <w:color w:val="auto"/>
                <w:sz w:val="20"/>
                <w:szCs w:val="20"/>
              </w:rPr>
              <w:t>4748</w:t>
            </w:r>
          </w:p>
        </w:tc>
      </w:tr>
      <w:tr w:rsidR="00B5470E" w:rsidRPr="003F5964" w14:paraId="74A84FA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9F3256C" w14:textId="77777777" w:rsidR="00B5470E" w:rsidRPr="003F5964" w:rsidRDefault="00B5470E" w:rsidP="00EE3EC9">
            <w:pPr>
              <w:jc w:val="center"/>
              <w:rPr>
                <w:rFonts w:cs="Arial"/>
                <w:color w:val="auto"/>
                <w:sz w:val="20"/>
                <w:szCs w:val="20"/>
              </w:rPr>
            </w:pPr>
            <w:r w:rsidRPr="003F5964">
              <w:rPr>
                <w:rFonts w:cs="Arial"/>
                <w:color w:val="auto"/>
                <w:sz w:val="20"/>
                <w:szCs w:val="20"/>
              </w:rPr>
              <w:t>84</w:t>
            </w:r>
          </w:p>
        </w:tc>
        <w:tc>
          <w:tcPr>
            <w:tcW w:w="1903" w:type="dxa"/>
            <w:tcBorders>
              <w:top w:val="nil"/>
              <w:left w:val="nil"/>
              <w:bottom w:val="single" w:sz="4" w:space="0" w:color="auto"/>
              <w:right w:val="single" w:sz="4" w:space="0" w:color="auto"/>
            </w:tcBorders>
            <w:vAlign w:val="bottom"/>
            <w:hideMark/>
          </w:tcPr>
          <w:p w14:paraId="5FEF87BF" w14:textId="77777777" w:rsidR="00B5470E" w:rsidRPr="003F5964" w:rsidRDefault="00B5470E" w:rsidP="00EE3EC9">
            <w:pPr>
              <w:jc w:val="center"/>
              <w:rPr>
                <w:rFonts w:cs="Arial"/>
                <w:color w:val="auto"/>
                <w:sz w:val="20"/>
                <w:szCs w:val="20"/>
              </w:rPr>
            </w:pPr>
            <w:r w:rsidRPr="003F5964">
              <w:rPr>
                <w:rFonts w:cs="Arial"/>
                <w:color w:val="auto"/>
                <w:sz w:val="20"/>
                <w:szCs w:val="20"/>
              </w:rPr>
              <w:t>960</w:t>
            </w:r>
          </w:p>
        </w:tc>
        <w:tc>
          <w:tcPr>
            <w:tcW w:w="1170" w:type="dxa"/>
            <w:tcBorders>
              <w:top w:val="nil"/>
              <w:left w:val="nil"/>
              <w:bottom w:val="single" w:sz="4" w:space="0" w:color="auto"/>
              <w:right w:val="single" w:sz="4" w:space="0" w:color="auto"/>
            </w:tcBorders>
            <w:vAlign w:val="bottom"/>
            <w:hideMark/>
          </w:tcPr>
          <w:p w14:paraId="033794F0" w14:textId="77777777" w:rsidR="00B5470E" w:rsidRPr="003F5964" w:rsidRDefault="00B5470E" w:rsidP="00EE3EC9">
            <w:pPr>
              <w:jc w:val="center"/>
              <w:rPr>
                <w:rFonts w:cs="Arial"/>
                <w:color w:val="auto"/>
                <w:sz w:val="20"/>
                <w:szCs w:val="20"/>
              </w:rPr>
            </w:pPr>
            <w:r w:rsidRPr="003F5964">
              <w:rPr>
                <w:rFonts w:cs="Arial"/>
                <w:color w:val="auto"/>
                <w:sz w:val="20"/>
                <w:szCs w:val="20"/>
              </w:rPr>
              <w:t>198</w:t>
            </w:r>
          </w:p>
        </w:tc>
        <w:tc>
          <w:tcPr>
            <w:tcW w:w="1890" w:type="dxa"/>
            <w:tcBorders>
              <w:top w:val="nil"/>
              <w:left w:val="nil"/>
              <w:bottom w:val="single" w:sz="4" w:space="0" w:color="auto"/>
              <w:right w:val="single" w:sz="4" w:space="0" w:color="auto"/>
            </w:tcBorders>
            <w:vAlign w:val="bottom"/>
            <w:hideMark/>
          </w:tcPr>
          <w:p w14:paraId="065979E8" w14:textId="77777777" w:rsidR="00B5470E" w:rsidRPr="003F5964" w:rsidRDefault="00B5470E" w:rsidP="00EE3EC9">
            <w:pPr>
              <w:jc w:val="center"/>
              <w:rPr>
                <w:rFonts w:cs="Arial"/>
                <w:color w:val="auto"/>
                <w:sz w:val="20"/>
                <w:szCs w:val="20"/>
              </w:rPr>
            </w:pPr>
            <w:r w:rsidRPr="003F5964">
              <w:rPr>
                <w:rFonts w:cs="Arial"/>
                <w:color w:val="auto"/>
                <w:sz w:val="20"/>
                <w:szCs w:val="20"/>
              </w:rPr>
              <w:t>3235</w:t>
            </w:r>
          </w:p>
        </w:tc>
        <w:tc>
          <w:tcPr>
            <w:tcW w:w="1080" w:type="dxa"/>
            <w:tcBorders>
              <w:top w:val="nil"/>
              <w:left w:val="nil"/>
              <w:bottom w:val="single" w:sz="4" w:space="0" w:color="auto"/>
              <w:right w:val="single" w:sz="4" w:space="0" w:color="auto"/>
            </w:tcBorders>
            <w:vAlign w:val="bottom"/>
            <w:hideMark/>
          </w:tcPr>
          <w:p w14:paraId="31A66E09" w14:textId="77777777" w:rsidR="00B5470E" w:rsidRPr="003F5964" w:rsidRDefault="00B5470E" w:rsidP="00EE3EC9">
            <w:pPr>
              <w:jc w:val="center"/>
              <w:rPr>
                <w:rFonts w:cs="Arial"/>
                <w:color w:val="auto"/>
                <w:sz w:val="20"/>
                <w:szCs w:val="20"/>
              </w:rPr>
            </w:pPr>
            <w:r w:rsidRPr="003F5964">
              <w:rPr>
                <w:rFonts w:cs="Arial"/>
                <w:color w:val="auto"/>
                <w:sz w:val="20"/>
                <w:szCs w:val="20"/>
              </w:rPr>
              <w:t>312</w:t>
            </w:r>
          </w:p>
        </w:tc>
        <w:tc>
          <w:tcPr>
            <w:tcW w:w="2070" w:type="dxa"/>
            <w:tcBorders>
              <w:top w:val="nil"/>
              <w:left w:val="nil"/>
              <w:bottom w:val="single" w:sz="4" w:space="0" w:color="auto"/>
              <w:right w:val="single" w:sz="4" w:space="0" w:color="auto"/>
            </w:tcBorders>
            <w:vAlign w:val="bottom"/>
            <w:hideMark/>
          </w:tcPr>
          <w:p w14:paraId="58D814F1" w14:textId="77777777" w:rsidR="00B5470E" w:rsidRPr="003F5964" w:rsidRDefault="00B5470E" w:rsidP="00EE3EC9">
            <w:pPr>
              <w:jc w:val="center"/>
              <w:rPr>
                <w:rFonts w:cs="Arial"/>
                <w:color w:val="auto"/>
                <w:sz w:val="20"/>
                <w:szCs w:val="20"/>
              </w:rPr>
            </w:pPr>
            <w:r w:rsidRPr="003F5964">
              <w:rPr>
                <w:rFonts w:cs="Arial"/>
                <w:color w:val="auto"/>
                <w:sz w:val="20"/>
                <w:szCs w:val="20"/>
              </w:rPr>
              <w:t>4757</w:t>
            </w:r>
          </w:p>
        </w:tc>
      </w:tr>
      <w:tr w:rsidR="00B5470E" w:rsidRPr="003F5964" w14:paraId="79506D9D"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804C9FA" w14:textId="77777777" w:rsidR="00B5470E" w:rsidRPr="003F5964" w:rsidRDefault="00B5470E" w:rsidP="00EE3EC9">
            <w:pPr>
              <w:jc w:val="center"/>
              <w:rPr>
                <w:rFonts w:cs="Arial"/>
                <w:color w:val="auto"/>
                <w:sz w:val="20"/>
                <w:szCs w:val="20"/>
              </w:rPr>
            </w:pPr>
            <w:r w:rsidRPr="003F5964">
              <w:rPr>
                <w:rFonts w:cs="Arial"/>
                <w:color w:val="auto"/>
                <w:sz w:val="20"/>
                <w:szCs w:val="20"/>
              </w:rPr>
              <w:t>85</w:t>
            </w:r>
          </w:p>
        </w:tc>
        <w:tc>
          <w:tcPr>
            <w:tcW w:w="1903" w:type="dxa"/>
            <w:tcBorders>
              <w:top w:val="nil"/>
              <w:left w:val="nil"/>
              <w:bottom w:val="single" w:sz="4" w:space="0" w:color="auto"/>
              <w:right w:val="single" w:sz="4" w:space="0" w:color="auto"/>
            </w:tcBorders>
            <w:vAlign w:val="bottom"/>
            <w:hideMark/>
          </w:tcPr>
          <w:p w14:paraId="6AC57607" w14:textId="77777777" w:rsidR="00B5470E" w:rsidRPr="003F5964" w:rsidRDefault="00B5470E" w:rsidP="00EE3EC9">
            <w:pPr>
              <w:jc w:val="center"/>
              <w:rPr>
                <w:rFonts w:cs="Arial"/>
                <w:color w:val="auto"/>
                <w:sz w:val="20"/>
                <w:szCs w:val="20"/>
              </w:rPr>
            </w:pPr>
            <w:r w:rsidRPr="003F5964">
              <w:rPr>
                <w:rFonts w:cs="Arial"/>
                <w:color w:val="auto"/>
                <w:sz w:val="20"/>
                <w:szCs w:val="20"/>
              </w:rPr>
              <w:t>978</w:t>
            </w:r>
          </w:p>
        </w:tc>
        <w:tc>
          <w:tcPr>
            <w:tcW w:w="1170" w:type="dxa"/>
            <w:tcBorders>
              <w:top w:val="nil"/>
              <w:left w:val="nil"/>
              <w:bottom w:val="single" w:sz="4" w:space="0" w:color="auto"/>
              <w:right w:val="single" w:sz="4" w:space="0" w:color="auto"/>
            </w:tcBorders>
            <w:vAlign w:val="bottom"/>
            <w:hideMark/>
          </w:tcPr>
          <w:p w14:paraId="344DCE46" w14:textId="77777777" w:rsidR="00B5470E" w:rsidRPr="003F5964" w:rsidRDefault="00B5470E" w:rsidP="00EE3EC9">
            <w:pPr>
              <w:jc w:val="center"/>
              <w:rPr>
                <w:rFonts w:cs="Arial"/>
                <w:color w:val="auto"/>
                <w:sz w:val="20"/>
                <w:szCs w:val="20"/>
              </w:rPr>
            </w:pPr>
            <w:r w:rsidRPr="003F5964">
              <w:rPr>
                <w:rFonts w:cs="Arial"/>
                <w:color w:val="auto"/>
                <w:sz w:val="20"/>
                <w:szCs w:val="20"/>
              </w:rPr>
              <w:t>199</w:t>
            </w:r>
          </w:p>
        </w:tc>
        <w:tc>
          <w:tcPr>
            <w:tcW w:w="1890" w:type="dxa"/>
            <w:tcBorders>
              <w:top w:val="nil"/>
              <w:left w:val="nil"/>
              <w:bottom w:val="single" w:sz="4" w:space="0" w:color="auto"/>
              <w:right w:val="single" w:sz="4" w:space="0" w:color="auto"/>
            </w:tcBorders>
            <w:vAlign w:val="bottom"/>
            <w:hideMark/>
          </w:tcPr>
          <w:p w14:paraId="27EF2447" w14:textId="77777777" w:rsidR="00B5470E" w:rsidRPr="003F5964" w:rsidRDefault="00B5470E" w:rsidP="00EE3EC9">
            <w:pPr>
              <w:jc w:val="center"/>
              <w:rPr>
                <w:rFonts w:cs="Arial"/>
                <w:color w:val="auto"/>
                <w:sz w:val="20"/>
                <w:szCs w:val="20"/>
              </w:rPr>
            </w:pPr>
            <w:r w:rsidRPr="003F5964">
              <w:rPr>
                <w:rFonts w:cs="Arial"/>
                <w:color w:val="auto"/>
                <w:sz w:val="20"/>
                <w:szCs w:val="20"/>
              </w:rPr>
              <w:t>3249</w:t>
            </w:r>
          </w:p>
        </w:tc>
        <w:tc>
          <w:tcPr>
            <w:tcW w:w="1080" w:type="dxa"/>
            <w:tcBorders>
              <w:top w:val="nil"/>
              <w:left w:val="nil"/>
              <w:bottom w:val="single" w:sz="4" w:space="0" w:color="auto"/>
              <w:right w:val="single" w:sz="4" w:space="0" w:color="auto"/>
            </w:tcBorders>
            <w:vAlign w:val="bottom"/>
            <w:hideMark/>
          </w:tcPr>
          <w:p w14:paraId="1C4F9143" w14:textId="77777777" w:rsidR="00B5470E" w:rsidRPr="003F5964" w:rsidRDefault="00B5470E" w:rsidP="00EE3EC9">
            <w:pPr>
              <w:jc w:val="center"/>
              <w:rPr>
                <w:rFonts w:cs="Arial"/>
                <w:color w:val="auto"/>
                <w:sz w:val="20"/>
                <w:szCs w:val="20"/>
              </w:rPr>
            </w:pPr>
            <w:r w:rsidRPr="003F5964">
              <w:rPr>
                <w:rFonts w:cs="Arial"/>
                <w:color w:val="auto"/>
                <w:sz w:val="20"/>
                <w:szCs w:val="20"/>
              </w:rPr>
              <w:t>313</w:t>
            </w:r>
          </w:p>
        </w:tc>
        <w:tc>
          <w:tcPr>
            <w:tcW w:w="2070" w:type="dxa"/>
            <w:tcBorders>
              <w:top w:val="nil"/>
              <w:left w:val="nil"/>
              <w:bottom w:val="single" w:sz="4" w:space="0" w:color="auto"/>
              <w:right w:val="single" w:sz="4" w:space="0" w:color="auto"/>
            </w:tcBorders>
            <w:vAlign w:val="bottom"/>
            <w:hideMark/>
          </w:tcPr>
          <w:p w14:paraId="3384662C" w14:textId="77777777" w:rsidR="00B5470E" w:rsidRPr="003F5964" w:rsidRDefault="00B5470E" w:rsidP="00EE3EC9">
            <w:pPr>
              <w:jc w:val="center"/>
              <w:rPr>
                <w:rFonts w:cs="Arial"/>
                <w:color w:val="auto"/>
                <w:sz w:val="20"/>
                <w:szCs w:val="20"/>
              </w:rPr>
            </w:pPr>
            <w:r w:rsidRPr="003F5964">
              <w:rPr>
                <w:rFonts w:cs="Arial"/>
                <w:color w:val="auto"/>
                <w:sz w:val="20"/>
                <w:szCs w:val="20"/>
              </w:rPr>
              <w:t>4768</w:t>
            </w:r>
          </w:p>
        </w:tc>
      </w:tr>
      <w:tr w:rsidR="00B5470E" w:rsidRPr="003F5964" w14:paraId="6201E54E"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D8A12C1" w14:textId="77777777" w:rsidR="00B5470E" w:rsidRPr="003F5964" w:rsidRDefault="00B5470E" w:rsidP="00EE3EC9">
            <w:pPr>
              <w:jc w:val="center"/>
              <w:rPr>
                <w:rFonts w:cs="Arial"/>
                <w:color w:val="auto"/>
                <w:sz w:val="20"/>
                <w:szCs w:val="20"/>
              </w:rPr>
            </w:pPr>
            <w:r w:rsidRPr="003F5964">
              <w:rPr>
                <w:rFonts w:cs="Arial"/>
                <w:color w:val="auto"/>
                <w:sz w:val="20"/>
                <w:szCs w:val="20"/>
              </w:rPr>
              <w:t>86</w:t>
            </w:r>
          </w:p>
        </w:tc>
        <w:tc>
          <w:tcPr>
            <w:tcW w:w="1903" w:type="dxa"/>
            <w:tcBorders>
              <w:top w:val="nil"/>
              <w:left w:val="nil"/>
              <w:bottom w:val="single" w:sz="4" w:space="0" w:color="auto"/>
              <w:right w:val="single" w:sz="4" w:space="0" w:color="auto"/>
            </w:tcBorders>
            <w:vAlign w:val="bottom"/>
            <w:hideMark/>
          </w:tcPr>
          <w:p w14:paraId="54FE2D2F" w14:textId="77777777" w:rsidR="00B5470E" w:rsidRPr="003F5964" w:rsidRDefault="00B5470E" w:rsidP="00EE3EC9">
            <w:pPr>
              <w:jc w:val="center"/>
              <w:rPr>
                <w:rFonts w:cs="Arial"/>
                <w:color w:val="auto"/>
                <w:sz w:val="20"/>
                <w:szCs w:val="20"/>
              </w:rPr>
            </w:pPr>
            <w:r w:rsidRPr="003F5964">
              <w:rPr>
                <w:rFonts w:cs="Arial"/>
                <w:color w:val="auto"/>
                <w:sz w:val="20"/>
                <w:szCs w:val="20"/>
              </w:rPr>
              <w:t>996</w:t>
            </w:r>
          </w:p>
        </w:tc>
        <w:tc>
          <w:tcPr>
            <w:tcW w:w="1170" w:type="dxa"/>
            <w:tcBorders>
              <w:top w:val="nil"/>
              <w:left w:val="nil"/>
              <w:bottom w:val="single" w:sz="4" w:space="0" w:color="auto"/>
              <w:right w:val="single" w:sz="4" w:space="0" w:color="auto"/>
            </w:tcBorders>
            <w:vAlign w:val="bottom"/>
            <w:hideMark/>
          </w:tcPr>
          <w:p w14:paraId="36185152" w14:textId="77777777" w:rsidR="00B5470E" w:rsidRPr="003F5964" w:rsidRDefault="00B5470E" w:rsidP="00EE3EC9">
            <w:pPr>
              <w:jc w:val="center"/>
              <w:rPr>
                <w:rFonts w:cs="Arial"/>
                <w:color w:val="auto"/>
                <w:sz w:val="20"/>
                <w:szCs w:val="20"/>
              </w:rPr>
            </w:pPr>
            <w:r w:rsidRPr="003F5964">
              <w:rPr>
                <w:rFonts w:cs="Arial"/>
                <w:color w:val="auto"/>
                <w:sz w:val="20"/>
                <w:szCs w:val="20"/>
              </w:rPr>
              <w:t>200</w:t>
            </w:r>
          </w:p>
        </w:tc>
        <w:tc>
          <w:tcPr>
            <w:tcW w:w="1890" w:type="dxa"/>
            <w:tcBorders>
              <w:top w:val="nil"/>
              <w:left w:val="nil"/>
              <w:bottom w:val="single" w:sz="4" w:space="0" w:color="auto"/>
              <w:right w:val="single" w:sz="4" w:space="0" w:color="auto"/>
            </w:tcBorders>
            <w:vAlign w:val="bottom"/>
            <w:hideMark/>
          </w:tcPr>
          <w:p w14:paraId="5DF48A2F" w14:textId="77777777" w:rsidR="00B5470E" w:rsidRPr="003F5964" w:rsidRDefault="00B5470E" w:rsidP="00EE3EC9">
            <w:pPr>
              <w:jc w:val="center"/>
              <w:rPr>
                <w:rFonts w:cs="Arial"/>
                <w:color w:val="auto"/>
                <w:sz w:val="20"/>
                <w:szCs w:val="20"/>
              </w:rPr>
            </w:pPr>
            <w:r w:rsidRPr="003F5964">
              <w:rPr>
                <w:rFonts w:cs="Arial"/>
                <w:color w:val="auto"/>
                <w:sz w:val="20"/>
                <w:szCs w:val="20"/>
              </w:rPr>
              <w:t>3264</w:t>
            </w:r>
          </w:p>
        </w:tc>
        <w:tc>
          <w:tcPr>
            <w:tcW w:w="1080" w:type="dxa"/>
            <w:tcBorders>
              <w:top w:val="nil"/>
              <w:left w:val="nil"/>
              <w:bottom w:val="single" w:sz="4" w:space="0" w:color="auto"/>
              <w:right w:val="single" w:sz="4" w:space="0" w:color="auto"/>
            </w:tcBorders>
            <w:vAlign w:val="bottom"/>
            <w:hideMark/>
          </w:tcPr>
          <w:p w14:paraId="09660D49" w14:textId="77777777" w:rsidR="00B5470E" w:rsidRPr="003F5964" w:rsidRDefault="00B5470E" w:rsidP="00EE3EC9">
            <w:pPr>
              <w:jc w:val="center"/>
              <w:rPr>
                <w:rFonts w:cs="Arial"/>
                <w:color w:val="auto"/>
                <w:sz w:val="20"/>
                <w:szCs w:val="20"/>
              </w:rPr>
            </w:pPr>
            <w:r w:rsidRPr="003F5964">
              <w:rPr>
                <w:rFonts w:cs="Arial"/>
                <w:color w:val="auto"/>
                <w:sz w:val="20"/>
                <w:szCs w:val="20"/>
              </w:rPr>
              <w:t>314</w:t>
            </w:r>
          </w:p>
        </w:tc>
        <w:tc>
          <w:tcPr>
            <w:tcW w:w="2070" w:type="dxa"/>
            <w:tcBorders>
              <w:top w:val="nil"/>
              <w:left w:val="nil"/>
              <w:bottom w:val="single" w:sz="4" w:space="0" w:color="auto"/>
              <w:right w:val="single" w:sz="4" w:space="0" w:color="auto"/>
            </w:tcBorders>
            <w:vAlign w:val="bottom"/>
            <w:hideMark/>
          </w:tcPr>
          <w:p w14:paraId="2B1865B0" w14:textId="77777777" w:rsidR="00B5470E" w:rsidRPr="003F5964" w:rsidRDefault="00B5470E" w:rsidP="00EE3EC9">
            <w:pPr>
              <w:jc w:val="center"/>
              <w:rPr>
                <w:rFonts w:cs="Arial"/>
                <w:color w:val="auto"/>
                <w:sz w:val="20"/>
                <w:szCs w:val="20"/>
              </w:rPr>
            </w:pPr>
            <w:r w:rsidRPr="003F5964">
              <w:rPr>
                <w:rFonts w:cs="Arial"/>
                <w:color w:val="auto"/>
                <w:sz w:val="20"/>
                <w:szCs w:val="20"/>
              </w:rPr>
              <w:t>4779</w:t>
            </w:r>
          </w:p>
        </w:tc>
      </w:tr>
      <w:tr w:rsidR="00B5470E" w:rsidRPr="003F5964" w14:paraId="5693895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DC6CF67"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87</w:t>
            </w:r>
          </w:p>
        </w:tc>
        <w:tc>
          <w:tcPr>
            <w:tcW w:w="1903" w:type="dxa"/>
            <w:tcBorders>
              <w:top w:val="nil"/>
              <w:left w:val="nil"/>
              <w:bottom w:val="single" w:sz="4" w:space="0" w:color="auto"/>
              <w:right w:val="single" w:sz="4" w:space="0" w:color="auto"/>
            </w:tcBorders>
            <w:vAlign w:val="bottom"/>
            <w:hideMark/>
          </w:tcPr>
          <w:p w14:paraId="4F0F9C1A" w14:textId="77777777" w:rsidR="00B5470E" w:rsidRPr="003F5964" w:rsidRDefault="00B5470E" w:rsidP="00EE3EC9">
            <w:pPr>
              <w:jc w:val="center"/>
              <w:rPr>
                <w:rFonts w:cs="Arial"/>
                <w:color w:val="auto"/>
                <w:sz w:val="20"/>
                <w:szCs w:val="20"/>
              </w:rPr>
            </w:pPr>
            <w:r w:rsidRPr="003F5964">
              <w:rPr>
                <w:rFonts w:cs="Arial"/>
                <w:color w:val="auto"/>
                <w:sz w:val="20"/>
                <w:szCs w:val="20"/>
              </w:rPr>
              <w:t>1015</w:t>
            </w:r>
          </w:p>
        </w:tc>
        <w:tc>
          <w:tcPr>
            <w:tcW w:w="1170" w:type="dxa"/>
            <w:tcBorders>
              <w:top w:val="nil"/>
              <w:left w:val="nil"/>
              <w:bottom w:val="single" w:sz="4" w:space="0" w:color="auto"/>
              <w:right w:val="single" w:sz="4" w:space="0" w:color="auto"/>
            </w:tcBorders>
            <w:vAlign w:val="bottom"/>
            <w:hideMark/>
          </w:tcPr>
          <w:p w14:paraId="24E46AB0" w14:textId="77777777" w:rsidR="00B5470E" w:rsidRPr="003F5964" w:rsidRDefault="00B5470E" w:rsidP="00EE3EC9">
            <w:pPr>
              <w:jc w:val="center"/>
              <w:rPr>
                <w:rFonts w:cs="Arial"/>
                <w:color w:val="auto"/>
                <w:sz w:val="20"/>
                <w:szCs w:val="20"/>
              </w:rPr>
            </w:pPr>
            <w:r w:rsidRPr="003F5964">
              <w:rPr>
                <w:rFonts w:cs="Arial"/>
                <w:color w:val="auto"/>
                <w:sz w:val="20"/>
                <w:szCs w:val="20"/>
              </w:rPr>
              <w:t>201</w:t>
            </w:r>
          </w:p>
        </w:tc>
        <w:tc>
          <w:tcPr>
            <w:tcW w:w="1890" w:type="dxa"/>
            <w:tcBorders>
              <w:top w:val="nil"/>
              <w:left w:val="nil"/>
              <w:bottom w:val="single" w:sz="4" w:space="0" w:color="auto"/>
              <w:right w:val="single" w:sz="4" w:space="0" w:color="auto"/>
            </w:tcBorders>
            <w:vAlign w:val="bottom"/>
            <w:hideMark/>
          </w:tcPr>
          <w:p w14:paraId="69DDA239" w14:textId="77777777" w:rsidR="00B5470E" w:rsidRPr="003F5964" w:rsidRDefault="00B5470E" w:rsidP="00EE3EC9">
            <w:pPr>
              <w:jc w:val="center"/>
              <w:rPr>
                <w:rFonts w:cs="Arial"/>
                <w:color w:val="auto"/>
                <w:sz w:val="20"/>
                <w:szCs w:val="20"/>
              </w:rPr>
            </w:pPr>
            <w:r w:rsidRPr="003F5964">
              <w:rPr>
                <w:rFonts w:cs="Arial"/>
                <w:color w:val="auto"/>
                <w:sz w:val="20"/>
                <w:szCs w:val="20"/>
              </w:rPr>
              <w:t>3280</w:t>
            </w:r>
          </w:p>
        </w:tc>
        <w:tc>
          <w:tcPr>
            <w:tcW w:w="1080" w:type="dxa"/>
            <w:tcBorders>
              <w:top w:val="nil"/>
              <w:left w:val="nil"/>
              <w:bottom w:val="single" w:sz="4" w:space="0" w:color="auto"/>
              <w:right w:val="single" w:sz="4" w:space="0" w:color="auto"/>
            </w:tcBorders>
            <w:vAlign w:val="bottom"/>
            <w:hideMark/>
          </w:tcPr>
          <w:p w14:paraId="76A55F10" w14:textId="77777777" w:rsidR="00B5470E" w:rsidRPr="003F5964" w:rsidRDefault="00B5470E" w:rsidP="00EE3EC9">
            <w:pPr>
              <w:jc w:val="center"/>
              <w:rPr>
                <w:rFonts w:cs="Arial"/>
                <w:color w:val="auto"/>
                <w:sz w:val="20"/>
                <w:szCs w:val="20"/>
              </w:rPr>
            </w:pPr>
            <w:r w:rsidRPr="003F5964">
              <w:rPr>
                <w:rFonts w:cs="Arial"/>
                <w:color w:val="auto"/>
                <w:sz w:val="20"/>
                <w:szCs w:val="20"/>
              </w:rPr>
              <w:t>315</w:t>
            </w:r>
          </w:p>
        </w:tc>
        <w:tc>
          <w:tcPr>
            <w:tcW w:w="2070" w:type="dxa"/>
            <w:tcBorders>
              <w:top w:val="nil"/>
              <w:left w:val="nil"/>
              <w:bottom w:val="single" w:sz="4" w:space="0" w:color="auto"/>
              <w:right w:val="single" w:sz="4" w:space="0" w:color="auto"/>
            </w:tcBorders>
            <w:vAlign w:val="bottom"/>
            <w:hideMark/>
          </w:tcPr>
          <w:p w14:paraId="413CDA67" w14:textId="77777777" w:rsidR="00B5470E" w:rsidRPr="003F5964" w:rsidRDefault="00B5470E" w:rsidP="00EE3EC9">
            <w:pPr>
              <w:jc w:val="center"/>
              <w:rPr>
                <w:rFonts w:cs="Arial"/>
                <w:color w:val="auto"/>
                <w:sz w:val="20"/>
                <w:szCs w:val="20"/>
              </w:rPr>
            </w:pPr>
            <w:r w:rsidRPr="003F5964">
              <w:rPr>
                <w:rFonts w:cs="Arial"/>
                <w:color w:val="auto"/>
                <w:sz w:val="20"/>
                <w:szCs w:val="20"/>
              </w:rPr>
              <w:t>4790</w:t>
            </w:r>
          </w:p>
        </w:tc>
      </w:tr>
      <w:tr w:rsidR="00B5470E" w:rsidRPr="003F5964" w14:paraId="5382CD02"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508CC55" w14:textId="77777777" w:rsidR="00B5470E" w:rsidRPr="003F5964" w:rsidRDefault="00B5470E" w:rsidP="00EE3EC9">
            <w:pPr>
              <w:jc w:val="center"/>
              <w:rPr>
                <w:rFonts w:cs="Arial"/>
                <w:color w:val="auto"/>
                <w:sz w:val="20"/>
                <w:szCs w:val="20"/>
              </w:rPr>
            </w:pPr>
            <w:r w:rsidRPr="003F5964">
              <w:rPr>
                <w:rFonts w:cs="Arial"/>
                <w:color w:val="auto"/>
                <w:sz w:val="20"/>
                <w:szCs w:val="20"/>
              </w:rPr>
              <w:t>88</w:t>
            </w:r>
          </w:p>
        </w:tc>
        <w:tc>
          <w:tcPr>
            <w:tcW w:w="1903" w:type="dxa"/>
            <w:tcBorders>
              <w:top w:val="nil"/>
              <w:left w:val="nil"/>
              <w:bottom w:val="single" w:sz="4" w:space="0" w:color="auto"/>
              <w:right w:val="single" w:sz="4" w:space="0" w:color="auto"/>
            </w:tcBorders>
            <w:vAlign w:val="bottom"/>
            <w:hideMark/>
          </w:tcPr>
          <w:p w14:paraId="6D93D123" w14:textId="77777777" w:rsidR="00B5470E" w:rsidRPr="003F5964" w:rsidRDefault="00B5470E" w:rsidP="00EE3EC9">
            <w:pPr>
              <w:jc w:val="center"/>
              <w:rPr>
                <w:rFonts w:cs="Arial"/>
                <w:color w:val="auto"/>
                <w:sz w:val="20"/>
                <w:szCs w:val="20"/>
              </w:rPr>
            </w:pPr>
            <w:r w:rsidRPr="003F5964">
              <w:rPr>
                <w:rFonts w:cs="Arial"/>
                <w:color w:val="auto"/>
                <w:sz w:val="20"/>
                <w:szCs w:val="20"/>
              </w:rPr>
              <w:t>1034</w:t>
            </w:r>
          </w:p>
        </w:tc>
        <w:tc>
          <w:tcPr>
            <w:tcW w:w="1170" w:type="dxa"/>
            <w:tcBorders>
              <w:top w:val="nil"/>
              <w:left w:val="nil"/>
              <w:bottom w:val="single" w:sz="4" w:space="0" w:color="auto"/>
              <w:right w:val="single" w:sz="4" w:space="0" w:color="auto"/>
            </w:tcBorders>
            <w:vAlign w:val="bottom"/>
            <w:hideMark/>
          </w:tcPr>
          <w:p w14:paraId="5ACB1A15" w14:textId="77777777" w:rsidR="00B5470E" w:rsidRPr="003F5964" w:rsidRDefault="00B5470E" w:rsidP="00EE3EC9">
            <w:pPr>
              <w:jc w:val="center"/>
              <w:rPr>
                <w:rFonts w:cs="Arial"/>
                <w:color w:val="auto"/>
                <w:sz w:val="20"/>
                <w:szCs w:val="20"/>
              </w:rPr>
            </w:pPr>
            <w:r w:rsidRPr="003F5964">
              <w:rPr>
                <w:rFonts w:cs="Arial"/>
                <w:color w:val="auto"/>
                <w:sz w:val="20"/>
                <w:szCs w:val="20"/>
              </w:rPr>
              <w:t>202</w:t>
            </w:r>
          </w:p>
        </w:tc>
        <w:tc>
          <w:tcPr>
            <w:tcW w:w="1890" w:type="dxa"/>
            <w:tcBorders>
              <w:top w:val="nil"/>
              <w:left w:val="nil"/>
              <w:bottom w:val="single" w:sz="4" w:space="0" w:color="auto"/>
              <w:right w:val="single" w:sz="4" w:space="0" w:color="auto"/>
            </w:tcBorders>
            <w:vAlign w:val="bottom"/>
            <w:hideMark/>
          </w:tcPr>
          <w:p w14:paraId="3CB486E6" w14:textId="77777777" w:rsidR="00B5470E" w:rsidRPr="003F5964" w:rsidRDefault="00B5470E" w:rsidP="00EE3EC9">
            <w:pPr>
              <w:jc w:val="center"/>
              <w:rPr>
                <w:rFonts w:cs="Arial"/>
                <w:color w:val="auto"/>
                <w:sz w:val="20"/>
                <w:szCs w:val="20"/>
              </w:rPr>
            </w:pPr>
            <w:r w:rsidRPr="003F5964">
              <w:rPr>
                <w:rFonts w:cs="Arial"/>
                <w:color w:val="auto"/>
                <w:sz w:val="20"/>
                <w:szCs w:val="20"/>
              </w:rPr>
              <w:t>3296</w:t>
            </w:r>
          </w:p>
        </w:tc>
        <w:tc>
          <w:tcPr>
            <w:tcW w:w="1080" w:type="dxa"/>
            <w:tcBorders>
              <w:top w:val="nil"/>
              <w:left w:val="nil"/>
              <w:bottom w:val="single" w:sz="4" w:space="0" w:color="auto"/>
              <w:right w:val="single" w:sz="4" w:space="0" w:color="auto"/>
            </w:tcBorders>
            <w:vAlign w:val="bottom"/>
            <w:hideMark/>
          </w:tcPr>
          <w:p w14:paraId="74A7F547" w14:textId="77777777" w:rsidR="00B5470E" w:rsidRPr="003F5964" w:rsidRDefault="00B5470E" w:rsidP="00EE3EC9">
            <w:pPr>
              <w:jc w:val="center"/>
              <w:rPr>
                <w:rFonts w:cs="Arial"/>
                <w:color w:val="auto"/>
                <w:sz w:val="20"/>
                <w:szCs w:val="20"/>
              </w:rPr>
            </w:pPr>
            <w:r w:rsidRPr="003F5964">
              <w:rPr>
                <w:rFonts w:cs="Arial"/>
                <w:color w:val="auto"/>
                <w:sz w:val="20"/>
                <w:szCs w:val="20"/>
              </w:rPr>
              <w:t>316</w:t>
            </w:r>
          </w:p>
        </w:tc>
        <w:tc>
          <w:tcPr>
            <w:tcW w:w="2070" w:type="dxa"/>
            <w:tcBorders>
              <w:top w:val="nil"/>
              <w:left w:val="nil"/>
              <w:bottom w:val="single" w:sz="4" w:space="0" w:color="auto"/>
              <w:right w:val="single" w:sz="4" w:space="0" w:color="auto"/>
            </w:tcBorders>
            <w:vAlign w:val="bottom"/>
            <w:hideMark/>
          </w:tcPr>
          <w:p w14:paraId="6A7988D2" w14:textId="77777777" w:rsidR="00B5470E" w:rsidRPr="003F5964" w:rsidRDefault="00B5470E" w:rsidP="00EE3EC9">
            <w:pPr>
              <w:jc w:val="center"/>
              <w:rPr>
                <w:rFonts w:cs="Arial"/>
                <w:color w:val="auto"/>
                <w:sz w:val="20"/>
                <w:szCs w:val="20"/>
              </w:rPr>
            </w:pPr>
            <w:r w:rsidRPr="003F5964">
              <w:rPr>
                <w:rFonts w:cs="Arial"/>
                <w:color w:val="auto"/>
                <w:sz w:val="20"/>
                <w:szCs w:val="20"/>
              </w:rPr>
              <w:t>4801</w:t>
            </w:r>
          </w:p>
        </w:tc>
      </w:tr>
      <w:tr w:rsidR="00B5470E" w:rsidRPr="003F5964" w14:paraId="4807D9B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BFFB512" w14:textId="77777777" w:rsidR="00B5470E" w:rsidRPr="003F5964" w:rsidRDefault="00B5470E" w:rsidP="00EE3EC9">
            <w:pPr>
              <w:jc w:val="center"/>
              <w:rPr>
                <w:rFonts w:cs="Arial"/>
                <w:color w:val="auto"/>
                <w:sz w:val="20"/>
                <w:szCs w:val="20"/>
              </w:rPr>
            </w:pPr>
            <w:r w:rsidRPr="003F5964">
              <w:rPr>
                <w:rFonts w:cs="Arial"/>
                <w:color w:val="auto"/>
                <w:sz w:val="20"/>
                <w:szCs w:val="20"/>
              </w:rPr>
              <w:t>89</w:t>
            </w:r>
          </w:p>
        </w:tc>
        <w:tc>
          <w:tcPr>
            <w:tcW w:w="1903" w:type="dxa"/>
            <w:tcBorders>
              <w:top w:val="nil"/>
              <w:left w:val="nil"/>
              <w:bottom w:val="single" w:sz="4" w:space="0" w:color="auto"/>
              <w:right w:val="single" w:sz="4" w:space="0" w:color="auto"/>
            </w:tcBorders>
            <w:vAlign w:val="bottom"/>
            <w:hideMark/>
          </w:tcPr>
          <w:p w14:paraId="7BD24A3A" w14:textId="77777777" w:rsidR="00B5470E" w:rsidRPr="003F5964" w:rsidRDefault="00B5470E" w:rsidP="00EE3EC9">
            <w:pPr>
              <w:jc w:val="center"/>
              <w:rPr>
                <w:rFonts w:cs="Arial"/>
                <w:color w:val="auto"/>
                <w:sz w:val="20"/>
                <w:szCs w:val="20"/>
              </w:rPr>
            </w:pPr>
            <w:r w:rsidRPr="003F5964">
              <w:rPr>
                <w:rFonts w:cs="Arial"/>
                <w:color w:val="auto"/>
                <w:sz w:val="20"/>
                <w:szCs w:val="20"/>
              </w:rPr>
              <w:t>1054</w:t>
            </w:r>
          </w:p>
        </w:tc>
        <w:tc>
          <w:tcPr>
            <w:tcW w:w="1170" w:type="dxa"/>
            <w:tcBorders>
              <w:top w:val="nil"/>
              <w:left w:val="nil"/>
              <w:bottom w:val="single" w:sz="4" w:space="0" w:color="auto"/>
              <w:right w:val="single" w:sz="4" w:space="0" w:color="auto"/>
            </w:tcBorders>
            <w:vAlign w:val="bottom"/>
            <w:hideMark/>
          </w:tcPr>
          <w:p w14:paraId="4D769957" w14:textId="77777777" w:rsidR="00B5470E" w:rsidRPr="003F5964" w:rsidRDefault="00B5470E" w:rsidP="00EE3EC9">
            <w:pPr>
              <w:jc w:val="center"/>
              <w:rPr>
                <w:rFonts w:cs="Arial"/>
                <w:color w:val="auto"/>
                <w:sz w:val="20"/>
                <w:szCs w:val="20"/>
              </w:rPr>
            </w:pPr>
            <w:r w:rsidRPr="003F5964">
              <w:rPr>
                <w:rFonts w:cs="Arial"/>
                <w:color w:val="auto"/>
                <w:sz w:val="20"/>
                <w:szCs w:val="20"/>
              </w:rPr>
              <w:t>203</w:t>
            </w:r>
          </w:p>
        </w:tc>
        <w:tc>
          <w:tcPr>
            <w:tcW w:w="1890" w:type="dxa"/>
            <w:tcBorders>
              <w:top w:val="nil"/>
              <w:left w:val="nil"/>
              <w:bottom w:val="single" w:sz="4" w:space="0" w:color="auto"/>
              <w:right w:val="single" w:sz="4" w:space="0" w:color="auto"/>
            </w:tcBorders>
            <w:vAlign w:val="bottom"/>
            <w:hideMark/>
          </w:tcPr>
          <w:p w14:paraId="59E58BA0" w14:textId="77777777" w:rsidR="00B5470E" w:rsidRPr="003F5964" w:rsidRDefault="00B5470E" w:rsidP="00EE3EC9">
            <w:pPr>
              <w:jc w:val="center"/>
              <w:rPr>
                <w:rFonts w:cs="Arial"/>
                <w:color w:val="auto"/>
                <w:sz w:val="20"/>
                <w:szCs w:val="20"/>
              </w:rPr>
            </w:pPr>
            <w:r w:rsidRPr="003F5964">
              <w:rPr>
                <w:rFonts w:cs="Arial"/>
                <w:color w:val="auto"/>
                <w:sz w:val="20"/>
                <w:szCs w:val="20"/>
              </w:rPr>
              <w:t>3313</w:t>
            </w:r>
          </w:p>
        </w:tc>
        <w:tc>
          <w:tcPr>
            <w:tcW w:w="1080" w:type="dxa"/>
            <w:tcBorders>
              <w:top w:val="nil"/>
              <w:left w:val="nil"/>
              <w:bottom w:val="single" w:sz="4" w:space="0" w:color="auto"/>
              <w:right w:val="single" w:sz="4" w:space="0" w:color="auto"/>
            </w:tcBorders>
            <w:vAlign w:val="bottom"/>
            <w:hideMark/>
          </w:tcPr>
          <w:p w14:paraId="562A5DFA" w14:textId="77777777" w:rsidR="00B5470E" w:rsidRPr="003F5964" w:rsidRDefault="00B5470E" w:rsidP="00EE3EC9">
            <w:pPr>
              <w:jc w:val="center"/>
              <w:rPr>
                <w:rFonts w:cs="Arial"/>
                <w:color w:val="auto"/>
                <w:sz w:val="20"/>
                <w:szCs w:val="20"/>
              </w:rPr>
            </w:pPr>
            <w:r w:rsidRPr="003F5964">
              <w:rPr>
                <w:rFonts w:cs="Arial"/>
                <w:color w:val="auto"/>
                <w:sz w:val="20"/>
                <w:szCs w:val="20"/>
              </w:rPr>
              <w:t>317</w:t>
            </w:r>
          </w:p>
        </w:tc>
        <w:tc>
          <w:tcPr>
            <w:tcW w:w="2070" w:type="dxa"/>
            <w:tcBorders>
              <w:top w:val="nil"/>
              <w:left w:val="nil"/>
              <w:bottom w:val="single" w:sz="4" w:space="0" w:color="auto"/>
              <w:right w:val="single" w:sz="4" w:space="0" w:color="auto"/>
            </w:tcBorders>
            <w:vAlign w:val="bottom"/>
            <w:hideMark/>
          </w:tcPr>
          <w:p w14:paraId="32642C64" w14:textId="77777777" w:rsidR="00B5470E" w:rsidRPr="003F5964" w:rsidRDefault="00B5470E" w:rsidP="00EE3EC9">
            <w:pPr>
              <w:jc w:val="center"/>
              <w:rPr>
                <w:rFonts w:cs="Arial"/>
                <w:color w:val="auto"/>
                <w:sz w:val="20"/>
                <w:szCs w:val="20"/>
              </w:rPr>
            </w:pPr>
            <w:r w:rsidRPr="003F5964">
              <w:rPr>
                <w:rFonts w:cs="Arial"/>
                <w:color w:val="auto"/>
                <w:sz w:val="20"/>
                <w:szCs w:val="20"/>
              </w:rPr>
              <w:t>4812</w:t>
            </w:r>
          </w:p>
        </w:tc>
      </w:tr>
      <w:tr w:rsidR="00B5470E" w:rsidRPr="003F5964" w14:paraId="4F6097E7"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038E03A" w14:textId="77777777" w:rsidR="00B5470E" w:rsidRPr="003F5964" w:rsidRDefault="00B5470E" w:rsidP="00EE3EC9">
            <w:pPr>
              <w:jc w:val="center"/>
              <w:rPr>
                <w:rFonts w:cs="Arial"/>
                <w:color w:val="auto"/>
                <w:sz w:val="20"/>
                <w:szCs w:val="20"/>
              </w:rPr>
            </w:pPr>
            <w:r w:rsidRPr="003F5964">
              <w:rPr>
                <w:rFonts w:cs="Arial"/>
                <w:color w:val="auto"/>
                <w:sz w:val="20"/>
                <w:szCs w:val="20"/>
              </w:rPr>
              <w:t>90</w:t>
            </w:r>
          </w:p>
        </w:tc>
        <w:tc>
          <w:tcPr>
            <w:tcW w:w="1903" w:type="dxa"/>
            <w:tcBorders>
              <w:top w:val="nil"/>
              <w:left w:val="nil"/>
              <w:bottom w:val="single" w:sz="4" w:space="0" w:color="auto"/>
              <w:right w:val="single" w:sz="4" w:space="0" w:color="auto"/>
            </w:tcBorders>
            <w:vAlign w:val="bottom"/>
            <w:hideMark/>
          </w:tcPr>
          <w:p w14:paraId="50FF1698" w14:textId="77777777" w:rsidR="00B5470E" w:rsidRPr="003F5964" w:rsidRDefault="00B5470E" w:rsidP="00EE3EC9">
            <w:pPr>
              <w:jc w:val="center"/>
              <w:rPr>
                <w:rFonts w:cs="Arial"/>
                <w:color w:val="auto"/>
                <w:sz w:val="20"/>
                <w:szCs w:val="20"/>
              </w:rPr>
            </w:pPr>
            <w:r w:rsidRPr="003F5964">
              <w:rPr>
                <w:rFonts w:cs="Arial"/>
                <w:color w:val="auto"/>
                <w:sz w:val="20"/>
                <w:szCs w:val="20"/>
              </w:rPr>
              <w:t>1075</w:t>
            </w:r>
          </w:p>
        </w:tc>
        <w:tc>
          <w:tcPr>
            <w:tcW w:w="1170" w:type="dxa"/>
            <w:tcBorders>
              <w:top w:val="nil"/>
              <w:left w:val="nil"/>
              <w:bottom w:val="single" w:sz="4" w:space="0" w:color="auto"/>
              <w:right w:val="single" w:sz="4" w:space="0" w:color="auto"/>
            </w:tcBorders>
            <w:vAlign w:val="bottom"/>
            <w:hideMark/>
          </w:tcPr>
          <w:p w14:paraId="65129311" w14:textId="77777777" w:rsidR="00B5470E" w:rsidRPr="003F5964" w:rsidRDefault="00B5470E" w:rsidP="00EE3EC9">
            <w:pPr>
              <w:jc w:val="center"/>
              <w:rPr>
                <w:rFonts w:cs="Arial"/>
                <w:color w:val="auto"/>
                <w:sz w:val="20"/>
                <w:szCs w:val="20"/>
              </w:rPr>
            </w:pPr>
            <w:r w:rsidRPr="003F5964">
              <w:rPr>
                <w:rFonts w:cs="Arial"/>
                <w:color w:val="auto"/>
                <w:sz w:val="20"/>
                <w:szCs w:val="20"/>
              </w:rPr>
              <w:t>204</w:t>
            </w:r>
          </w:p>
        </w:tc>
        <w:tc>
          <w:tcPr>
            <w:tcW w:w="1890" w:type="dxa"/>
            <w:tcBorders>
              <w:top w:val="nil"/>
              <w:left w:val="nil"/>
              <w:bottom w:val="single" w:sz="4" w:space="0" w:color="auto"/>
              <w:right w:val="single" w:sz="4" w:space="0" w:color="auto"/>
            </w:tcBorders>
            <w:vAlign w:val="bottom"/>
            <w:hideMark/>
          </w:tcPr>
          <w:p w14:paraId="14A0E8D1" w14:textId="77777777" w:rsidR="00B5470E" w:rsidRPr="003F5964" w:rsidRDefault="00B5470E" w:rsidP="00EE3EC9">
            <w:pPr>
              <w:jc w:val="center"/>
              <w:rPr>
                <w:rFonts w:cs="Arial"/>
                <w:color w:val="auto"/>
                <w:sz w:val="20"/>
                <w:szCs w:val="20"/>
              </w:rPr>
            </w:pPr>
            <w:r w:rsidRPr="003F5964">
              <w:rPr>
                <w:rFonts w:cs="Arial"/>
                <w:color w:val="auto"/>
                <w:sz w:val="20"/>
                <w:szCs w:val="20"/>
              </w:rPr>
              <w:t>3330</w:t>
            </w:r>
          </w:p>
        </w:tc>
        <w:tc>
          <w:tcPr>
            <w:tcW w:w="1080" w:type="dxa"/>
            <w:tcBorders>
              <w:top w:val="nil"/>
              <w:left w:val="nil"/>
              <w:bottom w:val="single" w:sz="4" w:space="0" w:color="auto"/>
              <w:right w:val="single" w:sz="4" w:space="0" w:color="auto"/>
            </w:tcBorders>
            <w:vAlign w:val="bottom"/>
            <w:hideMark/>
          </w:tcPr>
          <w:p w14:paraId="7C105424" w14:textId="77777777" w:rsidR="00B5470E" w:rsidRPr="003F5964" w:rsidRDefault="00B5470E" w:rsidP="00EE3EC9">
            <w:pPr>
              <w:jc w:val="center"/>
              <w:rPr>
                <w:rFonts w:cs="Arial"/>
                <w:color w:val="auto"/>
                <w:sz w:val="20"/>
                <w:szCs w:val="20"/>
              </w:rPr>
            </w:pPr>
            <w:r w:rsidRPr="003F5964">
              <w:rPr>
                <w:rFonts w:cs="Arial"/>
                <w:color w:val="auto"/>
                <w:sz w:val="20"/>
                <w:szCs w:val="20"/>
              </w:rPr>
              <w:t>318</w:t>
            </w:r>
          </w:p>
        </w:tc>
        <w:tc>
          <w:tcPr>
            <w:tcW w:w="2070" w:type="dxa"/>
            <w:tcBorders>
              <w:top w:val="nil"/>
              <w:left w:val="nil"/>
              <w:bottom w:val="single" w:sz="4" w:space="0" w:color="auto"/>
              <w:right w:val="single" w:sz="4" w:space="0" w:color="auto"/>
            </w:tcBorders>
            <w:vAlign w:val="bottom"/>
            <w:hideMark/>
          </w:tcPr>
          <w:p w14:paraId="1978EE74" w14:textId="77777777" w:rsidR="00B5470E" w:rsidRPr="003F5964" w:rsidRDefault="00B5470E" w:rsidP="00EE3EC9">
            <w:pPr>
              <w:jc w:val="center"/>
              <w:rPr>
                <w:rFonts w:cs="Arial"/>
                <w:color w:val="auto"/>
                <w:sz w:val="20"/>
                <w:szCs w:val="20"/>
              </w:rPr>
            </w:pPr>
            <w:r w:rsidRPr="003F5964">
              <w:rPr>
                <w:rFonts w:cs="Arial"/>
                <w:color w:val="auto"/>
                <w:sz w:val="20"/>
                <w:szCs w:val="20"/>
              </w:rPr>
              <w:t>4823</w:t>
            </w:r>
          </w:p>
        </w:tc>
      </w:tr>
      <w:tr w:rsidR="00B5470E" w:rsidRPr="003F5964" w14:paraId="5AFC2AC1"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7B068DC" w14:textId="77777777" w:rsidR="00B5470E" w:rsidRPr="003F5964" w:rsidRDefault="00B5470E" w:rsidP="00EE3EC9">
            <w:pPr>
              <w:jc w:val="center"/>
              <w:rPr>
                <w:rFonts w:cs="Arial"/>
                <w:color w:val="auto"/>
                <w:sz w:val="20"/>
                <w:szCs w:val="20"/>
              </w:rPr>
            </w:pPr>
            <w:r w:rsidRPr="003F5964">
              <w:rPr>
                <w:rFonts w:cs="Arial"/>
                <w:color w:val="auto"/>
                <w:sz w:val="20"/>
                <w:szCs w:val="20"/>
              </w:rPr>
              <w:t>91</w:t>
            </w:r>
          </w:p>
        </w:tc>
        <w:tc>
          <w:tcPr>
            <w:tcW w:w="1903" w:type="dxa"/>
            <w:tcBorders>
              <w:top w:val="nil"/>
              <w:left w:val="nil"/>
              <w:bottom w:val="single" w:sz="4" w:space="0" w:color="auto"/>
              <w:right w:val="single" w:sz="4" w:space="0" w:color="auto"/>
            </w:tcBorders>
            <w:vAlign w:val="bottom"/>
            <w:hideMark/>
          </w:tcPr>
          <w:p w14:paraId="55B3A7FF" w14:textId="77777777" w:rsidR="00B5470E" w:rsidRPr="003F5964" w:rsidRDefault="00B5470E" w:rsidP="00EE3EC9">
            <w:pPr>
              <w:jc w:val="center"/>
              <w:rPr>
                <w:rFonts w:cs="Arial"/>
                <w:color w:val="auto"/>
                <w:sz w:val="20"/>
                <w:szCs w:val="20"/>
              </w:rPr>
            </w:pPr>
            <w:r w:rsidRPr="003F5964">
              <w:rPr>
                <w:rFonts w:cs="Arial"/>
                <w:color w:val="auto"/>
                <w:sz w:val="20"/>
                <w:szCs w:val="20"/>
              </w:rPr>
              <w:t>1096</w:t>
            </w:r>
          </w:p>
        </w:tc>
        <w:tc>
          <w:tcPr>
            <w:tcW w:w="1170" w:type="dxa"/>
            <w:tcBorders>
              <w:top w:val="nil"/>
              <w:left w:val="nil"/>
              <w:bottom w:val="single" w:sz="4" w:space="0" w:color="auto"/>
              <w:right w:val="single" w:sz="4" w:space="0" w:color="auto"/>
            </w:tcBorders>
            <w:vAlign w:val="bottom"/>
            <w:hideMark/>
          </w:tcPr>
          <w:p w14:paraId="6840C6F0" w14:textId="77777777" w:rsidR="00B5470E" w:rsidRPr="003F5964" w:rsidRDefault="00B5470E" w:rsidP="00EE3EC9">
            <w:pPr>
              <w:jc w:val="center"/>
              <w:rPr>
                <w:rFonts w:cs="Arial"/>
                <w:color w:val="auto"/>
                <w:sz w:val="20"/>
                <w:szCs w:val="20"/>
              </w:rPr>
            </w:pPr>
            <w:r w:rsidRPr="003F5964">
              <w:rPr>
                <w:rFonts w:cs="Arial"/>
                <w:color w:val="auto"/>
                <w:sz w:val="20"/>
                <w:szCs w:val="20"/>
              </w:rPr>
              <w:t>205</w:t>
            </w:r>
          </w:p>
        </w:tc>
        <w:tc>
          <w:tcPr>
            <w:tcW w:w="1890" w:type="dxa"/>
            <w:tcBorders>
              <w:top w:val="nil"/>
              <w:left w:val="nil"/>
              <w:bottom w:val="single" w:sz="4" w:space="0" w:color="auto"/>
              <w:right w:val="single" w:sz="4" w:space="0" w:color="auto"/>
            </w:tcBorders>
            <w:vAlign w:val="bottom"/>
            <w:hideMark/>
          </w:tcPr>
          <w:p w14:paraId="181CD535" w14:textId="77777777" w:rsidR="00B5470E" w:rsidRPr="003F5964" w:rsidRDefault="00B5470E" w:rsidP="00EE3EC9">
            <w:pPr>
              <w:jc w:val="center"/>
              <w:rPr>
                <w:rFonts w:cs="Arial"/>
                <w:color w:val="auto"/>
                <w:sz w:val="20"/>
                <w:szCs w:val="20"/>
              </w:rPr>
            </w:pPr>
            <w:r w:rsidRPr="003F5964">
              <w:rPr>
                <w:rFonts w:cs="Arial"/>
                <w:color w:val="auto"/>
                <w:sz w:val="20"/>
                <w:szCs w:val="20"/>
              </w:rPr>
              <w:t>3347</w:t>
            </w:r>
          </w:p>
        </w:tc>
        <w:tc>
          <w:tcPr>
            <w:tcW w:w="1080" w:type="dxa"/>
            <w:tcBorders>
              <w:top w:val="nil"/>
              <w:left w:val="nil"/>
              <w:bottom w:val="single" w:sz="4" w:space="0" w:color="auto"/>
              <w:right w:val="single" w:sz="4" w:space="0" w:color="auto"/>
            </w:tcBorders>
            <w:vAlign w:val="bottom"/>
            <w:hideMark/>
          </w:tcPr>
          <w:p w14:paraId="252C1AF0" w14:textId="77777777" w:rsidR="00B5470E" w:rsidRPr="003F5964" w:rsidRDefault="00B5470E" w:rsidP="00EE3EC9">
            <w:pPr>
              <w:jc w:val="center"/>
              <w:rPr>
                <w:rFonts w:cs="Arial"/>
                <w:color w:val="auto"/>
                <w:sz w:val="20"/>
                <w:szCs w:val="20"/>
              </w:rPr>
            </w:pPr>
            <w:r w:rsidRPr="003F5964">
              <w:rPr>
                <w:rFonts w:cs="Arial"/>
                <w:color w:val="auto"/>
                <w:sz w:val="20"/>
                <w:szCs w:val="20"/>
              </w:rPr>
              <w:t>319</w:t>
            </w:r>
          </w:p>
        </w:tc>
        <w:tc>
          <w:tcPr>
            <w:tcW w:w="2070" w:type="dxa"/>
            <w:tcBorders>
              <w:top w:val="nil"/>
              <w:left w:val="nil"/>
              <w:bottom w:val="single" w:sz="4" w:space="0" w:color="auto"/>
              <w:right w:val="single" w:sz="4" w:space="0" w:color="auto"/>
            </w:tcBorders>
            <w:vAlign w:val="bottom"/>
            <w:hideMark/>
          </w:tcPr>
          <w:p w14:paraId="28122402" w14:textId="77777777" w:rsidR="00B5470E" w:rsidRPr="003F5964" w:rsidRDefault="00B5470E" w:rsidP="00EE3EC9">
            <w:pPr>
              <w:jc w:val="center"/>
              <w:rPr>
                <w:rFonts w:cs="Arial"/>
                <w:color w:val="auto"/>
                <w:sz w:val="20"/>
                <w:szCs w:val="20"/>
              </w:rPr>
            </w:pPr>
            <w:r w:rsidRPr="003F5964">
              <w:rPr>
                <w:rFonts w:cs="Arial"/>
                <w:color w:val="auto"/>
                <w:sz w:val="20"/>
                <w:szCs w:val="20"/>
              </w:rPr>
              <w:t>4834</w:t>
            </w:r>
          </w:p>
        </w:tc>
      </w:tr>
      <w:tr w:rsidR="00B5470E" w:rsidRPr="003F5964" w14:paraId="4A483386"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70119A3" w14:textId="77777777" w:rsidR="00B5470E" w:rsidRPr="003F5964" w:rsidRDefault="00B5470E" w:rsidP="00EE3EC9">
            <w:pPr>
              <w:jc w:val="center"/>
              <w:rPr>
                <w:rFonts w:cs="Arial"/>
                <w:color w:val="auto"/>
                <w:sz w:val="20"/>
                <w:szCs w:val="20"/>
              </w:rPr>
            </w:pPr>
            <w:r w:rsidRPr="003F5964">
              <w:rPr>
                <w:rFonts w:cs="Arial"/>
                <w:color w:val="auto"/>
                <w:sz w:val="20"/>
                <w:szCs w:val="20"/>
              </w:rPr>
              <w:t>92</w:t>
            </w:r>
          </w:p>
        </w:tc>
        <w:tc>
          <w:tcPr>
            <w:tcW w:w="1903" w:type="dxa"/>
            <w:tcBorders>
              <w:top w:val="nil"/>
              <w:left w:val="nil"/>
              <w:bottom w:val="single" w:sz="4" w:space="0" w:color="auto"/>
              <w:right w:val="single" w:sz="4" w:space="0" w:color="auto"/>
            </w:tcBorders>
            <w:vAlign w:val="bottom"/>
            <w:hideMark/>
          </w:tcPr>
          <w:p w14:paraId="20414ECB" w14:textId="77777777" w:rsidR="00B5470E" w:rsidRPr="003F5964" w:rsidRDefault="00B5470E" w:rsidP="00EE3EC9">
            <w:pPr>
              <w:jc w:val="center"/>
              <w:rPr>
                <w:rFonts w:cs="Arial"/>
                <w:color w:val="auto"/>
                <w:sz w:val="20"/>
                <w:szCs w:val="20"/>
              </w:rPr>
            </w:pPr>
            <w:r w:rsidRPr="003F5964">
              <w:rPr>
                <w:rFonts w:cs="Arial"/>
                <w:color w:val="auto"/>
                <w:sz w:val="20"/>
                <w:szCs w:val="20"/>
              </w:rPr>
              <w:t>1116</w:t>
            </w:r>
          </w:p>
        </w:tc>
        <w:tc>
          <w:tcPr>
            <w:tcW w:w="1170" w:type="dxa"/>
            <w:tcBorders>
              <w:top w:val="nil"/>
              <w:left w:val="nil"/>
              <w:bottom w:val="single" w:sz="4" w:space="0" w:color="auto"/>
              <w:right w:val="single" w:sz="4" w:space="0" w:color="auto"/>
            </w:tcBorders>
            <w:vAlign w:val="bottom"/>
            <w:hideMark/>
          </w:tcPr>
          <w:p w14:paraId="04788DA7" w14:textId="77777777" w:rsidR="00B5470E" w:rsidRPr="003F5964" w:rsidRDefault="00B5470E" w:rsidP="00EE3EC9">
            <w:pPr>
              <w:jc w:val="center"/>
              <w:rPr>
                <w:rFonts w:cs="Arial"/>
                <w:color w:val="auto"/>
                <w:sz w:val="20"/>
                <w:szCs w:val="20"/>
              </w:rPr>
            </w:pPr>
            <w:r w:rsidRPr="003F5964">
              <w:rPr>
                <w:rFonts w:cs="Arial"/>
                <w:color w:val="auto"/>
                <w:sz w:val="20"/>
                <w:szCs w:val="20"/>
              </w:rPr>
              <w:t>206</w:t>
            </w:r>
          </w:p>
        </w:tc>
        <w:tc>
          <w:tcPr>
            <w:tcW w:w="1890" w:type="dxa"/>
            <w:tcBorders>
              <w:top w:val="nil"/>
              <w:left w:val="nil"/>
              <w:bottom w:val="single" w:sz="4" w:space="0" w:color="auto"/>
              <w:right w:val="single" w:sz="4" w:space="0" w:color="auto"/>
            </w:tcBorders>
            <w:vAlign w:val="bottom"/>
            <w:hideMark/>
          </w:tcPr>
          <w:p w14:paraId="1FDEF339" w14:textId="77777777" w:rsidR="00B5470E" w:rsidRPr="003F5964" w:rsidRDefault="00B5470E" w:rsidP="00EE3EC9">
            <w:pPr>
              <w:jc w:val="center"/>
              <w:rPr>
                <w:rFonts w:cs="Arial"/>
                <w:color w:val="auto"/>
                <w:sz w:val="20"/>
                <w:szCs w:val="20"/>
              </w:rPr>
            </w:pPr>
            <w:r w:rsidRPr="003F5964">
              <w:rPr>
                <w:rFonts w:cs="Arial"/>
                <w:color w:val="auto"/>
                <w:sz w:val="20"/>
                <w:szCs w:val="20"/>
              </w:rPr>
              <w:t>3363</w:t>
            </w:r>
          </w:p>
        </w:tc>
        <w:tc>
          <w:tcPr>
            <w:tcW w:w="1080" w:type="dxa"/>
            <w:tcBorders>
              <w:top w:val="nil"/>
              <w:left w:val="nil"/>
              <w:bottom w:val="single" w:sz="4" w:space="0" w:color="auto"/>
              <w:right w:val="single" w:sz="4" w:space="0" w:color="auto"/>
            </w:tcBorders>
            <w:vAlign w:val="bottom"/>
            <w:hideMark/>
          </w:tcPr>
          <w:p w14:paraId="472583FC" w14:textId="77777777" w:rsidR="00B5470E" w:rsidRPr="003F5964" w:rsidRDefault="00B5470E" w:rsidP="00EE3EC9">
            <w:pPr>
              <w:jc w:val="center"/>
              <w:rPr>
                <w:rFonts w:cs="Arial"/>
                <w:color w:val="auto"/>
                <w:sz w:val="20"/>
                <w:szCs w:val="20"/>
              </w:rPr>
            </w:pPr>
            <w:r w:rsidRPr="003F5964">
              <w:rPr>
                <w:rFonts w:cs="Arial"/>
                <w:color w:val="auto"/>
                <w:sz w:val="20"/>
                <w:szCs w:val="20"/>
              </w:rPr>
              <w:t>320</w:t>
            </w:r>
          </w:p>
        </w:tc>
        <w:tc>
          <w:tcPr>
            <w:tcW w:w="2070" w:type="dxa"/>
            <w:tcBorders>
              <w:top w:val="nil"/>
              <w:left w:val="nil"/>
              <w:bottom w:val="single" w:sz="4" w:space="0" w:color="auto"/>
              <w:right w:val="single" w:sz="4" w:space="0" w:color="auto"/>
            </w:tcBorders>
            <w:vAlign w:val="bottom"/>
            <w:hideMark/>
          </w:tcPr>
          <w:p w14:paraId="05452FD2" w14:textId="77777777" w:rsidR="00B5470E" w:rsidRPr="003F5964" w:rsidRDefault="00B5470E" w:rsidP="00EE3EC9">
            <w:pPr>
              <w:jc w:val="center"/>
              <w:rPr>
                <w:rFonts w:cs="Arial"/>
                <w:color w:val="auto"/>
                <w:sz w:val="20"/>
                <w:szCs w:val="20"/>
              </w:rPr>
            </w:pPr>
            <w:r w:rsidRPr="003F5964">
              <w:rPr>
                <w:rFonts w:cs="Arial"/>
                <w:color w:val="auto"/>
                <w:sz w:val="20"/>
                <w:szCs w:val="20"/>
              </w:rPr>
              <w:t>4844</w:t>
            </w:r>
          </w:p>
        </w:tc>
      </w:tr>
      <w:tr w:rsidR="00B5470E" w:rsidRPr="003F5964" w14:paraId="080C7D06"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EED8A46" w14:textId="77777777" w:rsidR="00B5470E" w:rsidRPr="003F5964" w:rsidRDefault="00B5470E" w:rsidP="00EE3EC9">
            <w:pPr>
              <w:jc w:val="center"/>
              <w:rPr>
                <w:rFonts w:cs="Arial"/>
                <w:color w:val="auto"/>
                <w:sz w:val="20"/>
                <w:szCs w:val="20"/>
              </w:rPr>
            </w:pPr>
            <w:r w:rsidRPr="003F5964">
              <w:rPr>
                <w:rFonts w:cs="Arial"/>
                <w:color w:val="auto"/>
                <w:sz w:val="20"/>
                <w:szCs w:val="20"/>
              </w:rPr>
              <w:t>93</w:t>
            </w:r>
          </w:p>
        </w:tc>
        <w:tc>
          <w:tcPr>
            <w:tcW w:w="1903" w:type="dxa"/>
            <w:tcBorders>
              <w:top w:val="nil"/>
              <w:left w:val="nil"/>
              <w:bottom w:val="single" w:sz="4" w:space="0" w:color="auto"/>
              <w:right w:val="single" w:sz="4" w:space="0" w:color="auto"/>
            </w:tcBorders>
            <w:vAlign w:val="bottom"/>
            <w:hideMark/>
          </w:tcPr>
          <w:p w14:paraId="09DE7D2B" w14:textId="77777777" w:rsidR="00B5470E" w:rsidRPr="003F5964" w:rsidRDefault="00B5470E" w:rsidP="00EE3EC9">
            <w:pPr>
              <w:jc w:val="center"/>
              <w:rPr>
                <w:rFonts w:cs="Arial"/>
                <w:color w:val="auto"/>
                <w:sz w:val="20"/>
                <w:szCs w:val="20"/>
              </w:rPr>
            </w:pPr>
            <w:r w:rsidRPr="003F5964">
              <w:rPr>
                <w:rFonts w:cs="Arial"/>
                <w:color w:val="auto"/>
                <w:sz w:val="20"/>
                <w:szCs w:val="20"/>
              </w:rPr>
              <w:t>1135</w:t>
            </w:r>
          </w:p>
        </w:tc>
        <w:tc>
          <w:tcPr>
            <w:tcW w:w="1170" w:type="dxa"/>
            <w:tcBorders>
              <w:top w:val="nil"/>
              <w:left w:val="nil"/>
              <w:bottom w:val="single" w:sz="4" w:space="0" w:color="auto"/>
              <w:right w:val="single" w:sz="4" w:space="0" w:color="auto"/>
            </w:tcBorders>
            <w:vAlign w:val="bottom"/>
            <w:hideMark/>
          </w:tcPr>
          <w:p w14:paraId="37749704" w14:textId="77777777" w:rsidR="00B5470E" w:rsidRPr="003F5964" w:rsidRDefault="00B5470E" w:rsidP="00EE3EC9">
            <w:pPr>
              <w:jc w:val="center"/>
              <w:rPr>
                <w:rFonts w:cs="Arial"/>
                <w:color w:val="auto"/>
                <w:sz w:val="20"/>
                <w:szCs w:val="20"/>
              </w:rPr>
            </w:pPr>
            <w:r w:rsidRPr="003F5964">
              <w:rPr>
                <w:rFonts w:cs="Arial"/>
                <w:color w:val="auto"/>
                <w:sz w:val="20"/>
                <w:szCs w:val="20"/>
              </w:rPr>
              <w:t>207</w:t>
            </w:r>
          </w:p>
        </w:tc>
        <w:tc>
          <w:tcPr>
            <w:tcW w:w="1890" w:type="dxa"/>
            <w:tcBorders>
              <w:top w:val="nil"/>
              <w:left w:val="nil"/>
              <w:bottom w:val="single" w:sz="4" w:space="0" w:color="auto"/>
              <w:right w:val="single" w:sz="4" w:space="0" w:color="auto"/>
            </w:tcBorders>
            <w:vAlign w:val="bottom"/>
            <w:hideMark/>
          </w:tcPr>
          <w:p w14:paraId="0ED2375E" w14:textId="77777777" w:rsidR="00B5470E" w:rsidRPr="003F5964" w:rsidRDefault="00B5470E" w:rsidP="00EE3EC9">
            <w:pPr>
              <w:jc w:val="center"/>
              <w:rPr>
                <w:rFonts w:cs="Arial"/>
                <w:color w:val="auto"/>
                <w:sz w:val="20"/>
                <w:szCs w:val="20"/>
              </w:rPr>
            </w:pPr>
            <w:r w:rsidRPr="003F5964">
              <w:rPr>
                <w:rFonts w:cs="Arial"/>
                <w:color w:val="auto"/>
                <w:sz w:val="20"/>
                <w:szCs w:val="20"/>
              </w:rPr>
              <w:t>3380</w:t>
            </w:r>
          </w:p>
        </w:tc>
        <w:tc>
          <w:tcPr>
            <w:tcW w:w="1080" w:type="dxa"/>
            <w:tcBorders>
              <w:top w:val="nil"/>
              <w:left w:val="nil"/>
              <w:bottom w:val="single" w:sz="4" w:space="0" w:color="auto"/>
              <w:right w:val="single" w:sz="4" w:space="0" w:color="auto"/>
            </w:tcBorders>
            <w:vAlign w:val="bottom"/>
            <w:hideMark/>
          </w:tcPr>
          <w:p w14:paraId="31A2CC7E" w14:textId="77777777" w:rsidR="00B5470E" w:rsidRPr="003F5964" w:rsidRDefault="00B5470E" w:rsidP="00EE3EC9">
            <w:pPr>
              <w:jc w:val="center"/>
              <w:rPr>
                <w:rFonts w:cs="Arial"/>
                <w:color w:val="auto"/>
                <w:sz w:val="20"/>
                <w:szCs w:val="20"/>
              </w:rPr>
            </w:pPr>
            <w:r w:rsidRPr="003F5964">
              <w:rPr>
                <w:rFonts w:cs="Arial"/>
                <w:color w:val="auto"/>
                <w:sz w:val="20"/>
                <w:szCs w:val="20"/>
              </w:rPr>
              <w:t>321</w:t>
            </w:r>
          </w:p>
        </w:tc>
        <w:tc>
          <w:tcPr>
            <w:tcW w:w="2070" w:type="dxa"/>
            <w:tcBorders>
              <w:top w:val="nil"/>
              <w:left w:val="nil"/>
              <w:bottom w:val="single" w:sz="4" w:space="0" w:color="auto"/>
              <w:right w:val="single" w:sz="4" w:space="0" w:color="auto"/>
            </w:tcBorders>
            <w:vAlign w:val="bottom"/>
            <w:hideMark/>
          </w:tcPr>
          <w:p w14:paraId="4D8BD238" w14:textId="77777777" w:rsidR="00B5470E" w:rsidRPr="003F5964" w:rsidRDefault="00B5470E" w:rsidP="00EE3EC9">
            <w:pPr>
              <w:jc w:val="center"/>
              <w:rPr>
                <w:rFonts w:cs="Arial"/>
                <w:color w:val="auto"/>
                <w:sz w:val="20"/>
                <w:szCs w:val="20"/>
              </w:rPr>
            </w:pPr>
            <w:r w:rsidRPr="003F5964">
              <w:rPr>
                <w:rFonts w:cs="Arial"/>
                <w:color w:val="auto"/>
                <w:sz w:val="20"/>
                <w:szCs w:val="20"/>
              </w:rPr>
              <w:t>4855</w:t>
            </w:r>
          </w:p>
        </w:tc>
      </w:tr>
      <w:tr w:rsidR="00B5470E" w:rsidRPr="003F5964" w14:paraId="4F5E34B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6224F804" w14:textId="77777777" w:rsidR="00B5470E" w:rsidRPr="003F5964" w:rsidRDefault="00B5470E" w:rsidP="00EE3EC9">
            <w:pPr>
              <w:jc w:val="center"/>
              <w:rPr>
                <w:rFonts w:cs="Arial"/>
                <w:color w:val="auto"/>
                <w:sz w:val="20"/>
                <w:szCs w:val="20"/>
              </w:rPr>
            </w:pPr>
            <w:r w:rsidRPr="003F5964">
              <w:rPr>
                <w:rFonts w:cs="Arial"/>
                <w:color w:val="auto"/>
                <w:sz w:val="20"/>
                <w:szCs w:val="20"/>
              </w:rPr>
              <w:t>94</w:t>
            </w:r>
          </w:p>
        </w:tc>
        <w:tc>
          <w:tcPr>
            <w:tcW w:w="1903" w:type="dxa"/>
            <w:tcBorders>
              <w:top w:val="nil"/>
              <w:left w:val="nil"/>
              <w:bottom w:val="single" w:sz="4" w:space="0" w:color="auto"/>
              <w:right w:val="single" w:sz="4" w:space="0" w:color="auto"/>
            </w:tcBorders>
            <w:vAlign w:val="bottom"/>
            <w:hideMark/>
          </w:tcPr>
          <w:p w14:paraId="3F4B8B11" w14:textId="77777777" w:rsidR="00B5470E" w:rsidRPr="003F5964" w:rsidRDefault="00B5470E" w:rsidP="00EE3EC9">
            <w:pPr>
              <w:jc w:val="center"/>
              <w:rPr>
                <w:rFonts w:cs="Arial"/>
                <w:color w:val="auto"/>
                <w:sz w:val="20"/>
                <w:szCs w:val="20"/>
              </w:rPr>
            </w:pPr>
            <w:r w:rsidRPr="003F5964">
              <w:rPr>
                <w:rFonts w:cs="Arial"/>
                <w:color w:val="auto"/>
                <w:sz w:val="20"/>
                <w:szCs w:val="20"/>
              </w:rPr>
              <w:t>1154</w:t>
            </w:r>
          </w:p>
        </w:tc>
        <w:tc>
          <w:tcPr>
            <w:tcW w:w="1170" w:type="dxa"/>
            <w:tcBorders>
              <w:top w:val="nil"/>
              <w:left w:val="nil"/>
              <w:bottom w:val="single" w:sz="4" w:space="0" w:color="auto"/>
              <w:right w:val="single" w:sz="4" w:space="0" w:color="auto"/>
            </w:tcBorders>
            <w:vAlign w:val="bottom"/>
            <w:hideMark/>
          </w:tcPr>
          <w:p w14:paraId="5022EE4E" w14:textId="77777777" w:rsidR="00B5470E" w:rsidRPr="003F5964" w:rsidRDefault="00B5470E" w:rsidP="00EE3EC9">
            <w:pPr>
              <w:jc w:val="center"/>
              <w:rPr>
                <w:rFonts w:cs="Arial"/>
                <w:color w:val="auto"/>
                <w:sz w:val="20"/>
                <w:szCs w:val="20"/>
              </w:rPr>
            </w:pPr>
            <w:r w:rsidRPr="003F5964">
              <w:rPr>
                <w:rFonts w:cs="Arial"/>
                <w:color w:val="auto"/>
                <w:sz w:val="20"/>
                <w:szCs w:val="20"/>
              </w:rPr>
              <w:t>208</w:t>
            </w:r>
          </w:p>
        </w:tc>
        <w:tc>
          <w:tcPr>
            <w:tcW w:w="1890" w:type="dxa"/>
            <w:tcBorders>
              <w:top w:val="nil"/>
              <w:left w:val="nil"/>
              <w:bottom w:val="single" w:sz="4" w:space="0" w:color="auto"/>
              <w:right w:val="single" w:sz="4" w:space="0" w:color="auto"/>
            </w:tcBorders>
            <w:vAlign w:val="bottom"/>
            <w:hideMark/>
          </w:tcPr>
          <w:p w14:paraId="671D0C16" w14:textId="77777777" w:rsidR="00B5470E" w:rsidRPr="003F5964" w:rsidRDefault="00B5470E" w:rsidP="00EE3EC9">
            <w:pPr>
              <w:jc w:val="center"/>
              <w:rPr>
                <w:rFonts w:cs="Arial"/>
                <w:color w:val="auto"/>
                <w:sz w:val="20"/>
                <w:szCs w:val="20"/>
              </w:rPr>
            </w:pPr>
            <w:r w:rsidRPr="003F5964">
              <w:rPr>
                <w:rFonts w:cs="Arial"/>
                <w:color w:val="auto"/>
                <w:sz w:val="20"/>
                <w:szCs w:val="20"/>
              </w:rPr>
              <w:t>3397</w:t>
            </w:r>
          </w:p>
        </w:tc>
        <w:tc>
          <w:tcPr>
            <w:tcW w:w="1080" w:type="dxa"/>
            <w:tcBorders>
              <w:top w:val="nil"/>
              <w:left w:val="nil"/>
              <w:bottom w:val="single" w:sz="4" w:space="0" w:color="auto"/>
              <w:right w:val="single" w:sz="4" w:space="0" w:color="auto"/>
            </w:tcBorders>
            <w:vAlign w:val="bottom"/>
            <w:hideMark/>
          </w:tcPr>
          <w:p w14:paraId="60659B74" w14:textId="77777777" w:rsidR="00B5470E" w:rsidRPr="003F5964" w:rsidRDefault="00B5470E" w:rsidP="00EE3EC9">
            <w:pPr>
              <w:jc w:val="center"/>
              <w:rPr>
                <w:rFonts w:cs="Arial"/>
                <w:color w:val="auto"/>
                <w:sz w:val="20"/>
                <w:szCs w:val="20"/>
              </w:rPr>
            </w:pPr>
            <w:r w:rsidRPr="003F5964">
              <w:rPr>
                <w:rFonts w:cs="Arial"/>
                <w:color w:val="auto"/>
                <w:sz w:val="20"/>
                <w:szCs w:val="20"/>
              </w:rPr>
              <w:t>322</w:t>
            </w:r>
          </w:p>
        </w:tc>
        <w:tc>
          <w:tcPr>
            <w:tcW w:w="2070" w:type="dxa"/>
            <w:tcBorders>
              <w:top w:val="nil"/>
              <w:left w:val="nil"/>
              <w:bottom w:val="single" w:sz="4" w:space="0" w:color="auto"/>
              <w:right w:val="single" w:sz="4" w:space="0" w:color="auto"/>
            </w:tcBorders>
            <w:vAlign w:val="bottom"/>
            <w:hideMark/>
          </w:tcPr>
          <w:p w14:paraId="3509ADD3" w14:textId="77777777" w:rsidR="00B5470E" w:rsidRPr="003F5964" w:rsidRDefault="00B5470E" w:rsidP="00EE3EC9">
            <w:pPr>
              <w:jc w:val="center"/>
              <w:rPr>
                <w:rFonts w:cs="Arial"/>
                <w:color w:val="auto"/>
                <w:sz w:val="20"/>
                <w:szCs w:val="20"/>
              </w:rPr>
            </w:pPr>
            <w:r w:rsidRPr="003F5964">
              <w:rPr>
                <w:rFonts w:cs="Arial"/>
                <w:color w:val="auto"/>
                <w:sz w:val="20"/>
                <w:szCs w:val="20"/>
              </w:rPr>
              <w:t>4866</w:t>
            </w:r>
          </w:p>
        </w:tc>
      </w:tr>
      <w:tr w:rsidR="00B5470E" w:rsidRPr="003F5964" w14:paraId="53F033A3"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6C19521B" w14:textId="77777777" w:rsidR="00B5470E" w:rsidRPr="003F5964" w:rsidRDefault="00B5470E" w:rsidP="00EE3EC9">
            <w:pPr>
              <w:jc w:val="center"/>
              <w:rPr>
                <w:rFonts w:cs="Arial"/>
                <w:color w:val="auto"/>
                <w:sz w:val="20"/>
                <w:szCs w:val="20"/>
              </w:rPr>
            </w:pPr>
            <w:r w:rsidRPr="003F5964">
              <w:rPr>
                <w:rFonts w:cs="Arial"/>
                <w:color w:val="auto"/>
                <w:sz w:val="20"/>
                <w:szCs w:val="20"/>
              </w:rPr>
              <w:t>95</w:t>
            </w:r>
          </w:p>
        </w:tc>
        <w:tc>
          <w:tcPr>
            <w:tcW w:w="1903" w:type="dxa"/>
            <w:tcBorders>
              <w:top w:val="nil"/>
              <w:left w:val="nil"/>
              <w:bottom w:val="single" w:sz="4" w:space="0" w:color="auto"/>
              <w:right w:val="single" w:sz="4" w:space="0" w:color="auto"/>
            </w:tcBorders>
            <w:vAlign w:val="bottom"/>
            <w:hideMark/>
          </w:tcPr>
          <w:p w14:paraId="226FB8CA" w14:textId="77777777" w:rsidR="00B5470E" w:rsidRPr="003F5964" w:rsidRDefault="00B5470E" w:rsidP="00EE3EC9">
            <w:pPr>
              <w:jc w:val="center"/>
              <w:rPr>
                <w:rFonts w:cs="Arial"/>
                <w:color w:val="auto"/>
                <w:sz w:val="20"/>
                <w:szCs w:val="20"/>
              </w:rPr>
            </w:pPr>
            <w:r w:rsidRPr="003F5964">
              <w:rPr>
                <w:rFonts w:cs="Arial"/>
                <w:color w:val="auto"/>
                <w:sz w:val="20"/>
                <w:szCs w:val="20"/>
              </w:rPr>
              <w:t>1172</w:t>
            </w:r>
          </w:p>
        </w:tc>
        <w:tc>
          <w:tcPr>
            <w:tcW w:w="1170" w:type="dxa"/>
            <w:tcBorders>
              <w:top w:val="nil"/>
              <w:left w:val="nil"/>
              <w:bottom w:val="single" w:sz="4" w:space="0" w:color="auto"/>
              <w:right w:val="single" w:sz="4" w:space="0" w:color="auto"/>
            </w:tcBorders>
            <w:vAlign w:val="bottom"/>
            <w:hideMark/>
          </w:tcPr>
          <w:p w14:paraId="3310F546" w14:textId="77777777" w:rsidR="00B5470E" w:rsidRPr="003F5964" w:rsidRDefault="00B5470E" w:rsidP="00EE3EC9">
            <w:pPr>
              <w:jc w:val="center"/>
              <w:rPr>
                <w:rFonts w:cs="Arial"/>
                <w:color w:val="auto"/>
                <w:sz w:val="20"/>
                <w:szCs w:val="20"/>
              </w:rPr>
            </w:pPr>
            <w:r w:rsidRPr="003F5964">
              <w:rPr>
                <w:rFonts w:cs="Arial"/>
                <w:color w:val="auto"/>
                <w:sz w:val="20"/>
                <w:szCs w:val="20"/>
              </w:rPr>
              <w:t>209</w:t>
            </w:r>
          </w:p>
        </w:tc>
        <w:tc>
          <w:tcPr>
            <w:tcW w:w="1890" w:type="dxa"/>
            <w:tcBorders>
              <w:top w:val="nil"/>
              <w:left w:val="nil"/>
              <w:bottom w:val="single" w:sz="4" w:space="0" w:color="auto"/>
              <w:right w:val="single" w:sz="4" w:space="0" w:color="auto"/>
            </w:tcBorders>
            <w:vAlign w:val="bottom"/>
            <w:hideMark/>
          </w:tcPr>
          <w:p w14:paraId="2C9E5ABE" w14:textId="77777777" w:rsidR="00B5470E" w:rsidRPr="003F5964" w:rsidRDefault="00B5470E" w:rsidP="00EE3EC9">
            <w:pPr>
              <w:jc w:val="center"/>
              <w:rPr>
                <w:rFonts w:cs="Arial"/>
                <w:color w:val="auto"/>
                <w:sz w:val="20"/>
                <w:szCs w:val="20"/>
              </w:rPr>
            </w:pPr>
            <w:r w:rsidRPr="003F5964">
              <w:rPr>
                <w:rFonts w:cs="Arial"/>
                <w:color w:val="auto"/>
                <w:sz w:val="20"/>
                <w:szCs w:val="20"/>
              </w:rPr>
              <w:t>3413</w:t>
            </w:r>
          </w:p>
        </w:tc>
        <w:tc>
          <w:tcPr>
            <w:tcW w:w="1080" w:type="dxa"/>
            <w:tcBorders>
              <w:top w:val="nil"/>
              <w:left w:val="nil"/>
              <w:bottom w:val="single" w:sz="4" w:space="0" w:color="auto"/>
              <w:right w:val="single" w:sz="4" w:space="0" w:color="auto"/>
            </w:tcBorders>
            <w:vAlign w:val="bottom"/>
            <w:hideMark/>
          </w:tcPr>
          <w:p w14:paraId="520BFC78" w14:textId="77777777" w:rsidR="00B5470E" w:rsidRPr="003F5964" w:rsidRDefault="00B5470E" w:rsidP="00EE3EC9">
            <w:pPr>
              <w:jc w:val="center"/>
              <w:rPr>
                <w:rFonts w:cs="Arial"/>
                <w:color w:val="auto"/>
                <w:sz w:val="20"/>
                <w:szCs w:val="20"/>
              </w:rPr>
            </w:pPr>
            <w:r w:rsidRPr="003F5964">
              <w:rPr>
                <w:rFonts w:cs="Arial"/>
                <w:color w:val="auto"/>
                <w:sz w:val="20"/>
                <w:szCs w:val="20"/>
              </w:rPr>
              <w:t>323</w:t>
            </w:r>
          </w:p>
        </w:tc>
        <w:tc>
          <w:tcPr>
            <w:tcW w:w="2070" w:type="dxa"/>
            <w:tcBorders>
              <w:top w:val="nil"/>
              <w:left w:val="nil"/>
              <w:bottom w:val="single" w:sz="4" w:space="0" w:color="auto"/>
              <w:right w:val="single" w:sz="4" w:space="0" w:color="auto"/>
            </w:tcBorders>
            <w:vAlign w:val="bottom"/>
            <w:hideMark/>
          </w:tcPr>
          <w:p w14:paraId="30E17271" w14:textId="77777777" w:rsidR="00B5470E" w:rsidRPr="003F5964" w:rsidRDefault="00B5470E" w:rsidP="00EE3EC9">
            <w:pPr>
              <w:jc w:val="center"/>
              <w:rPr>
                <w:rFonts w:cs="Arial"/>
                <w:color w:val="auto"/>
                <w:sz w:val="20"/>
                <w:szCs w:val="20"/>
              </w:rPr>
            </w:pPr>
            <w:r w:rsidRPr="003F5964">
              <w:rPr>
                <w:rFonts w:cs="Arial"/>
                <w:color w:val="auto"/>
                <w:sz w:val="20"/>
                <w:szCs w:val="20"/>
              </w:rPr>
              <w:t>4878</w:t>
            </w:r>
          </w:p>
        </w:tc>
      </w:tr>
      <w:tr w:rsidR="00B5470E" w:rsidRPr="003F5964" w14:paraId="40F57757"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0F9E535" w14:textId="77777777" w:rsidR="00B5470E" w:rsidRPr="003F5964" w:rsidRDefault="00B5470E" w:rsidP="00EE3EC9">
            <w:pPr>
              <w:jc w:val="center"/>
              <w:rPr>
                <w:rFonts w:cs="Arial"/>
                <w:color w:val="auto"/>
                <w:sz w:val="20"/>
                <w:szCs w:val="20"/>
              </w:rPr>
            </w:pPr>
            <w:r w:rsidRPr="003F5964">
              <w:rPr>
                <w:rFonts w:cs="Arial"/>
                <w:color w:val="auto"/>
                <w:sz w:val="20"/>
                <w:szCs w:val="20"/>
              </w:rPr>
              <w:t>96</w:t>
            </w:r>
          </w:p>
        </w:tc>
        <w:tc>
          <w:tcPr>
            <w:tcW w:w="1903" w:type="dxa"/>
            <w:tcBorders>
              <w:top w:val="nil"/>
              <w:left w:val="nil"/>
              <w:bottom w:val="single" w:sz="4" w:space="0" w:color="auto"/>
              <w:right w:val="single" w:sz="4" w:space="0" w:color="auto"/>
            </w:tcBorders>
            <w:vAlign w:val="bottom"/>
            <w:hideMark/>
          </w:tcPr>
          <w:p w14:paraId="4DDAF8CC" w14:textId="77777777" w:rsidR="00B5470E" w:rsidRPr="003F5964" w:rsidRDefault="00B5470E" w:rsidP="00EE3EC9">
            <w:pPr>
              <w:jc w:val="center"/>
              <w:rPr>
                <w:rFonts w:cs="Arial"/>
                <w:color w:val="auto"/>
                <w:sz w:val="20"/>
                <w:szCs w:val="20"/>
              </w:rPr>
            </w:pPr>
            <w:r w:rsidRPr="003F5964">
              <w:rPr>
                <w:rFonts w:cs="Arial"/>
                <w:color w:val="auto"/>
                <w:sz w:val="20"/>
                <w:szCs w:val="20"/>
              </w:rPr>
              <w:t>1190</w:t>
            </w:r>
          </w:p>
        </w:tc>
        <w:tc>
          <w:tcPr>
            <w:tcW w:w="1170" w:type="dxa"/>
            <w:tcBorders>
              <w:top w:val="nil"/>
              <w:left w:val="nil"/>
              <w:bottom w:val="single" w:sz="4" w:space="0" w:color="auto"/>
              <w:right w:val="single" w:sz="4" w:space="0" w:color="auto"/>
            </w:tcBorders>
            <w:vAlign w:val="bottom"/>
            <w:hideMark/>
          </w:tcPr>
          <w:p w14:paraId="64877C14" w14:textId="77777777" w:rsidR="00B5470E" w:rsidRPr="003F5964" w:rsidRDefault="00B5470E" w:rsidP="00EE3EC9">
            <w:pPr>
              <w:jc w:val="center"/>
              <w:rPr>
                <w:rFonts w:cs="Arial"/>
                <w:color w:val="auto"/>
                <w:sz w:val="20"/>
                <w:szCs w:val="20"/>
              </w:rPr>
            </w:pPr>
            <w:r w:rsidRPr="003F5964">
              <w:rPr>
                <w:rFonts w:cs="Arial"/>
                <w:color w:val="auto"/>
                <w:sz w:val="20"/>
                <w:szCs w:val="20"/>
              </w:rPr>
              <w:t>210</w:t>
            </w:r>
          </w:p>
        </w:tc>
        <w:tc>
          <w:tcPr>
            <w:tcW w:w="1890" w:type="dxa"/>
            <w:tcBorders>
              <w:top w:val="nil"/>
              <w:left w:val="nil"/>
              <w:bottom w:val="single" w:sz="4" w:space="0" w:color="auto"/>
              <w:right w:val="single" w:sz="4" w:space="0" w:color="auto"/>
            </w:tcBorders>
            <w:vAlign w:val="bottom"/>
            <w:hideMark/>
          </w:tcPr>
          <w:p w14:paraId="3CB00087" w14:textId="77777777" w:rsidR="00B5470E" w:rsidRPr="003F5964" w:rsidRDefault="00B5470E" w:rsidP="00EE3EC9">
            <w:pPr>
              <w:jc w:val="center"/>
              <w:rPr>
                <w:rFonts w:cs="Arial"/>
                <w:color w:val="auto"/>
                <w:sz w:val="20"/>
                <w:szCs w:val="20"/>
              </w:rPr>
            </w:pPr>
            <w:r w:rsidRPr="003F5964">
              <w:rPr>
                <w:rFonts w:cs="Arial"/>
                <w:color w:val="auto"/>
                <w:sz w:val="20"/>
                <w:szCs w:val="20"/>
              </w:rPr>
              <w:t>3430</w:t>
            </w:r>
          </w:p>
        </w:tc>
        <w:tc>
          <w:tcPr>
            <w:tcW w:w="1080" w:type="dxa"/>
            <w:tcBorders>
              <w:top w:val="nil"/>
              <w:left w:val="nil"/>
              <w:bottom w:val="single" w:sz="4" w:space="0" w:color="auto"/>
              <w:right w:val="single" w:sz="4" w:space="0" w:color="auto"/>
            </w:tcBorders>
            <w:vAlign w:val="bottom"/>
            <w:hideMark/>
          </w:tcPr>
          <w:p w14:paraId="47111F26" w14:textId="77777777" w:rsidR="00B5470E" w:rsidRPr="003F5964" w:rsidRDefault="00B5470E" w:rsidP="00EE3EC9">
            <w:pPr>
              <w:jc w:val="center"/>
              <w:rPr>
                <w:rFonts w:cs="Arial"/>
                <w:color w:val="auto"/>
                <w:sz w:val="20"/>
                <w:szCs w:val="20"/>
              </w:rPr>
            </w:pPr>
            <w:r w:rsidRPr="003F5964">
              <w:rPr>
                <w:rFonts w:cs="Arial"/>
                <w:color w:val="auto"/>
                <w:sz w:val="20"/>
                <w:szCs w:val="20"/>
              </w:rPr>
              <w:t>324</w:t>
            </w:r>
          </w:p>
        </w:tc>
        <w:tc>
          <w:tcPr>
            <w:tcW w:w="2070" w:type="dxa"/>
            <w:tcBorders>
              <w:top w:val="nil"/>
              <w:left w:val="nil"/>
              <w:bottom w:val="single" w:sz="4" w:space="0" w:color="auto"/>
              <w:right w:val="single" w:sz="4" w:space="0" w:color="auto"/>
            </w:tcBorders>
            <w:vAlign w:val="bottom"/>
            <w:hideMark/>
          </w:tcPr>
          <w:p w14:paraId="76E4C20D" w14:textId="77777777" w:rsidR="00B5470E" w:rsidRPr="003F5964" w:rsidRDefault="00B5470E" w:rsidP="00EE3EC9">
            <w:pPr>
              <w:jc w:val="center"/>
              <w:rPr>
                <w:rFonts w:cs="Arial"/>
                <w:color w:val="auto"/>
                <w:sz w:val="20"/>
                <w:szCs w:val="20"/>
              </w:rPr>
            </w:pPr>
            <w:r w:rsidRPr="003F5964">
              <w:rPr>
                <w:rFonts w:cs="Arial"/>
                <w:color w:val="auto"/>
                <w:sz w:val="20"/>
                <w:szCs w:val="20"/>
              </w:rPr>
              <w:t>4890</w:t>
            </w:r>
          </w:p>
        </w:tc>
      </w:tr>
      <w:tr w:rsidR="00B5470E" w:rsidRPr="003F5964" w14:paraId="0DDBA479"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3F01FF2" w14:textId="77777777" w:rsidR="00B5470E" w:rsidRPr="003F5964" w:rsidRDefault="00B5470E" w:rsidP="00EE3EC9">
            <w:pPr>
              <w:jc w:val="center"/>
              <w:rPr>
                <w:rFonts w:cs="Arial"/>
                <w:color w:val="auto"/>
                <w:sz w:val="20"/>
                <w:szCs w:val="20"/>
              </w:rPr>
            </w:pPr>
            <w:r w:rsidRPr="003F5964">
              <w:rPr>
                <w:rFonts w:cs="Arial"/>
                <w:color w:val="auto"/>
                <w:sz w:val="20"/>
                <w:szCs w:val="20"/>
              </w:rPr>
              <w:t>97</w:t>
            </w:r>
          </w:p>
        </w:tc>
        <w:tc>
          <w:tcPr>
            <w:tcW w:w="1903" w:type="dxa"/>
            <w:tcBorders>
              <w:top w:val="nil"/>
              <w:left w:val="nil"/>
              <w:bottom w:val="single" w:sz="4" w:space="0" w:color="auto"/>
              <w:right w:val="single" w:sz="4" w:space="0" w:color="auto"/>
            </w:tcBorders>
            <w:vAlign w:val="bottom"/>
            <w:hideMark/>
          </w:tcPr>
          <w:p w14:paraId="4E064A80" w14:textId="77777777" w:rsidR="00B5470E" w:rsidRPr="003F5964" w:rsidRDefault="00B5470E" w:rsidP="00EE3EC9">
            <w:pPr>
              <w:jc w:val="center"/>
              <w:rPr>
                <w:rFonts w:cs="Arial"/>
                <w:color w:val="auto"/>
                <w:sz w:val="20"/>
                <w:szCs w:val="20"/>
              </w:rPr>
            </w:pPr>
            <w:r w:rsidRPr="003F5964">
              <w:rPr>
                <w:rFonts w:cs="Arial"/>
                <w:color w:val="auto"/>
                <w:sz w:val="20"/>
                <w:szCs w:val="20"/>
              </w:rPr>
              <w:t>1209</w:t>
            </w:r>
          </w:p>
        </w:tc>
        <w:tc>
          <w:tcPr>
            <w:tcW w:w="1170" w:type="dxa"/>
            <w:tcBorders>
              <w:top w:val="nil"/>
              <w:left w:val="nil"/>
              <w:bottom w:val="single" w:sz="4" w:space="0" w:color="auto"/>
              <w:right w:val="single" w:sz="4" w:space="0" w:color="auto"/>
            </w:tcBorders>
            <w:vAlign w:val="bottom"/>
            <w:hideMark/>
          </w:tcPr>
          <w:p w14:paraId="6264E431" w14:textId="77777777" w:rsidR="00B5470E" w:rsidRPr="003F5964" w:rsidRDefault="00B5470E" w:rsidP="00EE3EC9">
            <w:pPr>
              <w:jc w:val="center"/>
              <w:rPr>
                <w:rFonts w:cs="Arial"/>
                <w:color w:val="auto"/>
                <w:sz w:val="20"/>
                <w:szCs w:val="20"/>
              </w:rPr>
            </w:pPr>
            <w:r w:rsidRPr="003F5964">
              <w:rPr>
                <w:rFonts w:cs="Arial"/>
                <w:color w:val="auto"/>
                <w:sz w:val="20"/>
                <w:szCs w:val="20"/>
              </w:rPr>
              <w:t>211</w:t>
            </w:r>
          </w:p>
        </w:tc>
        <w:tc>
          <w:tcPr>
            <w:tcW w:w="1890" w:type="dxa"/>
            <w:tcBorders>
              <w:top w:val="nil"/>
              <w:left w:val="nil"/>
              <w:bottom w:val="single" w:sz="4" w:space="0" w:color="auto"/>
              <w:right w:val="single" w:sz="4" w:space="0" w:color="auto"/>
            </w:tcBorders>
            <w:vAlign w:val="bottom"/>
            <w:hideMark/>
          </w:tcPr>
          <w:p w14:paraId="539327E2" w14:textId="77777777" w:rsidR="00B5470E" w:rsidRPr="003F5964" w:rsidRDefault="00B5470E" w:rsidP="00EE3EC9">
            <w:pPr>
              <w:jc w:val="center"/>
              <w:rPr>
                <w:rFonts w:cs="Arial"/>
                <w:color w:val="auto"/>
                <w:sz w:val="20"/>
                <w:szCs w:val="20"/>
              </w:rPr>
            </w:pPr>
            <w:r w:rsidRPr="003F5964">
              <w:rPr>
                <w:rFonts w:cs="Arial"/>
                <w:color w:val="auto"/>
                <w:sz w:val="20"/>
                <w:szCs w:val="20"/>
              </w:rPr>
              <w:t>3445</w:t>
            </w:r>
          </w:p>
        </w:tc>
        <w:tc>
          <w:tcPr>
            <w:tcW w:w="1080" w:type="dxa"/>
            <w:tcBorders>
              <w:top w:val="nil"/>
              <w:left w:val="nil"/>
              <w:bottom w:val="single" w:sz="4" w:space="0" w:color="auto"/>
              <w:right w:val="single" w:sz="4" w:space="0" w:color="auto"/>
            </w:tcBorders>
            <w:vAlign w:val="bottom"/>
            <w:hideMark/>
          </w:tcPr>
          <w:p w14:paraId="4F6DDB26" w14:textId="77777777" w:rsidR="00B5470E" w:rsidRPr="003F5964" w:rsidRDefault="00B5470E" w:rsidP="00EE3EC9">
            <w:pPr>
              <w:jc w:val="center"/>
              <w:rPr>
                <w:rFonts w:cs="Arial"/>
                <w:color w:val="auto"/>
                <w:sz w:val="20"/>
                <w:szCs w:val="20"/>
              </w:rPr>
            </w:pPr>
            <w:r w:rsidRPr="003F5964">
              <w:rPr>
                <w:rFonts w:cs="Arial"/>
                <w:color w:val="auto"/>
                <w:sz w:val="20"/>
                <w:szCs w:val="20"/>
              </w:rPr>
              <w:t>325</w:t>
            </w:r>
          </w:p>
        </w:tc>
        <w:tc>
          <w:tcPr>
            <w:tcW w:w="2070" w:type="dxa"/>
            <w:tcBorders>
              <w:top w:val="nil"/>
              <w:left w:val="nil"/>
              <w:bottom w:val="single" w:sz="4" w:space="0" w:color="auto"/>
              <w:right w:val="single" w:sz="4" w:space="0" w:color="auto"/>
            </w:tcBorders>
            <w:vAlign w:val="bottom"/>
            <w:hideMark/>
          </w:tcPr>
          <w:p w14:paraId="447D16AC" w14:textId="77777777" w:rsidR="00B5470E" w:rsidRPr="003F5964" w:rsidRDefault="00B5470E" w:rsidP="00EE3EC9">
            <w:pPr>
              <w:jc w:val="center"/>
              <w:rPr>
                <w:rFonts w:cs="Arial"/>
                <w:color w:val="auto"/>
                <w:sz w:val="20"/>
                <w:szCs w:val="20"/>
              </w:rPr>
            </w:pPr>
            <w:r w:rsidRPr="003F5964">
              <w:rPr>
                <w:rFonts w:cs="Arial"/>
                <w:color w:val="auto"/>
                <w:sz w:val="20"/>
                <w:szCs w:val="20"/>
              </w:rPr>
              <w:t>4899</w:t>
            </w:r>
          </w:p>
        </w:tc>
      </w:tr>
      <w:tr w:rsidR="00B5470E" w:rsidRPr="003F5964" w14:paraId="48EDCB5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E415D38" w14:textId="77777777" w:rsidR="00B5470E" w:rsidRPr="003F5964" w:rsidRDefault="00B5470E" w:rsidP="00EE3EC9">
            <w:pPr>
              <w:jc w:val="center"/>
              <w:rPr>
                <w:rFonts w:cs="Arial"/>
                <w:color w:val="auto"/>
                <w:sz w:val="20"/>
                <w:szCs w:val="20"/>
              </w:rPr>
            </w:pPr>
            <w:r w:rsidRPr="003F5964">
              <w:rPr>
                <w:rFonts w:cs="Arial"/>
                <w:color w:val="auto"/>
                <w:sz w:val="20"/>
                <w:szCs w:val="20"/>
              </w:rPr>
              <w:t>98</w:t>
            </w:r>
          </w:p>
        </w:tc>
        <w:tc>
          <w:tcPr>
            <w:tcW w:w="1903" w:type="dxa"/>
            <w:tcBorders>
              <w:top w:val="nil"/>
              <w:left w:val="nil"/>
              <w:bottom w:val="single" w:sz="4" w:space="0" w:color="auto"/>
              <w:right w:val="single" w:sz="4" w:space="0" w:color="auto"/>
            </w:tcBorders>
            <w:vAlign w:val="bottom"/>
            <w:hideMark/>
          </w:tcPr>
          <w:p w14:paraId="6CA20E13" w14:textId="77777777" w:rsidR="00B5470E" w:rsidRPr="003F5964" w:rsidRDefault="00B5470E" w:rsidP="00EE3EC9">
            <w:pPr>
              <w:jc w:val="center"/>
              <w:rPr>
                <w:rFonts w:cs="Arial"/>
                <w:color w:val="auto"/>
                <w:sz w:val="20"/>
                <w:szCs w:val="20"/>
              </w:rPr>
            </w:pPr>
            <w:r w:rsidRPr="003F5964">
              <w:rPr>
                <w:rFonts w:cs="Arial"/>
                <w:color w:val="auto"/>
                <w:sz w:val="20"/>
                <w:szCs w:val="20"/>
              </w:rPr>
              <w:t>1229</w:t>
            </w:r>
          </w:p>
        </w:tc>
        <w:tc>
          <w:tcPr>
            <w:tcW w:w="1170" w:type="dxa"/>
            <w:tcBorders>
              <w:top w:val="nil"/>
              <w:left w:val="nil"/>
              <w:bottom w:val="single" w:sz="4" w:space="0" w:color="auto"/>
              <w:right w:val="single" w:sz="4" w:space="0" w:color="auto"/>
            </w:tcBorders>
            <w:vAlign w:val="bottom"/>
            <w:hideMark/>
          </w:tcPr>
          <w:p w14:paraId="2002DBDA" w14:textId="77777777" w:rsidR="00B5470E" w:rsidRPr="003F5964" w:rsidRDefault="00B5470E" w:rsidP="00EE3EC9">
            <w:pPr>
              <w:jc w:val="center"/>
              <w:rPr>
                <w:rFonts w:cs="Arial"/>
                <w:color w:val="auto"/>
                <w:sz w:val="20"/>
                <w:szCs w:val="20"/>
              </w:rPr>
            </w:pPr>
            <w:r w:rsidRPr="003F5964">
              <w:rPr>
                <w:rFonts w:cs="Arial"/>
                <w:color w:val="auto"/>
                <w:sz w:val="20"/>
                <w:szCs w:val="20"/>
              </w:rPr>
              <w:t>212</w:t>
            </w:r>
          </w:p>
        </w:tc>
        <w:tc>
          <w:tcPr>
            <w:tcW w:w="1890" w:type="dxa"/>
            <w:tcBorders>
              <w:top w:val="nil"/>
              <w:left w:val="nil"/>
              <w:bottom w:val="single" w:sz="4" w:space="0" w:color="auto"/>
              <w:right w:val="single" w:sz="4" w:space="0" w:color="auto"/>
            </w:tcBorders>
            <w:vAlign w:val="bottom"/>
            <w:hideMark/>
          </w:tcPr>
          <w:p w14:paraId="28B8F1DE" w14:textId="77777777" w:rsidR="00B5470E" w:rsidRPr="003F5964" w:rsidRDefault="00B5470E" w:rsidP="00EE3EC9">
            <w:pPr>
              <w:jc w:val="center"/>
              <w:rPr>
                <w:rFonts w:cs="Arial"/>
                <w:color w:val="auto"/>
                <w:sz w:val="20"/>
                <w:szCs w:val="20"/>
              </w:rPr>
            </w:pPr>
            <w:r w:rsidRPr="003F5964">
              <w:rPr>
                <w:rFonts w:cs="Arial"/>
                <w:color w:val="auto"/>
                <w:sz w:val="20"/>
                <w:szCs w:val="20"/>
              </w:rPr>
              <w:t>3460</w:t>
            </w:r>
          </w:p>
        </w:tc>
        <w:tc>
          <w:tcPr>
            <w:tcW w:w="1080" w:type="dxa"/>
            <w:tcBorders>
              <w:top w:val="nil"/>
              <w:left w:val="nil"/>
              <w:bottom w:val="single" w:sz="4" w:space="0" w:color="auto"/>
              <w:right w:val="single" w:sz="4" w:space="0" w:color="auto"/>
            </w:tcBorders>
            <w:vAlign w:val="bottom"/>
            <w:hideMark/>
          </w:tcPr>
          <w:p w14:paraId="5A23A9EA" w14:textId="77777777" w:rsidR="00B5470E" w:rsidRPr="003F5964" w:rsidRDefault="00B5470E" w:rsidP="00EE3EC9">
            <w:pPr>
              <w:jc w:val="center"/>
              <w:rPr>
                <w:rFonts w:cs="Arial"/>
                <w:color w:val="auto"/>
                <w:sz w:val="20"/>
                <w:szCs w:val="20"/>
              </w:rPr>
            </w:pPr>
            <w:r w:rsidRPr="003F5964">
              <w:rPr>
                <w:rFonts w:cs="Arial"/>
                <w:color w:val="auto"/>
                <w:sz w:val="20"/>
                <w:szCs w:val="20"/>
              </w:rPr>
              <w:t>326</w:t>
            </w:r>
          </w:p>
        </w:tc>
        <w:tc>
          <w:tcPr>
            <w:tcW w:w="2070" w:type="dxa"/>
            <w:tcBorders>
              <w:top w:val="nil"/>
              <w:left w:val="nil"/>
              <w:bottom w:val="single" w:sz="4" w:space="0" w:color="auto"/>
              <w:right w:val="single" w:sz="4" w:space="0" w:color="auto"/>
            </w:tcBorders>
            <w:vAlign w:val="bottom"/>
            <w:hideMark/>
          </w:tcPr>
          <w:p w14:paraId="253A4ECD" w14:textId="77777777" w:rsidR="00B5470E" w:rsidRPr="003F5964" w:rsidRDefault="00B5470E" w:rsidP="00EE3EC9">
            <w:pPr>
              <w:jc w:val="center"/>
              <w:rPr>
                <w:rFonts w:cs="Arial"/>
                <w:color w:val="auto"/>
                <w:sz w:val="20"/>
                <w:szCs w:val="20"/>
              </w:rPr>
            </w:pPr>
            <w:r w:rsidRPr="003F5964">
              <w:rPr>
                <w:rFonts w:cs="Arial"/>
                <w:color w:val="auto"/>
                <w:sz w:val="20"/>
                <w:szCs w:val="20"/>
              </w:rPr>
              <w:t>4909</w:t>
            </w:r>
          </w:p>
        </w:tc>
      </w:tr>
      <w:tr w:rsidR="00B5470E" w:rsidRPr="003F5964" w14:paraId="42BED2EE"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659DA8C8" w14:textId="77777777" w:rsidR="00B5470E" w:rsidRPr="003F5964" w:rsidRDefault="00B5470E" w:rsidP="00EE3EC9">
            <w:pPr>
              <w:jc w:val="center"/>
              <w:rPr>
                <w:rFonts w:cs="Arial"/>
                <w:color w:val="auto"/>
                <w:sz w:val="20"/>
                <w:szCs w:val="20"/>
              </w:rPr>
            </w:pPr>
            <w:r w:rsidRPr="003F5964">
              <w:rPr>
                <w:rFonts w:cs="Arial"/>
                <w:color w:val="auto"/>
                <w:sz w:val="20"/>
                <w:szCs w:val="20"/>
              </w:rPr>
              <w:t>99</w:t>
            </w:r>
          </w:p>
        </w:tc>
        <w:tc>
          <w:tcPr>
            <w:tcW w:w="1903" w:type="dxa"/>
            <w:tcBorders>
              <w:top w:val="nil"/>
              <w:left w:val="nil"/>
              <w:bottom w:val="single" w:sz="4" w:space="0" w:color="auto"/>
              <w:right w:val="single" w:sz="4" w:space="0" w:color="auto"/>
            </w:tcBorders>
            <w:vAlign w:val="bottom"/>
            <w:hideMark/>
          </w:tcPr>
          <w:p w14:paraId="6C60EFFF" w14:textId="77777777" w:rsidR="00B5470E" w:rsidRPr="003F5964" w:rsidRDefault="00B5470E" w:rsidP="00EE3EC9">
            <w:pPr>
              <w:jc w:val="center"/>
              <w:rPr>
                <w:rFonts w:cs="Arial"/>
                <w:color w:val="auto"/>
                <w:sz w:val="20"/>
                <w:szCs w:val="20"/>
              </w:rPr>
            </w:pPr>
            <w:r w:rsidRPr="003F5964">
              <w:rPr>
                <w:rFonts w:cs="Arial"/>
                <w:color w:val="auto"/>
                <w:sz w:val="20"/>
                <w:szCs w:val="20"/>
              </w:rPr>
              <w:t>1250</w:t>
            </w:r>
          </w:p>
        </w:tc>
        <w:tc>
          <w:tcPr>
            <w:tcW w:w="1170" w:type="dxa"/>
            <w:tcBorders>
              <w:top w:val="nil"/>
              <w:left w:val="nil"/>
              <w:bottom w:val="single" w:sz="4" w:space="0" w:color="auto"/>
              <w:right w:val="single" w:sz="4" w:space="0" w:color="auto"/>
            </w:tcBorders>
            <w:vAlign w:val="bottom"/>
            <w:hideMark/>
          </w:tcPr>
          <w:p w14:paraId="5DE406B1" w14:textId="77777777" w:rsidR="00B5470E" w:rsidRPr="003F5964" w:rsidRDefault="00B5470E" w:rsidP="00EE3EC9">
            <w:pPr>
              <w:jc w:val="center"/>
              <w:rPr>
                <w:rFonts w:cs="Arial"/>
                <w:color w:val="auto"/>
                <w:sz w:val="20"/>
                <w:szCs w:val="20"/>
              </w:rPr>
            </w:pPr>
            <w:r w:rsidRPr="003F5964">
              <w:rPr>
                <w:rFonts w:cs="Arial"/>
                <w:color w:val="auto"/>
                <w:sz w:val="20"/>
                <w:szCs w:val="20"/>
              </w:rPr>
              <w:t>213</w:t>
            </w:r>
          </w:p>
        </w:tc>
        <w:tc>
          <w:tcPr>
            <w:tcW w:w="1890" w:type="dxa"/>
            <w:tcBorders>
              <w:top w:val="nil"/>
              <w:left w:val="nil"/>
              <w:bottom w:val="single" w:sz="4" w:space="0" w:color="auto"/>
              <w:right w:val="single" w:sz="4" w:space="0" w:color="auto"/>
            </w:tcBorders>
            <w:vAlign w:val="bottom"/>
            <w:hideMark/>
          </w:tcPr>
          <w:p w14:paraId="0FE1944A" w14:textId="77777777" w:rsidR="00B5470E" w:rsidRPr="003F5964" w:rsidRDefault="00B5470E" w:rsidP="00EE3EC9">
            <w:pPr>
              <w:jc w:val="center"/>
              <w:rPr>
                <w:rFonts w:cs="Arial"/>
                <w:color w:val="auto"/>
                <w:sz w:val="20"/>
                <w:szCs w:val="20"/>
              </w:rPr>
            </w:pPr>
            <w:r w:rsidRPr="003F5964">
              <w:rPr>
                <w:rFonts w:cs="Arial"/>
                <w:color w:val="auto"/>
                <w:sz w:val="20"/>
                <w:szCs w:val="20"/>
              </w:rPr>
              <w:t>3475</w:t>
            </w:r>
          </w:p>
        </w:tc>
        <w:tc>
          <w:tcPr>
            <w:tcW w:w="1080" w:type="dxa"/>
            <w:tcBorders>
              <w:top w:val="nil"/>
              <w:left w:val="nil"/>
              <w:bottom w:val="single" w:sz="4" w:space="0" w:color="auto"/>
              <w:right w:val="single" w:sz="4" w:space="0" w:color="auto"/>
            </w:tcBorders>
            <w:vAlign w:val="bottom"/>
            <w:hideMark/>
          </w:tcPr>
          <w:p w14:paraId="5C028225" w14:textId="77777777" w:rsidR="00B5470E" w:rsidRPr="003F5964" w:rsidRDefault="00B5470E" w:rsidP="00EE3EC9">
            <w:pPr>
              <w:jc w:val="center"/>
              <w:rPr>
                <w:rFonts w:cs="Arial"/>
                <w:color w:val="auto"/>
                <w:sz w:val="20"/>
                <w:szCs w:val="20"/>
              </w:rPr>
            </w:pPr>
            <w:r w:rsidRPr="003F5964">
              <w:rPr>
                <w:rFonts w:cs="Arial"/>
                <w:color w:val="auto"/>
                <w:sz w:val="20"/>
                <w:szCs w:val="20"/>
              </w:rPr>
              <w:t>327</w:t>
            </w:r>
          </w:p>
        </w:tc>
        <w:tc>
          <w:tcPr>
            <w:tcW w:w="2070" w:type="dxa"/>
            <w:tcBorders>
              <w:top w:val="nil"/>
              <w:left w:val="nil"/>
              <w:bottom w:val="single" w:sz="4" w:space="0" w:color="auto"/>
              <w:right w:val="single" w:sz="4" w:space="0" w:color="auto"/>
            </w:tcBorders>
            <w:vAlign w:val="bottom"/>
            <w:hideMark/>
          </w:tcPr>
          <w:p w14:paraId="6747A62C" w14:textId="77777777" w:rsidR="00B5470E" w:rsidRPr="003F5964" w:rsidRDefault="00B5470E" w:rsidP="00EE3EC9">
            <w:pPr>
              <w:jc w:val="center"/>
              <w:rPr>
                <w:rFonts w:cs="Arial"/>
                <w:color w:val="auto"/>
                <w:sz w:val="20"/>
                <w:szCs w:val="20"/>
              </w:rPr>
            </w:pPr>
            <w:r w:rsidRPr="003F5964">
              <w:rPr>
                <w:rFonts w:cs="Arial"/>
                <w:color w:val="auto"/>
                <w:sz w:val="20"/>
                <w:szCs w:val="20"/>
              </w:rPr>
              <w:t>4920</w:t>
            </w:r>
          </w:p>
        </w:tc>
      </w:tr>
      <w:tr w:rsidR="00B5470E" w:rsidRPr="003F5964" w14:paraId="067219E4"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DAED259" w14:textId="77777777" w:rsidR="00B5470E" w:rsidRPr="003F5964" w:rsidRDefault="00B5470E" w:rsidP="00EE3EC9">
            <w:pPr>
              <w:jc w:val="center"/>
              <w:rPr>
                <w:rFonts w:cs="Arial"/>
                <w:color w:val="auto"/>
                <w:sz w:val="20"/>
                <w:szCs w:val="20"/>
              </w:rPr>
            </w:pPr>
            <w:r w:rsidRPr="003F5964">
              <w:rPr>
                <w:rFonts w:cs="Arial"/>
                <w:color w:val="auto"/>
                <w:sz w:val="20"/>
                <w:szCs w:val="20"/>
              </w:rPr>
              <w:t>100</w:t>
            </w:r>
          </w:p>
        </w:tc>
        <w:tc>
          <w:tcPr>
            <w:tcW w:w="1903" w:type="dxa"/>
            <w:tcBorders>
              <w:top w:val="nil"/>
              <w:left w:val="nil"/>
              <w:bottom w:val="single" w:sz="4" w:space="0" w:color="auto"/>
              <w:right w:val="single" w:sz="4" w:space="0" w:color="auto"/>
            </w:tcBorders>
            <w:vAlign w:val="bottom"/>
            <w:hideMark/>
          </w:tcPr>
          <w:p w14:paraId="26C86AAA" w14:textId="77777777" w:rsidR="00B5470E" w:rsidRPr="003F5964" w:rsidRDefault="00B5470E" w:rsidP="00EE3EC9">
            <w:pPr>
              <w:jc w:val="center"/>
              <w:rPr>
                <w:rFonts w:cs="Arial"/>
                <w:color w:val="auto"/>
                <w:sz w:val="20"/>
                <w:szCs w:val="20"/>
              </w:rPr>
            </w:pPr>
            <w:r w:rsidRPr="003F5964">
              <w:rPr>
                <w:rFonts w:cs="Arial"/>
                <w:color w:val="auto"/>
                <w:sz w:val="20"/>
                <w:szCs w:val="20"/>
              </w:rPr>
              <w:t>1271</w:t>
            </w:r>
          </w:p>
        </w:tc>
        <w:tc>
          <w:tcPr>
            <w:tcW w:w="1170" w:type="dxa"/>
            <w:tcBorders>
              <w:top w:val="nil"/>
              <w:left w:val="nil"/>
              <w:bottom w:val="single" w:sz="4" w:space="0" w:color="auto"/>
              <w:right w:val="single" w:sz="4" w:space="0" w:color="auto"/>
            </w:tcBorders>
            <w:vAlign w:val="bottom"/>
            <w:hideMark/>
          </w:tcPr>
          <w:p w14:paraId="71B0B66D" w14:textId="77777777" w:rsidR="00B5470E" w:rsidRPr="003F5964" w:rsidRDefault="00B5470E" w:rsidP="00EE3EC9">
            <w:pPr>
              <w:jc w:val="center"/>
              <w:rPr>
                <w:rFonts w:cs="Arial"/>
                <w:color w:val="auto"/>
                <w:sz w:val="20"/>
                <w:szCs w:val="20"/>
              </w:rPr>
            </w:pPr>
            <w:r w:rsidRPr="003F5964">
              <w:rPr>
                <w:rFonts w:cs="Arial"/>
                <w:color w:val="auto"/>
                <w:sz w:val="20"/>
                <w:szCs w:val="20"/>
              </w:rPr>
              <w:t>214</w:t>
            </w:r>
          </w:p>
        </w:tc>
        <w:tc>
          <w:tcPr>
            <w:tcW w:w="1890" w:type="dxa"/>
            <w:tcBorders>
              <w:top w:val="nil"/>
              <w:left w:val="nil"/>
              <w:bottom w:val="single" w:sz="4" w:space="0" w:color="auto"/>
              <w:right w:val="single" w:sz="4" w:space="0" w:color="auto"/>
            </w:tcBorders>
            <w:vAlign w:val="bottom"/>
            <w:hideMark/>
          </w:tcPr>
          <w:p w14:paraId="2353560E" w14:textId="77777777" w:rsidR="00B5470E" w:rsidRPr="003F5964" w:rsidRDefault="00B5470E" w:rsidP="00EE3EC9">
            <w:pPr>
              <w:jc w:val="center"/>
              <w:rPr>
                <w:rFonts w:cs="Arial"/>
                <w:color w:val="auto"/>
                <w:sz w:val="20"/>
                <w:szCs w:val="20"/>
              </w:rPr>
            </w:pPr>
            <w:r w:rsidRPr="003F5964">
              <w:rPr>
                <w:rFonts w:cs="Arial"/>
                <w:color w:val="auto"/>
                <w:sz w:val="20"/>
                <w:szCs w:val="20"/>
              </w:rPr>
              <w:t>3490</w:t>
            </w:r>
          </w:p>
        </w:tc>
        <w:tc>
          <w:tcPr>
            <w:tcW w:w="1080" w:type="dxa"/>
            <w:tcBorders>
              <w:top w:val="nil"/>
              <w:left w:val="nil"/>
              <w:bottom w:val="single" w:sz="4" w:space="0" w:color="auto"/>
              <w:right w:val="single" w:sz="4" w:space="0" w:color="auto"/>
            </w:tcBorders>
            <w:vAlign w:val="bottom"/>
            <w:hideMark/>
          </w:tcPr>
          <w:p w14:paraId="4F1924A3" w14:textId="77777777" w:rsidR="00B5470E" w:rsidRPr="003F5964" w:rsidRDefault="00B5470E" w:rsidP="00EE3EC9">
            <w:pPr>
              <w:jc w:val="center"/>
              <w:rPr>
                <w:rFonts w:cs="Arial"/>
                <w:color w:val="auto"/>
                <w:sz w:val="20"/>
                <w:szCs w:val="20"/>
              </w:rPr>
            </w:pPr>
            <w:r w:rsidRPr="003F5964">
              <w:rPr>
                <w:rFonts w:cs="Arial"/>
                <w:color w:val="auto"/>
                <w:sz w:val="20"/>
                <w:szCs w:val="20"/>
              </w:rPr>
              <w:t>328</w:t>
            </w:r>
          </w:p>
        </w:tc>
        <w:tc>
          <w:tcPr>
            <w:tcW w:w="2070" w:type="dxa"/>
            <w:tcBorders>
              <w:top w:val="nil"/>
              <w:left w:val="nil"/>
              <w:bottom w:val="single" w:sz="4" w:space="0" w:color="auto"/>
              <w:right w:val="single" w:sz="4" w:space="0" w:color="auto"/>
            </w:tcBorders>
            <w:vAlign w:val="bottom"/>
            <w:hideMark/>
          </w:tcPr>
          <w:p w14:paraId="129F5AFB" w14:textId="77777777" w:rsidR="00B5470E" w:rsidRPr="003F5964" w:rsidRDefault="00B5470E" w:rsidP="00EE3EC9">
            <w:pPr>
              <w:jc w:val="center"/>
              <w:rPr>
                <w:rFonts w:cs="Arial"/>
                <w:color w:val="auto"/>
                <w:sz w:val="20"/>
                <w:szCs w:val="20"/>
              </w:rPr>
            </w:pPr>
            <w:r w:rsidRPr="003F5964">
              <w:rPr>
                <w:rFonts w:cs="Arial"/>
                <w:color w:val="auto"/>
                <w:sz w:val="20"/>
                <w:szCs w:val="20"/>
              </w:rPr>
              <w:t>4931</w:t>
            </w:r>
          </w:p>
        </w:tc>
      </w:tr>
      <w:tr w:rsidR="00B5470E" w:rsidRPr="003F5964" w14:paraId="5A97F281"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6257F6F9" w14:textId="77777777" w:rsidR="00B5470E" w:rsidRPr="003F5964" w:rsidRDefault="00B5470E" w:rsidP="00EE3EC9">
            <w:pPr>
              <w:jc w:val="center"/>
              <w:rPr>
                <w:rFonts w:cs="Arial"/>
                <w:color w:val="auto"/>
                <w:sz w:val="20"/>
                <w:szCs w:val="20"/>
              </w:rPr>
            </w:pPr>
            <w:r w:rsidRPr="003F5964">
              <w:rPr>
                <w:rFonts w:cs="Arial"/>
                <w:color w:val="auto"/>
                <w:sz w:val="20"/>
                <w:szCs w:val="20"/>
              </w:rPr>
              <w:t>101</w:t>
            </w:r>
          </w:p>
        </w:tc>
        <w:tc>
          <w:tcPr>
            <w:tcW w:w="1903" w:type="dxa"/>
            <w:tcBorders>
              <w:top w:val="nil"/>
              <w:left w:val="nil"/>
              <w:bottom w:val="single" w:sz="4" w:space="0" w:color="auto"/>
              <w:right w:val="single" w:sz="4" w:space="0" w:color="auto"/>
            </w:tcBorders>
            <w:vAlign w:val="bottom"/>
            <w:hideMark/>
          </w:tcPr>
          <w:p w14:paraId="63AAA2AB" w14:textId="77777777" w:rsidR="00B5470E" w:rsidRPr="003F5964" w:rsidRDefault="00B5470E" w:rsidP="00EE3EC9">
            <w:pPr>
              <w:jc w:val="center"/>
              <w:rPr>
                <w:rFonts w:cs="Arial"/>
                <w:color w:val="auto"/>
                <w:sz w:val="20"/>
                <w:szCs w:val="20"/>
              </w:rPr>
            </w:pPr>
            <w:r w:rsidRPr="003F5964">
              <w:rPr>
                <w:rFonts w:cs="Arial"/>
                <w:color w:val="auto"/>
                <w:sz w:val="20"/>
                <w:szCs w:val="20"/>
              </w:rPr>
              <w:t>1293</w:t>
            </w:r>
          </w:p>
        </w:tc>
        <w:tc>
          <w:tcPr>
            <w:tcW w:w="1170" w:type="dxa"/>
            <w:tcBorders>
              <w:top w:val="nil"/>
              <w:left w:val="nil"/>
              <w:bottom w:val="single" w:sz="4" w:space="0" w:color="auto"/>
              <w:right w:val="single" w:sz="4" w:space="0" w:color="auto"/>
            </w:tcBorders>
            <w:vAlign w:val="bottom"/>
            <w:hideMark/>
          </w:tcPr>
          <w:p w14:paraId="242F6FC3" w14:textId="77777777" w:rsidR="00B5470E" w:rsidRPr="003F5964" w:rsidRDefault="00B5470E" w:rsidP="00EE3EC9">
            <w:pPr>
              <w:jc w:val="center"/>
              <w:rPr>
                <w:rFonts w:cs="Arial"/>
                <w:color w:val="auto"/>
                <w:sz w:val="20"/>
                <w:szCs w:val="20"/>
              </w:rPr>
            </w:pPr>
            <w:r w:rsidRPr="003F5964">
              <w:rPr>
                <w:rFonts w:cs="Arial"/>
                <w:color w:val="auto"/>
                <w:sz w:val="20"/>
                <w:szCs w:val="20"/>
              </w:rPr>
              <w:t>215</w:t>
            </w:r>
          </w:p>
        </w:tc>
        <w:tc>
          <w:tcPr>
            <w:tcW w:w="1890" w:type="dxa"/>
            <w:tcBorders>
              <w:top w:val="nil"/>
              <w:left w:val="nil"/>
              <w:bottom w:val="single" w:sz="4" w:space="0" w:color="auto"/>
              <w:right w:val="single" w:sz="4" w:space="0" w:color="auto"/>
            </w:tcBorders>
            <w:vAlign w:val="bottom"/>
            <w:hideMark/>
          </w:tcPr>
          <w:p w14:paraId="4ADF460F" w14:textId="77777777" w:rsidR="00B5470E" w:rsidRPr="003F5964" w:rsidRDefault="00B5470E" w:rsidP="00EE3EC9">
            <w:pPr>
              <w:jc w:val="center"/>
              <w:rPr>
                <w:rFonts w:cs="Arial"/>
                <w:color w:val="auto"/>
                <w:sz w:val="20"/>
                <w:szCs w:val="20"/>
              </w:rPr>
            </w:pPr>
            <w:r w:rsidRPr="003F5964">
              <w:rPr>
                <w:rFonts w:cs="Arial"/>
                <w:color w:val="auto"/>
                <w:sz w:val="20"/>
                <w:szCs w:val="20"/>
              </w:rPr>
              <w:t>3505</w:t>
            </w:r>
          </w:p>
        </w:tc>
        <w:tc>
          <w:tcPr>
            <w:tcW w:w="1080" w:type="dxa"/>
            <w:tcBorders>
              <w:top w:val="nil"/>
              <w:left w:val="nil"/>
              <w:bottom w:val="single" w:sz="4" w:space="0" w:color="auto"/>
              <w:right w:val="single" w:sz="4" w:space="0" w:color="auto"/>
            </w:tcBorders>
            <w:vAlign w:val="bottom"/>
            <w:hideMark/>
          </w:tcPr>
          <w:p w14:paraId="728F8C75" w14:textId="77777777" w:rsidR="00B5470E" w:rsidRPr="003F5964" w:rsidRDefault="00B5470E" w:rsidP="00EE3EC9">
            <w:pPr>
              <w:jc w:val="center"/>
              <w:rPr>
                <w:rFonts w:cs="Arial"/>
                <w:color w:val="auto"/>
                <w:sz w:val="20"/>
                <w:szCs w:val="20"/>
              </w:rPr>
            </w:pPr>
            <w:r w:rsidRPr="003F5964">
              <w:rPr>
                <w:rFonts w:cs="Arial"/>
                <w:color w:val="auto"/>
                <w:sz w:val="20"/>
                <w:szCs w:val="20"/>
              </w:rPr>
              <w:t>329</w:t>
            </w:r>
          </w:p>
        </w:tc>
        <w:tc>
          <w:tcPr>
            <w:tcW w:w="2070" w:type="dxa"/>
            <w:tcBorders>
              <w:top w:val="nil"/>
              <w:left w:val="nil"/>
              <w:bottom w:val="single" w:sz="4" w:space="0" w:color="auto"/>
              <w:right w:val="single" w:sz="4" w:space="0" w:color="auto"/>
            </w:tcBorders>
            <w:vAlign w:val="bottom"/>
            <w:hideMark/>
          </w:tcPr>
          <w:p w14:paraId="080C4AA3" w14:textId="77777777" w:rsidR="00B5470E" w:rsidRPr="003F5964" w:rsidRDefault="00B5470E" w:rsidP="00EE3EC9">
            <w:pPr>
              <w:jc w:val="center"/>
              <w:rPr>
                <w:rFonts w:cs="Arial"/>
                <w:color w:val="auto"/>
                <w:sz w:val="20"/>
                <w:szCs w:val="20"/>
              </w:rPr>
            </w:pPr>
            <w:r w:rsidRPr="003F5964">
              <w:rPr>
                <w:rFonts w:cs="Arial"/>
                <w:color w:val="auto"/>
                <w:sz w:val="20"/>
                <w:szCs w:val="20"/>
              </w:rPr>
              <w:t>4943</w:t>
            </w:r>
          </w:p>
        </w:tc>
      </w:tr>
      <w:tr w:rsidR="00B5470E" w:rsidRPr="003F5964" w14:paraId="0D88DD4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23F2DE9" w14:textId="77777777" w:rsidR="00B5470E" w:rsidRPr="003F5964" w:rsidRDefault="00B5470E" w:rsidP="00EE3EC9">
            <w:pPr>
              <w:jc w:val="center"/>
              <w:rPr>
                <w:rFonts w:cs="Arial"/>
                <w:color w:val="auto"/>
                <w:sz w:val="20"/>
                <w:szCs w:val="20"/>
              </w:rPr>
            </w:pPr>
            <w:r w:rsidRPr="003F5964">
              <w:rPr>
                <w:rFonts w:cs="Arial"/>
                <w:color w:val="auto"/>
                <w:sz w:val="20"/>
                <w:szCs w:val="20"/>
              </w:rPr>
              <w:t>102</w:t>
            </w:r>
          </w:p>
        </w:tc>
        <w:tc>
          <w:tcPr>
            <w:tcW w:w="1903" w:type="dxa"/>
            <w:tcBorders>
              <w:top w:val="nil"/>
              <w:left w:val="nil"/>
              <w:bottom w:val="single" w:sz="4" w:space="0" w:color="auto"/>
              <w:right w:val="single" w:sz="4" w:space="0" w:color="auto"/>
            </w:tcBorders>
            <w:vAlign w:val="bottom"/>
            <w:hideMark/>
          </w:tcPr>
          <w:p w14:paraId="1CD0FE77" w14:textId="77777777" w:rsidR="00B5470E" w:rsidRPr="003F5964" w:rsidRDefault="00B5470E" w:rsidP="00EE3EC9">
            <w:pPr>
              <w:jc w:val="center"/>
              <w:rPr>
                <w:rFonts w:cs="Arial"/>
                <w:color w:val="auto"/>
                <w:sz w:val="20"/>
                <w:szCs w:val="20"/>
              </w:rPr>
            </w:pPr>
            <w:r w:rsidRPr="003F5964">
              <w:rPr>
                <w:rFonts w:cs="Arial"/>
                <w:color w:val="auto"/>
                <w:sz w:val="20"/>
                <w:szCs w:val="20"/>
              </w:rPr>
              <w:t>1315</w:t>
            </w:r>
          </w:p>
        </w:tc>
        <w:tc>
          <w:tcPr>
            <w:tcW w:w="1170" w:type="dxa"/>
            <w:tcBorders>
              <w:top w:val="nil"/>
              <w:left w:val="nil"/>
              <w:bottom w:val="single" w:sz="4" w:space="0" w:color="auto"/>
              <w:right w:val="single" w:sz="4" w:space="0" w:color="auto"/>
            </w:tcBorders>
            <w:vAlign w:val="bottom"/>
            <w:hideMark/>
          </w:tcPr>
          <w:p w14:paraId="18BEE543" w14:textId="77777777" w:rsidR="00B5470E" w:rsidRPr="003F5964" w:rsidRDefault="00B5470E" w:rsidP="00EE3EC9">
            <w:pPr>
              <w:jc w:val="center"/>
              <w:rPr>
                <w:rFonts w:cs="Arial"/>
                <w:color w:val="auto"/>
                <w:sz w:val="20"/>
                <w:szCs w:val="20"/>
              </w:rPr>
            </w:pPr>
            <w:r w:rsidRPr="003F5964">
              <w:rPr>
                <w:rFonts w:cs="Arial"/>
                <w:color w:val="auto"/>
                <w:sz w:val="20"/>
                <w:szCs w:val="20"/>
              </w:rPr>
              <w:t>216</w:t>
            </w:r>
          </w:p>
        </w:tc>
        <w:tc>
          <w:tcPr>
            <w:tcW w:w="1890" w:type="dxa"/>
            <w:tcBorders>
              <w:top w:val="nil"/>
              <w:left w:val="nil"/>
              <w:bottom w:val="single" w:sz="4" w:space="0" w:color="auto"/>
              <w:right w:val="single" w:sz="4" w:space="0" w:color="auto"/>
            </w:tcBorders>
            <w:vAlign w:val="bottom"/>
            <w:hideMark/>
          </w:tcPr>
          <w:p w14:paraId="6E6E007F" w14:textId="77777777" w:rsidR="00B5470E" w:rsidRPr="003F5964" w:rsidRDefault="00B5470E" w:rsidP="00EE3EC9">
            <w:pPr>
              <w:jc w:val="center"/>
              <w:rPr>
                <w:rFonts w:cs="Arial"/>
                <w:color w:val="auto"/>
                <w:sz w:val="20"/>
                <w:szCs w:val="20"/>
              </w:rPr>
            </w:pPr>
            <w:r w:rsidRPr="003F5964">
              <w:rPr>
                <w:rFonts w:cs="Arial"/>
                <w:color w:val="auto"/>
                <w:sz w:val="20"/>
                <w:szCs w:val="20"/>
              </w:rPr>
              <w:t>3520</w:t>
            </w:r>
          </w:p>
        </w:tc>
        <w:tc>
          <w:tcPr>
            <w:tcW w:w="1080" w:type="dxa"/>
            <w:tcBorders>
              <w:top w:val="nil"/>
              <w:left w:val="nil"/>
              <w:bottom w:val="single" w:sz="4" w:space="0" w:color="auto"/>
              <w:right w:val="single" w:sz="4" w:space="0" w:color="auto"/>
            </w:tcBorders>
            <w:vAlign w:val="bottom"/>
            <w:hideMark/>
          </w:tcPr>
          <w:p w14:paraId="0D15FB15" w14:textId="77777777" w:rsidR="00B5470E" w:rsidRPr="003F5964" w:rsidRDefault="00B5470E" w:rsidP="00EE3EC9">
            <w:pPr>
              <w:jc w:val="center"/>
              <w:rPr>
                <w:rFonts w:cs="Arial"/>
                <w:color w:val="auto"/>
                <w:sz w:val="20"/>
                <w:szCs w:val="20"/>
              </w:rPr>
            </w:pPr>
            <w:r w:rsidRPr="003F5964">
              <w:rPr>
                <w:rFonts w:cs="Arial"/>
                <w:color w:val="auto"/>
                <w:sz w:val="20"/>
                <w:szCs w:val="20"/>
              </w:rPr>
              <w:t>330</w:t>
            </w:r>
          </w:p>
        </w:tc>
        <w:tc>
          <w:tcPr>
            <w:tcW w:w="2070" w:type="dxa"/>
            <w:tcBorders>
              <w:top w:val="nil"/>
              <w:left w:val="nil"/>
              <w:bottom w:val="single" w:sz="4" w:space="0" w:color="auto"/>
              <w:right w:val="single" w:sz="4" w:space="0" w:color="auto"/>
            </w:tcBorders>
            <w:vAlign w:val="bottom"/>
            <w:hideMark/>
          </w:tcPr>
          <w:p w14:paraId="1F4DFA52" w14:textId="77777777" w:rsidR="00B5470E" w:rsidRPr="003F5964" w:rsidRDefault="00B5470E" w:rsidP="00EE3EC9">
            <w:pPr>
              <w:jc w:val="center"/>
              <w:rPr>
                <w:rFonts w:cs="Arial"/>
                <w:color w:val="auto"/>
                <w:sz w:val="20"/>
                <w:szCs w:val="20"/>
              </w:rPr>
            </w:pPr>
            <w:r w:rsidRPr="003F5964">
              <w:rPr>
                <w:rFonts w:cs="Arial"/>
                <w:color w:val="auto"/>
                <w:sz w:val="20"/>
                <w:szCs w:val="20"/>
              </w:rPr>
              <w:t>4955</w:t>
            </w:r>
          </w:p>
        </w:tc>
      </w:tr>
      <w:tr w:rsidR="00B5470E" w:rsidRPr="003F5964" w14:paraId="0BE48A8D"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69DBD31" w14:textId="77777777" w:rsidR="00B5470E" w:rsidRPr="003F5964" w:rsidRDefault="00B5470E" w:rsidP="00EE3EC9">
            <w:pPr>
              <w:jc w:val="center"/>
              <w:rPr>
                <w:rFonts w:cs="Arial"/>
                <w:color w:val="auto"/>
                <w:sz w:val="20"/>
                <w:szCs w:val="20"/>
              </w:rPr>
            </w:pPr>
            <w:r w:rsidRPr="003F5964">
              <w:rPr>
                <w:rFonts w:cs="Arial"/>
                <w:color w:val="auto"/>
                <w:sz w:val="20"/>
                <w:szCs w:val="20"/>
              </w:rPr>
              <w:t>103</w:t>
            </w:r>
          </w:p>
        </w:tc>
        <w:tc>
          <w:tcPr>
            <w:tcW w:w="1903" w:type="dxa"/>
            <w:tcBorders>
              <w:top w:val="nil"/>
              <w:left w:val="nil"/>
              <w:bottom w:val="single" w:sz="4" w:space="0" w:color="auto"/>
              <w:right w:val="single" w:sz="4" w:space="0" w:color="auto"/>
            </w:tcBorders>
            <w:vAlign w:val="bottom"/>
            <w:hideMark/>
          </w:tcPr>
          <w:p w14:paraId="7C6FD6D1" w14:textId="77777777" w:rsidR="00B5470E" w:rsidRPr="003F5964" w:rsidRDefault="00B5470E" w:rsidP="00EE3EC9">
            <w:pPr>
              <w:jc w:val="center"/>
              <w:rPr>
                <w:rFonts w:cs="Arial"/>
                <w:color w:val="auto"/>
                <w:sz w:val="20"/>
                <w:szCs w:val="20"/>
              </w:rPr>
            </w:pPr>
            <w:r w:rsidRPr="003F5964">
              <w:rPr>
                <w:rFonts w:cs="Arial"/>
                <w:color w:val="auto"/>
                <w:sz w:val="20"/>
                <w:szCs w:val="20"/>
              </w:rPr>
              <w:t>1337</w:t>
            </w:r>
          </w:p>
        </w:tc>
        <w:tc>
          <w:tcPr>
            <w:tcW w:w="1170" w:type="dxa"/>
            <w:tcBorders>
              <w:top w:val="nil"/>
              <w:left w:val="nil"/>
              <w:bottom w:val="single" w:sz="4" w:space="0" w:color="auto"/>
              <w:right w:val="single" w:sz="4" w:space="0" w:color="auto"/>
            </w:tcBorders>
            <w:vAlign w:val="bottom"/>
            <w:hideMark/>
          </w:tcPr>
          <w:p w14:paraId="6990FDD8" w14:textId="77777777" w:rsidR="00B5470E" w:rsidRPr="003F5964" w:rsidRDefault="00B5470E" w:rsidP="00EE3EC9">
            <w:pPr>
              <w:jc w:val="center"/>
              <w:rPr>
                <w:rFonts w:cs="Arial"/>
                <w:color w:val="auto"/>
                <w:sz w:val="20"/>
                <w:szCs w:val="20"/>
              </w:rPr>
            </w:pPr>
            <w:r w:rsidRPr="003F5964">
              <w:rPr>
                <w:rFonts w:cs="Arial"/>
                <w:color w:val="auto"/>
                <w:sz w:val="20"/>
                <w:szCs w:val="20"/>
              </w:rPr>
              <w:t>217</w:t>
            </w:r>
          </w:p>
        </w:tc>
        <w:tc>
          <w:tcPr>
            <w:tcW w:w="1890" w:type="dxa"/>
            <w:tcBorders>
              <w:top w:val="nil"/>
              <w:left w:val="nil"/>
              <w:bottom w:val="single" w:sz="4" w:space="0" w:color="auto"/>
              <w:right w:val="single" w:sz="4" w:space="0" w:color="auto"/>
            </w:tcBorders>
            <w:vAlign w:val="bottom"/>
            <w:hideMark/>
          </w:tcPr>
          <w:p w14:paraId="7A67334A" w14:textId="77777777" w:rsidR="00B5470E" w:rsidRPr="003F5964" w:rsidRDefault="00B5470E" w:rsidP="00EE3EC9">
            <w:pPr>
              <w:jc w:val="center"/>
              <w:rPr>
                <w:rFonts w:cs="Arial"/>
                <w:color w:val="auto"/>
                <w:sz w:val="20"/>
                <w:szCs w:val="20"/>
              </w:rPr>
            </w:pPr>
            <w:r w:rsidRPr="003F5964">
              <w:rPr>
                <w:rFonts w:cs="Arial"/>
                <w:color w:val="auto"/>
                <w:sz w:val="20"/>
                <w:szCs w:val="20"/>
              </w:rPr>
              <w:t>3537</w:t>
            </w:r>
          </w:p>
        </w:tc>
        <w:tc>
          <w:tcPr>
            <w:tcW w:w="1080" w:type="dxa"/>
            <w:tcBorders>
              <w:top w:val="nil"/>
              <w:left w:val="nil"/>
              <w:bottom w:val="single" w:sz="4" w:space="0" w:color="auto"/>
              <w:right w:val="single" w:sz="4" w:space="0" w:color="auto"/>
            </w:tcBorders>
            <w:vAlign w:val="bottom"/>
            <w:hideMark/>
          </w:tcPr>
          <w:p w14:paraId="64278655" w14:textId="77777777" w:rsidR="00B5470E" w:rsidRPr="003F5964" w:rsidRDefault="00B5470E" w:rsidP="00EE3EC9">
            <w:pPr>
              <w:jc w:val="center"/>
              <w:rPr>
                <w:rFonts w:cs="Arial"/>
                <w:color w:val="auto"/>
                <w:sz w:val="20"/>
                <w:szCs w:val="20"/>
              </w:rPr>
            </w:pPr>
            <w:r w:rsidRPr="003F5964">
              <w:rPr>
                <w:rFonts w:cs="Arial"/>
                <w:color w:val="auto"/>
                <w:sz w:val="20"/>
                <w:szCs w:val="20"/>
              </w:rPr>
              <w:t>331</w:t>
            </w:r>
          </w:p>
        </w:tc>
        <w:tc>
          <w:tcPr>
            <w:tcW w:w="2070" w:type="dxa"/>
            <w:tcBorders>
              <w:top w:val="nil"/>
              <w:left w:val="nil"/>
              <w:bottom w:val="single" w:sz="4" w:space="0" w:color="auto"/>
              <w:right w:val="single" w:sz="4" w:space="0" w:color="auto"/>
            </w:tcBorders>
            <w:vAlign w:val="bottom"/>
            <w:hideMark/>
          </w:tcPr>
          <w:p w14:paraId="5B594CCF" w14:textId="77777777" w:rsidR="00B5470E" w:rsidRPr="003F5964" w:rsidRDefault="00B5470E" w:rsidP="00EE3EC9">
            <w:pPr>
              <w:jc w:val="center"/>
              <w:rPr>
                <w:rFonts w:cs="Arial"/>
                <w:color w:val="auto"/>
                <w:sz w:val="20"/>
                <w:szCs w:val="20"/>
              </w:rPr>
            </w:pPr>
            <w:r w:rsidRPr="003F5964">
              <w:rPr>
                <w:rFonts w:cs="Arial"/>
                <w:color w:val="auto"/>
                <w:sz w:val="20"/>
                <w:szCs w:val="20"/>
              </w:rPr>
              <w:t>4965</w:t>
            </w:r>
          </w:p>
        </w:tc>
      </w:tr>
      <w:tr w:rsidR="00B5470E" w:rsidRPr="003F5964" w14:paraId="26560E2E"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9A40588" w14:textId="77777777" w:rsidR="00B5470E" w:rsidRPr="003F5964" w:rsidRDefault="00B5470E" w:rsidP="00EE3EC9">
            <w:pPr>
              <w:jc w:val="center"/>
              <w:rPr>
                <w:rFonts w:cs="Arial"/>
                <w:color w:val="auto"/>
                <w:sz w:val="20"/>
                <w:szCs w:val="20"/>
              </w:rPr>
            </w:pPr>
            <w:r w:rsidRPr="003F5964">
              <w:rPr>
                <w:rFonts w:cs="Arial"/>
                <w:color w:val="auto"/>
                <w:sz w:val="20"/>
                <w:szCs w:val="20"/>
              </w:rPr>
              <w:t>104</w:t>
            </w:r>
          </w:p>
        </w:tc>
        <w:tc>
          <w:tcPr>
            <w:tcW w:w="1903" w:type="dxa"/>
            <w:tcBorders>
              <w:top w:val="nil"/>
              <w:left w:val="nil"/>
              <w:bottom w:val="single" w:sz="4" w:space="0" w:color="auto"/>
              <w:right w:val="single" w:sz="4" w:space="0" w:color="auto"/>
            </w:tcBorders>
            <w:vAlign w:val="bottom"/>
            <w:hideMark/>
          </w:tcPr>
          <w:p w14:paraId="04752919" w14:textId="77777777" w:rsidR="00B5470E" w:rsidRPr="003F5964" w:rsidRDefault="00B5470E" w:rsidP="00EE3EC9">
            <w:pPr>
              <w:jc w:val="center"/>
              <w:rPr>
                <w:rFonts w:cs="Arial"/>
                <w:color w:val="auto"/>
                <w:sz w:val="20"/>
                <w:szCs w:val="20"/>
              </w:rPr>
            </w:pPr>
            <w:r w:rsidRPr="003F5964">
              <w:rPr>
                <w:rFonts w:cs="Arial"/>
                <w:color w:val="auto"/>
                <w:sz w:val="20"/>
                <w:szCs w:val="20"/>
              </w:rPr>
              <w:t>1359</w:t>
            </w:r>
          </w:p>
        </w:tc>
        <w:tc>
          <w:tcPr>
            <w:tcW w:w="1170" w:type="dxa"/>
            <w:tcBorders>
              <w:top w:val="nil"/>
              <w:left w:val="nil"/>
              <w:bottom w:val="single" w:sz="4" w:space="0" w:color="auto"/>
              <w:right w:val="single" w:sz="4" w:space="0" w:color="auto"/>
            </w:tcBorders>
            <w:vAlign w:val="bottom"/>
            <w:hideMark/>
          </w:tcPr>
          <w:p w14:paraId="1DB64CC5" w14:textId="77777777" w:rsidR="00B5470E" w:rsidRPr="003F5964" w:rsidRDefault="00B5470E" w:rsidP="00EE3EC9">
            <w:pPr>
              <w:jc w:val="center"/>
              <w:rPr>
                <w:rFonts w:cs="Arial"/>
                <w:color w:val="auto"/>
                <w:sz w:val="20"/>
                <w:szCs w:val="20"/>
              </w:rPr>
            </w:pPr>
            <w:r w:rsidRPr="003F5964">
              <w:rPr>
                <w:rFonts w:cs="Arial"/>
                <w:color w:val="auto"/>
                <w:sz w:val="20"/>
                <w:szCs w:val="20"/>
              </w:rPr>
              <w:t>218</w:t>
            </w:r>
          </w:p>
        </w:tc>
        <w:tc>
          <w:tcPr>
            <w:tcW w:w="1890" w:type="dxa"/>
            <w:tcBorders>
              <w:top w:val="nil"/>
              <w:left w:val="nil"/>
              <w:bottom w:val="single" w:sz="4" w:space="0" w:color="auto"/>
              <w:right w:val="single" w:sz="4" w:space="0" w:color="auto"/>
            </w:tcBorders>
            <w:vAlign w:val="bottom"/>
            <w:hideMark/>
          </w:tcPr>
          <w:p w14:paraId="75ABED3E" w14:textId="77777777" w:rsidR="00B5470E" w:rsidRPr="003F5964" w:rsidRDefault="00B5470E" w:rsidP="00EE3EC9">
            <w:pPr>
              <w:jc w:val="center"/>
              <w:rPr>
                <w:rFonts w:cs="Arial"/>
                <w:color w:val="auto"/>
                <w:sz w:val="20"/>
                <w:szCs w:val="20"/>
              </w:rPr>
            </w:pPr>
            <w:r w:rsidRPr="003F5964">
              <w:rPr>
                <w:rFonts w:cs="Arial"/>
                <w:color w:val="auto"/>
                <w:sz w:val="20"/>
                <w:szCs w:val="20"/>
              </w:rPr>
              <w:t>3554</w:t>
            </w:r>
          </w:p>
        </w:tc>
        <w:tc>
          <w:tcPr>
            <w:tcW w:w="1080" w:type="dxa"/>
            <w:tcBorders>
              <w:top w:val="nil"/>
              <w:left w:val="nil"/>
              <w:bottom w:val="single" w:sz="4" w:space="0" w:color="auto"/>
              <w:right w:val="single" w:sz="4" w:space="0" w:color="auto"/>
            </w:tcBorders>
            <w:vAlign w:val="bottom"/>
            <w:hideMark/>
          </w:tcPr>
          <w:p w14:paraId="5FB94EE5" w14:textId="77777777" w:rsidR="00B5470E" w:rsidRPr="003F5964" w:rsidRDefault="00B5470E" w:rsidP="00EE3EC9">
            <w:pPr>
              <w:jc w:val="center"/>
              <w:rPr>
                <w:rFonts w:cs="Arial"/>
                <w:color w:val="auto"/>
                <w:sz w:val="20"/>
                <w:szCs w:val="20"/>
              </w:rPr>
            </w:pPr>
            <w:r w:rsidRPr="003F5964">
              <w:rPr>
                <w:rFonts w:cs="Arial"/>
                <w:color w:val="auto"/>
                <w:sz w:val="20"/>
                <w:szCs w:val="20"/>
              </w:rPr>
              <w:t>332</w:t>
            </w:r>
          </w:p>
        </w:tc>
        <w:tc>
          <w:tcPr>
            <w:tcW w:w="2070" w:type="dxa"/>
            <w:tcBorders>
              <w:top w:val="nil"/>
              <w:left w:val="nil"/>
              <w:bottom w:val="single" w:sz="4" w:space="0" w:color="auto"/>
              <w:right w:val="single" w:sz="4" w:space="0" w:color="auto"/>
            </w:tcBorders>
            <w:vAlign w:val="bottom"/>
            <w:hideMark/>
          </w:tcPr>
          <w:p w14:paraId="63148C45" w14:textId="77777777" w:rsidR="00B5470E" w:rsidRPr="003F5964" w:rsidRDefault="00B5470E" w:rsidP="00EE3EC9">
            <w:pPr>
              <w:jc w:val="center"/>
              <w:rPr>
                <w:rFonts w:cs="Arial"/>
                <w:color w:val="auto"/>
                <w:sz w:val="20"/>
                <w:szCs w:val="20"/>
              </w:rPr>
            </w:pPr>
            <w:r w:rsidRPr="003F5964">
              <w:rPr>
                <w:rFonts w:cs="Arial"/>
                <w:color w:val="auto"/>
                <w:sz w:val="20"/>
                <w:szCs w:val="20"/>
              </w:rPr>
              <w:t>4975</w:t>
            </w:r>
          </w:p>
        </w:tc>
      </w:tr>
      <w:tr w:rsidR="00B5470E" w:rsidRPr="003F5964" w14:paraId="2851A056"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E6ACFC1" w14:textId="77777777" w:rsidR="00B5470E" w:rsidRPr="003F5964" w:rsidRDefault="00B5470E" w:rsidP="00EE3EC9">
            <w:pPr>
              <w:jc w:val="center"/>
              <w:rPr>
                <w:rFonts w:cs="Arial"/>
                <w:color w:val="auto"/>
                <w:sz w:val="20"/>
                <w:szCs w:val="20"/>
              </w:rPr>
            </w:pPr>
            <w:r w:rsidRPr="003F5964">
              <w:rPr>
                <w:rFonts w:cs="Arial"/>
                <w:color w:val="auto"/>
                <w:sz w:val="20"/>
                <w:szCs w:val="20"/>
              </w:rPr>
              <w:t>105</w:t>
            </w:r>
          </w:p>
        </w:tc>
        <w:tc>
          <w:tcPr>
            <w:tcW w:w="1903" w:type="dxa"/>
            <w:tcBorders>
              <w:top w:val="nil"/>
              <w:left w:val="nil"/>
              <w:bottom w:val="single" w:sz="4" w:space="0" w:color="auto"/>
              <w:right w:val="single" w:sz="4" w:space="0" w:color="auto"/>
            </w:tcBorders>
            <w:vAlign w:val="bottom"/>
            <w:hideMark/>
          </w:tcPr>
          <w:p w14:paraId="72B0FF2B" w14:textId="77777777" w:rsidR="00B5470E" w:rsidRPr="003F5964" w:rsidRDefault="00B5470E" w:rsidP="00EE3EC9">
            <w:pPr>
              <w:jc w:val="center"/>
              <w:rPr>
                <w:rFonts w:cs="Arial"/>
                <w:color w:val="auto"/>
                <w:sz w:val="20"/>
                <w:szCs w:val="20"/>
              </w:rPr>
            </w:pPr>
            <w:r w:rsidRPr="003F5964">
              <w:rPr>
                <w:rFonts w:cs="Arial"/>
                <w:color w:val="auto"/>
                <w:sz w:val="20"/>
                <w:szCs w:val="20"/>
              </w:rPr>
              <w:t>1380</w:t>
            </w:r>
          </w:p>
        </w:tc>
        <w:tc>
          <w:tcPr>
            <w:tcW w:w="1170" w:type="dxa"/>
            <w:tcBorders>
              <w:top w:val="nil"/>
              <w:left w:val="nil"/>
              <w:bottom w:val="single" w:sz="4" w:space="0" w:color="auto"/>
              <w:right w:val="single" w:sz="4" w:space="0" w:color="auto"/>
            </w:tcBorders>
            <w:vAlign w:val="bottom"/>
            <w:hideMark/>
          </w:tcPr>
          <w:p w14:paraId="0B3A0F95" w14:textId="77777777" w:rsidR="00B5470E" w:rsidRPr="003F5964" w:rsidRDefault="00B5470E" w:rsidP="00EE3EC9">
            <w:pPr>
              <w:jc w:val="center"/>
              <w:rPr>
                <w:rFonts w:cs="Arial"/>
                <w:color w:val="auto"/>
                <w:sz w:val="20"/>
                <w:szCs w:val="20"/>
              </w:rPr>
            </w:pPr>
            <w:r w:rsidRPr="003F5964">
              <w:rPr>
                <w:rFonts w:cs="Arial"/>
                <w:color w:val="auto"/>
                <w:sz w:val="20"/>
                <w:szCs w:val="20"/>
              </w:rPr>
              <w:t>219</w:t>
            </w:r>
          </w:p>
        </w:tc>
        <w:tc>
          <w:tcPr>
            <w:tcW w:w="1890" w:type="dxa"/>
            <w:tcBorders>
              <w:top w:val="nil"/>
              <w:left w:val="nil"/>
              <w:bottom w:val="single" w:sz="4" w:space="0" w:color="auto"/>
              <w:right w:val="single" w:sz="4" w:space="0" w:color="auto"/>
            </w:tcBorders>
            <w:vAlign w:val="bottom"/>
            <w:hideMark/>
          </w:tcPr>
          <w:p w14:paraId="4D747D74" w14:textId="77777777" w:rsidR="00B5470E" w:rsidRPr="003F5964" w:rsidRDefault="00B5470E" w:rsidP="00EE3EC9">
            <w:pPr>
              <w:jc w:val="center"/>
              <w:rPr>
                <w:rFonts w:cs="Arial"/>
                <w:color w:val="auto"/>
                <w:sz w:val="20"/>
                <w:szCs w:val="20"/>
              </w:rPr>
            </w:pPr>
            <w:r w:rsidRPr="003F5964">
              <w:rPr>
                <w:rFonts w:cs="Arial"/>
                <w:color w:val="auto"/>
                <w:sz w:val="20"/>
                <w:szCs w:val="20"/>
              </w:rPr>
              <w:t>3570</w:t>
            </w:r>
          </w:p>
        </w:tc>
        <w:tc>
          <w:tcPr>
            <w:tcW w:w="1080" w:type="dxa"/>
            <w:tcBorders>
              <w:top w:val="nil"/>
              <w:left w:val="nil"/>
              <w:bottom w:val="single" w:sz="4" w:space="0" w:color="auto"/>
              <w:right w:val="single" w:sz="4" w:space="0" w:color="auto"/>
            </w:tcBorders>
            <w:vAlign w:val="bottom"/>
            <w:hideMark/>
          </w:tcPr>
          <w:p w14:paraId="08FD9912" w14:textId="77777777" w:rsidR="00B5470E" w:rsidRPr="003F5964" w:rsidRDefault="00B5470E" w:rsidP="00EE3EC9">
            <w:pPr>
              <w:jc w:val="center"/>
              <w:rPr>
                <w:rFonts w:cs="Arial"/>
                <w:color w:val="auto"/>
                <w:sz w:val="20"/>
                <w:szCs w:val="20"/>
              </w:rPr>
            </w:pPr>
            <w:r w:rsidRPr="003F5964">
              <w:rPr>
                <w:rFonts w:cs="Arial"/>
                <w:color w:val="auto"/>
                <w:sz w:val="20"/>
                <w:szCs w:val="20"/>
              </w:rPr>
              <w:t>333</w:t>
            </w:r>
          </w:p>
        </w:tc>
        <w:tc>
          <w:tcPr>
            <w:tcW w:w="2070" w:type="dxa"/>
            <w:tcBorders>
              <w:top w:val="nil"/>
              <w:left w:val="nil"/>
              <w:bottom w:val="single" w:sz="4" w:space="0" w:color="auto"/>
              <w:right w:val="single" w:sz="4" w:space="0" w:color="auto"/>
            </w:tcBorders>
            <w:vAlign w:val="bottom"/>
            <w:hideMark/>
          </w:tcPr>
          <w:p w14:paraId="03E5F76C" w14:textId="77777777" w:rsidR="00B5470E" w:rsidRPr="003F5964" w:rsidRDefault="00B5470E" w:rsidP="00EE3EC9">
            <w:pPr>
              <w:jc w:val="center"/>
              <w:rPr>
                <w:rFonts w:cs="Arial"/>
                <w:color w:val="auto"/>
                <w:sz w:val="20"/>
                <w:szCs w:val="20"/>
              </w:rPr>
            </w:pPr>
            <w:r w:rsidRPr="003F5964">
              <w:rPr>
                <w:rFonts w:cs="Arial"/>
                <w:color w:val="auto"/>
                <w:sz w:val="20"/>
                <w:szCs w:val="20"/>
              </w:rPr>
              <w:t>4985</w:t>
            </w:r>
          </w:p>
        </w:tc>
      </w:tr>
      <w:tr w:rsidR="00B5470E" w:rsidRPr="003F5964" w14:paraId="1C74CB9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E80BC43" w14:textId="77777777" w:rsidR="00B5470E" w:rsidRPr="003F5964" w:rsidRDefault="00B5470E" w:rsidP="00EE3EC9">
            <w:pPr>
              <w:jc w:val="center"/>
              <w:rPr>
                <w:rFonts w:cs="Arial"/>
                <w:color w:val="auto"/>
                <w:sz w:val="20"/>
                <w:szCs w:val="20"/>
              </w:rPr>
            </w:pPr>
            <w:r w:rsidRPr="003F5964">
              <w:rPr>
                <w:rFonts w:cs="Arial"/>
                <w:color w:val="auto"/>
                <w:sz w:val="20"/>
                <w:szCs w:val="20"/>
              </w:rPr>
              <w:t>106</w:t>
            </w:r>
          </w:p>
        </w:tc>
        <w:tc>
          <w:tcPr>
            <w:tcW w:w="1903" w:type="dxa"/>
            <w:tcBorders>
              <w:top w:val="nil"/>
              <w:left w:val="nil"/>
              <w:bottom w:val="single" w:sz="4" w:space="0" w:color="auto"/>
              <w:right w:val="single" w:sz="4" w:space="0" w:color="auto"/>
            </w:tcBorders>
            <w:vAlign w:val="bottom"/>
            <w:hideMark/>
          </w:tcPr>
          <w:p w14:paraId="0BC338F3" w14:textId="77777777" w:rsidR="00B5470E" w:rsidRPr="003F5964" w:rsidRDefault="00B5470E" w:rsidP="00EE3EC9">
            <w:pPr>
              <w:jc w:val="center"/>
              <w:rPr>
                <w:rFonts w:cs="Arial"/>
                <w:color w:val="auto"/>
                <w:sz w:val="20"/>
                <w:szCs w:val="20"/>
              </w:rPr>
            </w:pPr>
            <w:r w:rsidRPr="003F5964">
              <w:rPr>
                <w:rFonts w:cs="Arial"/>
                <w:color w:val="auto"/>
                <w:sz w:val="20"/>
                <w:szCs w:val="20"/>
              </w:rPr>
              <w:t>1401</w:t>
            </w:r>
          </w:p>
        </w:tc>
        <w:tc>
          <w:tcPr>
            <w:tcW w:w="1170" w:type="dxa"/>
            <w:tcBorders>
              <w:top w:val="nil"/>
              <w:left w:val="nil"/>
              <w:bottom w:val="single" w:sz="4" w:space="0" w:color="auto"/>
              <w:right w:val="single" w:sz="4" w:space="0" w:color="auto"/>
            </w:tcBorders>
            <w:vAlign w:val="bottom"/>
            <w:hideMark/>
          </w:tcPr>
          <w:p w14:paraId="5B6C7740" w14:textId="77777777" w:rsidR="00B5470E" w:rsidRPr="003F5964" w:rsidRDefault="00B5470E" w:rsidP="00EE3EC9">
            <w:pPr>
              <w:jc w:val="center"/>
              <w:rPr>
                <w:rFonts w:cs="Arial"/>
                <w:color w:val="auto"/>
                <w:sz w:val="20"/>
                <w:szCs w:val="20"/>
              </w:rPr>
            </w:pPr>
            <w:r w:rsidRPr="003F5964">
              <w:rPr>
                <w:rFonts w:cs="Arial"/>
                <w:color w:val="auto"/>
                <w:sz w:val="20"/>
                <w:szCs w:val="20"/>
              </w:rPr>
              <w:t>220</w:t>
            </w:r>
          </w:p>
        </w:tc>
        <w:tc>
          <w:tcPr>
            <w:tcW w:w="1890" w:type="dxa"/>
            <w:tcBorders>
              <w:top w:val="nil"/>
              <w:left w:val="nil"/>
              <w:bottom w:val="single" w:sz="4" w:space="0" w:color="auto"/>
              <w:right w:val="single" w:sz="4" w:space="0" w:color="auto"/>
            </w:tcBorders>
            <w:vAlign w:val="bottom"/>
            <w:hideMark/>
          </w:tcPr>
          <w:p w14:paraId="6B27BC32" w14:textId="77777777" w:rsidR="00B5470E" w:rsidRPr="003F5964" w:rsidRDefault="00B5470E" w:rsidP="00EE3EC9">
            <w:pPr>
              <w:jc w:val="center"/>
              <w:rPr>
                <w:rFonts w:cs="Arial"/>
                <w:color w:val="auto"/>
                <w:sz w:val="20"/>
                <w:szCs w:val="20"/>
              </w:rPr>
            </w:pPr>
            <w:r w:rsidRPr="003F5964">
              <w:rPr>
                <w:rFonts w:cs="Arial"/>
                <w:color w:val="auto"/>
                <w:sz w:val="20"/>
                <w:szCs w:val="20"/>
              </w:rPr>
              <w:t>3586</w:t>
            </w:r>
          </w:p>
        </w:tc>
        <w:tc>
          <w:tcPr>
            <w:tcW w:w="1080" w:type="dxa"/>
            <w:tcBorders>
              <w:top w:val="nil"/>
              <w:left w:val="nil"/>
              <w:bottom w:val="single" w:sz="4" w:space="0" w:color="auto"/>
              <w:right w:val="single" w:sz="4" w:space="0" w:color="auto"/>
            </w:tcBorders>
            <w:vAlign w:val="bottom"/>
            <w:hideMark/>
          </w:tcPr>
          <w:p w14:paraId="6E6BC438" w14:textId="77777777" w:rsidR="00B5470E" w:rsidRPr="003F5964" w:rsidRDefault="00B5470E" w:rsidP="00EE3EC9">
            <w:pPr>
              <w:jc w:val="center"/>
              <w:rPr>
                <w:rFonts w:cs="Arial"/>
                <w:color w:val="auto"/>
                <w:sz w:val="20"/>
                <w:szCs w:val="20"/>
              </w:rPr>
            </w:pPr>
            <w:r w:rsidRPr="003F5964">
              <w:rPr>
                <w:rFonts w:cs="Arial"/>
                <w:color w:val="auto"/>
                <w:sz w:val="20"/>
                <w:szCs w:val="20"/>
              </w:rPr>
              <w:t>334</w:t>
            </w:r>
          </w:p>
        </w:tc>
        <w:tc>
          <w:tcPr>
            <w:tcW w:w="2070" w:type="dxa"/>
            <w:tcBorders>
              <w:top w:val="nil"/>
              <w:left w:val="nil"/>
              <w:bottom w:val="single" w:sz="4" w:space="0" w:color="auto"/>
              <w:right w:val="single" w:sz="4" w:space="0" w:color="auto"/>
            </w:tcBorders>
            <w:vAlign w:val="bottom"/>
            <w:hideMark/>
          </w:tcPr>
          <w:p w14:paraId="37539480" w14:textId="77777777" w:rsidR="00B5470E" w:rsidRPr="003F5964" w:rsidRDefault="00B5470E" w:rsidP="00EE3EC9">
            <w:pPr>
              <w:jc w:val="center"/>
              <w:rPr>
                <w:rFonts w:cs="Arial"/>
                <w:color w:val="auto"/>
                <w:sz w:val="20"/>
                <w:szCs w:val="20"/>
              </w:rPr>
            </w:pPr>
            <w:r w:rsidRPr="003F5964">
              <w:rPr>
                <w:rFonts w:cs="Arial"/>
                <w:color w:val="auto"/>
                <w:sz w:val="20"/>
                <w:szCs w:val="20"/>
              </w:rPr>
              <w:t>4995</w:t>
            </w:r>
          </w:p>
        </w:tc>
      </w:tr>
      <w:tr w:rsidR="00B5470E" w:rsidRPr="003F5964" w14:paraId="69EC607A"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7B33892" w14:textId="77777777" w:rsidR="00B5470E" w:rsidRPr="003F5964" w:rsidRDefault="00B5470E" w:rsidP="00EE3EC9">
            <w:pPr>
              <w:jc w:val="center"/>
              <w:rPr>
                <w:rFonts w:cs="Arial"/>
                <w:color w:val="auto"/>
                <w:sz w:val="20"/>
                <w:szCs w:val="20"/>
              </w:rPr>
            </w:pPr>
            <w:r w:rsidRPr="003F5964">
              <w:rPr>
                <w:rFonts w:cs="Arial"/>
                <w:color w:val="auto"/>
                <w:sz w:val="20"/>
                <w:szCs w:val="20"/>
              </w:rPr>
              <w:t>107</w:t>
            </w:r>
          </w:p>
        </w:tc>
        <w:tc>
          <w:tcPr>
            <w:tcW w:w="1903" w:type="dxa"/>
            <w:tcBorders>
              <w:top w:val="nil"/>
              <w:left w:val="nil"/>
              <w:bottom w:val="single" w:sz="4" w:space="0" w:color="auto"/>
              <w:right w:val="single" w:sz="4" w:space="0" w:color="auto"/>
            </w:tcBorders>
            <w:vAlign w:val="bottom"/>
            <w:hideMark/>
          </w:tcPr>
          <w:p w14:paraId="418E1547" w14:textId="77777777" w:rsidR="00B5470E" w:rsidRPr="003F5964" w:rsidRDefault="00B5470E" w:rsidP="00EE3EC9">
            <w:pPr>
              <w:jc w:val="center"/>
              <w:rPr>
                <w:rFonts w:cs="Arial"/>
                <w:color w:val="auto"/>
                <w:sz w:val="20"/>
                <w:szCs w:val="20"/>
              </w:rPr>
            </w:pPr>
            <w:r w:rsidRPr="003F5964">
              <w:rPr>
                <w:rFonts w:cs="Arial"/>
                <w:color w:val="auto"/>
                <w:sz w:val="20"/>
                <w:szCs w:val="20"/>
              </w:rPr>
              <w:t>1421</w:t>
            </w:r>
          </w:p>
        </w:tc>
        <w:tc>
          <w:tcPr>
            <w:tcW w:w="1170" w:type="dxa"/>
            <w:tcBorders>
              <w:top w:val="nil"/>
              <w:left w:val="nil"/>
              <w:bottom w:val="single" w:sz="4" w:space="0" w:color="auto"/>
              <w:right w:val="single" w:sz="4" w:space="0" w:color="auto"/>
            </w:tcBorders>
            <w:vAlign w:val="bottom"/>
            <w:hideMark/>
          </w:tcPr>
          <w:p w14:paraId="02D30F47" w14:textId="77777777" w:rsidR="00B5470E" w:rsidRPr="003F5964" w:rsidRDefault="00B5470E" w:rsidP="00EE3EC9">
            <w:pPr>
              <w:jc w:val="center"/>
              <w:rPr>
                <w:rFonts w:cs="Arial"/>
                <w:color w:val="auto"/>
                <w:sz w:val="20"/>
                <w:szCs w:val="20"/>
              </w:rPr>
            </w:pPr>
            <w:r w:rsidRPr="003F5964">
              <w:rPr>
                <w:rFonts w:cs="Arial"/>
                <w:color w:val="auto"/>
                <w:sz w:val="20"/>
                <w:szCs w:val="20"/>
              </w:rPr>
              <w:t>221</w:t>
            </w:r>
          </w:p>
        </w:tc>
        <w:tc>
          <w:tcPr>
            <w:tcW w:w="1890" w:type="dxa"/>
            <w:tcBorders>
              <w:top w:val="nil"/>
              <w:left w:val="nil"/>
              <w:bottom w:val="single" w:sz="4" w:space="0" w:color="auto"/>
              <w:right w:val="single" w:sz="4" w:space="0" w:color="auto"/>
            </w:tcBorders>
            <w:vAlign w:val="bottom"/>
            <w:hideMark/>
          </w:tcPr>
          <w:p w14:paraId="75FDB908" w14:textId="77777777" w:rsidR="00B5470E" w:rsidRPr="003F5964" w:rsidRDefault="00B5470E" w:rsidP="00EE3EC9">
            <w:pPr>
              <w:jc w:val="center"/>
              <w:rPr>
                <w:rFonts w:cs="Arial"/>
                <w:color w:val="auto"/>
                <w:sz w:val="20"/>
                <w:szCs w:val="20"/>
              </w:rPr>
            </w:pPr>
            <w:r w:rsidRPr="003F5964">
              <w:rPr>
                <w:rFonts w:cs="Arial"/>
                <w:color w:val="auto"/>
                <w:sz w:val="20"/>
                <w:szCs w:val="20"/>
              </w:rPr>
              <w:t>3601</w:t>
            </w:r>
          </w:p>
        </w:tc>
        <w:tc>
          <w:tcPr>
            <w:tcW w:w="1080" w:type="dxa"/>
            <w:tcBorders>
              <w:top w:val="nil"/>
              <w:left w:val="nil"/>
              <w:bottom w:val="single" w:sz="4" w:space="0" w:color="auto"/>
              <w:right w:val="single" w:sz="4" w:space="0" w:color="auto"/>
            </w:tcBorders>
            <w:vAlign w:val="bottom"/>
            <w:hideMark/>
          </w:tcPr>
          <w:p w14:paraId="21B0687D" w14:textId="77777777" w:rsidR="00B5470E" w:rsidRPr="003F5964" w:rsidRDefault="00B5470E" w:rsidP="00EE3EC9">
            <w:pPr>
              <w:jc w:val="center"/>
              <w:rPr>
                <w:rFonts w:cs="Arial"/>
                <w:color w:val="auto"/>
                <w:sz w:val="20"/>
                <w:szCs w:val="20"/>
              </w:rPr>
            </w:pPr>
            <w:r w:rsidRPr="003F5964">
              <w:rPr>
                <w:rFonts w:cs="Arial"/>
                <w:color w:val="auto"/>
                <w:sz w:val="20"/>
                <w:szCs w:val="20"/>
              </w:rPr>
              <w:t>335</w:t>
            </w:r>
          </w:p>
        </w:tc>
        <w:tc>
          <w:tcPr>
            <w:tcW w:w="2070" w:type="dxa"/>
            <w:tcBorders>
              <w:top w:val="nil"/>
              <w:left w:val="nil"/>
              <w:bottom w:val="single" w:sz="4" w:space="0" w:color="auto"/>
              <w:right w:val="single" w:sz="4" w:space="0" w:color="auto"/>
            </w:tcBorders>
            <w:vAlign w:val="bottom"/>
            <w:hideMark/>
          </w:tcPr>
          <w:p w14:paraId="07A54247" w14:textId="77777777" w:rsidR="00B5470E" w:rsidRPr="003F5964" w:rsidRDefault="00B5470E" w:rsidP="00EE3EC9">
            <w:pPr>
              <w:jc w:val="center"/>
              <w:rPr>
                <w:rFonts w:cs="Arial"/>
                <w:color w:val="auto"/>
                <w:sz w:val="20"/>
                <w:szCs w:val="20"/>
              </w:rPr>
            </w:pPr>
            <w:r w:rsidRPr="003F5964">
              <w:rPr>
                <w:rFonts w:cs="Arial"/>
                <w:color w:val="auto"/>
                <w:sz w:val="20"/>
                <w:szCs w:val="20"/>
              </w:rPr>
              <w:t>5005</w:t>
            </w:r>
          </w:p>
        </w:tc>
      </w:tr>
      <w:tr w:rsidR="00B5470E" w:rsidRPr="003F5964" w14:paraId="2C554275"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C3E1B7D" w14:textId="77777777" w:rsidR="00B5470E" w:rsidRPr="003F5964" w:rsidRDefault="00B5470E" w:rsidP="00EE3EC9">
            <w:pPr>
              <w:jc w:val="center"/>
              <w:rPr>
                <w:rFonts w:cs="Arial"/>
                <w:color w:val="auto"/>
                <w:sz w:val="20"/>
                <w:szCs w:val="20"/>
              </w:rPr>
            </w:pPr>
            <w:r w:rsidRPr="003F5964">
              <w:rPr>
                <w:rFonts w:cs="Arial"/>
                <w:color w:val="auto"/>
                <w:sz w:val="20"/>
                <w:szCs w:val="20"/>
              </w:rPr>
              <w:t>108</w:t>
            </w:r>
          </w:p>
        </w:tc>
        <w:tc>
          <w:tcPr>
            <w:tcW w:w="1903" w:type="dxa"/>
            <w:tcBorders>
              <w:top w:val="nil"/>
              <w:left w:val="nil"/>
              <w:bottom w:val="single" w:sz="4" w:space="0" w:color="auto"/>
              <w:right w:val="single" w:sz="4" w:space="0" w:color="auto"/>
            </w:tcBorders>
            <w:vAlign w:val="bottom"/>
            <w:hideMark/>
          </w:tcPr>
          <w:p w14:paraId="65B144DA" w14:textId="77777777" w:rsidR="00B5470E" w:rsidRPr="003F5964" w:rsidRDefault="00B5470E" w:rsidP="00EE3EC9">
            <w:pPr>
              <w:jc w:val="center"/>
              <w:rPr>
                <w:rFonts w:cs="Arial"/>
                <w:color w:val="auto"/>
                <w:sz w:val="20"/>
                <w:szCs w:val="20"/>
              </w:rPr>
            </w:pPr>
            <w:r w:rsidRPr="003F5964">
              <w:rPr>
                <w:rFonts w:cs="Arial"/>
                <w:color w:val="auto"/>
                <w:sz w:val="20"/>
                <w:szCs w:val="20"/>
              </w:rPr>
              <w:t>1440</w:t>
            </w:r>
          </w:p>
        </w:tc>
        <w:tc>
          <w:tcPr>
            <w:tcW w:w="1170" w:type="dxa"/>
            <w:tcBorders>
              <w:top w:val="nil"/>
              <w:left w:val="nil"/>
              <w:bottom w:val="single" w:sz="4" w:space="0" w:color="auto"/>
              <w:right w:val="single" w:sz="4" w:space="0" w:color="auto"/>
            </w:tcBorders>
            <w:vAlign w:val="bottom"/>
            <w:hideMark/>
          </w:tcPr>
          <w:p w14:paraId="5CAB531C" w14:textId="77777777" w:rsidR="00B5470E" w:rsidRPr="003F5964" w:rsidRDefault="00B5470E" w:rsidP="00EE3EC9">
            <w:pPr>
              <w:jc w:val="center"/>
              <w:rPr>
                <w:rFonts w:cs="Arial"/>
                <w:color w:val="auto"/>
                <w:sz w:val="20"/>
                <w:szCs w:val="20"/>
              </w:rPr>
            </w:pPr>
            <w:r w:rsidRPr="003F5964">
              <w:rPr>
                <w:rFonts w:cs="Arial"/>
                <w:color w:val="auto"/>
                <w:sz w:val="20"/>
                <w:szCs w:val="20"/>
              </w:rPr>
              <w:t>222</w:t>
            </w:r>
          </w:p>
        </w:tc>
        <w:tc>
          <w:tcPr>
            <w:tcW w:w="1890" w:type="dxa"/>
            <w:tcBorders>
              <w:top w:val="nil"/>
              <w:left w:val="nil"/>
              <w:bottom w:val="single" w:sz="4" w:space="0" w:color="auto"/>
              <w:right w:val="single" w:sz="4" w:space="0" w:color="auto"/>
            </w:tcBorders>
            <w:vAlign w:val="bottom"/>
            <w:hideMark/>
          </w:tcPr>
          <w:p w14:paraId="33A032F0" w14:textId="77777777" w:rsidR="00B5470E" w:rsidRPr="003F5964" w:rsidRDefault="00B5470E" w:rsidP="00EE3EC9">
            <w:pPr>
              <w:jc w:val="center"/>
              <w:rPr>
                <w:rFonts w:cs="Arial"/>
                <w:color w:val="auto"/>
                <w:sz w:val="20"/>
                <w:szCs w:val="20"/>
              </w:rPr>
            </w:pPr>
            <w:r w:rsidRPr="003F5964">
              <w:rPr>
                <w:rFonts w:cs="Arial"/>
                <w:color w:val="auto"/>
                <w:sz w:val="20"/>
                <w:szCs w:val="20"/>
              </w:rPr>
              <w:t>3615</w:t>
            </w:r>
          </w:p>
        </w:tc>
        <w:tc>
          <w:tcPr>
            <w:tcW w:w="1080" w:type="dxa"/>
            <w:tcBorders>
              <w:top w:val="nil"/>
              <w:left w:val="nil"/>
              <w:bottom w:val="single" w:sz="4" w:space="0" w:color="auto"/>
              <w:right w:val="single" w:sz="4" w:space="0" w:color="auto"/>
            </w:tcBorders>
            <w:vAlign w:val="bottom"/>
            <w:hideMark/>
          </w:tcPr>
          <w:p w14:paraId="23CEEBE5" w14:textId="77777777" w:rsidR="00B5470E" w:rsidRPr="003F5964" w:rsidRDefault="00B5470E" w:rsidP="00EE3EC9">
            <w:pPr>
              <w:jc w:val="center"/>
              <w:rPr>
                <w:rFonts w:cs="Arial"/>
                <w:color w:val="auto"/>
                <w:sz w:val="20"/>
                <w:szCs w:val="20"/>
              </w:rPr>
            </w:pPr>
            <w:r w:rsidRPr="003F5964">
              <w:rPr>
                <w:rFonts w:cs="Arial"/>
                <w:color w:val="auto"/>
                <w:sz w:val="20"/>
                <w:szCs w:val="20"/>
              </w:rPr>
              <w:t>336</w:t>
            </w:r>
          </w:p>
        </w:tc>
        <w:tc>
          <w:tcPr>
            <w:tcW w:w="2070" w:type="dxa"/>
            <w:tcBorders>
              <w:top w:val="nil"/>
              <w:left w:val="nil"/>
              <w:bottom w:val="single" w:sz="4" w:space="0" w:color="auto"/>
              <w:right w:val="single" w:sz="4" w:space="0" w:color="auto"/>
            </w:tcBorders>
            <w:vAlign w:val="bottom"/>
            <w:hideMark/>
          </w:tcPr>
          <w:p w14:paraId="543C6756" w14:textId="77777777" w:rsidR="00B5470E" w:rsidRPr="003F5964" w:rsidRDefault="00B5470E" w:rsidP="00EE3EC9">
            <w:pPr>
              <w:jc w:val="center"/>
              <w:rPr>
                <w:rFonts w:cs="Arial"/>
                <w:color w:val="auto"/>
                <w:sz w:val="20"/>
                <w:szCs w:val="20"/>
              </w:rPr>
            </w:pPr>
            <w:r w:rsidRPr="003F5964">
              <w:rPr>
                <w:rFonts w:cs="Arial"/>
                <w:color w:val="auto"/>
                <w:sz w:val="20"/>
                <w:szCs w:val="20"/>
              </w:rPr>
              <w:t>5015</w:t>
            </w:r>
          </w:p>
        </w:tc>
      </w:tr>
      <w:tr w:rsidR="00B5470E" w:rsidRPr="003F5964" w14:paraId="6158B70F"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DE351C7" w14:textId="77777777" w:rsidR="00B5470E" w:rsidRPr="003F5964" w:rsidRDefault="00B5470E" w:rsidP="00EE3EC9">
            <w:pPr>
              <w:jc w:val="center"/>
              <w:rPr>
                <w:rFonts w:cs="Arial"/>
                <w:color w:val="auto"/>
                <w:sz w:val="20"/>
                <w:szCs w:val="20"/>
              </w:rPr>
            </w:pPr>
            <w:r w:rsidRPr="003F5964">
              <w:rPr>
                <w:rFonts w:cs="Arial"/>
                <w:color w:val="auto"/>
                <w:sz w:val="20"/>
                <w:szCs w:val="20"/>
              </w:rPr>
              <w:t>109</w:t>
            </w:r>
          </w:p>
        </w:tc>
        <w:tc>
          <w:tcPr>
            <w:tcW w:w="1903" w:type="dxa"/>
            <w:tcBorders>
              <w:top w:val="nil"/>
              <w:left w:val="nil"/>
              <w:bottom w:val="single" w:sz="4" w:space="0" w:color="auto"/>
              <w:right w:val="single" w:sz="4" w:space="0" w:color="auto"/>
            </w:tcBorders>
            <w:vAlign w:val="bottom"/>
            <w:hideMark/>
          </w:tcPr>
          <w:p w14:paraId="74C51FDF" w14:textId="77777777" w:rsidR="00B5470E" w:rsidRPr="003F5964" w:rsidRDefault="00B5470E" w:rsidP="00EE3EC9">
            <w:pPr>
              <w:jc w:val="center"/>
              <w:rPr>
                <w:rFonts w:cs="Arial"/>
                <w:color w:val="auto"/>
                <w:sz w:val="20"/>
                <w:szCs w:val="20"/>
              </w:rPr>
            </w:pPr>
            <w:r w:rsidRPr="003F5964">
              <w:rPr>
                <w:rFonts w:cs="Arial"/>
                <w:color w:val="auto"/>
                <w:sz w:val="20"/>
                <w:szCs w:val="20"/>
              </w:rPr>
              <w:t>1459</w:t>
            </w:r>
          </w:p>
        </w:tc>
        <w:tc>
          <w:tcPr>
            <w:tcW w:w="1170" w:type="dxa"/>
            <w:tcBorders>
              <w:top w:val="nil"/>
              <w:left w:val="nil"/>
              <w:bottom w:val="single" w:sz="4" w:space="0" w:color="auto"/>
              <w:right w:val="single" w:sz="4" w:space="0" w:color="auto"/>
            </w:tcBorders>
            <w:vAlign w:val="bottom"/>
            <w:hideMark/>
          </w:tcPr>
          <w:p w14:paraId="4964B362" w14:textId="77777777" w:rsidR="00B5470E" w:rsidRPr="003F5964" w:rsidRDefault="00B5470E" w:rsidP="00EE3EC9">
            <w:pPr>
              <w:jc w:val="center"/>
              <w:rPr>
                <w:rFonts w:cs="Arial"/>
                <w:color w:val="auto"/>
                <w:sz w:val="20"/>
                <w:szCs w:val="20"/>
              </w:rPr>
            </w:pPr>
            <w:r w:rsidRPr="003F5964">
              <w:rPr>
                <w:rFonts w:cs="Arial"/>
                <w:color w:val="auto"/>
                <w:sz w:val="20"/>
                <w:szCs w:val="20"/>
              </w:rPr>
              <w:t>223</w:t>
            </w:r>
          </w:p>
        </w:tc>
        <w:tc>
          <w:tcPr>
            <w:tcW w:w="1890" w:type="dxa"/>
            <w:tcBorders>
              <w:top w:val="nil"/>
              <w:left w:val="nil"/>
              <w:bottom w:val="single" w:sz="4" w:space="0" w:color="auto"/>
              <w:right w:val="single" w:sz="4" w:space="0" w:color="auto"/>
            </w:tcBorders>
            <w:vAlign w:val="bottom"/>
            <w:hideMark/>
          </w:tcPr>
          <w:p w14:paraId="37429CBB" w14:textId="77777777" w:rsidR="00B5470E" w:rsidRPr="003F5964" w:rsidRDefault="00B5470E" w:rsidP="00EE3EC9">
            <w:pPr>
              <w:jc w:val="center"/>
              <w:rPr>
                <w:rFonts w:cs="Arial"/>
                <w:color w:val="auto"/>
                <w:sz w:val="20"/>
                <w:szCs w:val="20"/>
              </w:rPr>
            </w:pPr>
            <w:r w:rsidRPr="003F5964">
              <w:rPr>
                <w:rFonts w:cs="Arial"/>
                <w:color w:val="auto"/>
                <w:sz w:val="20"/>
                <w:szCs w:val="20"/>
              </w:rPr>
              <w:t>3630</w:t>
            </w:r>
          </w:p>
        </w:tc>
        <w:tc>
          <w:tcPr>
            <w:tcW w:w="1080" w:type="dxa"/>
            <w:tcBorders>
              <w:top w:val="nil"/>
              <w:left w:val="nil"/>
              <w:bottom w:val="single" w:sz="4" w:space="0" w:color="auto"/>
              <w:right w:val="single" w:sz="4" w:space="0" w:color="auto"/>
            </w:tcBorders>
            <w:vAlign w:val="bottom"/>
            <w:hideMark/>
          </w:tcPr>
          <w:p w14:paraId="11837B84" w14:textId="77777777" w:rsidR="00B5470E" w:rsidRPr="003F5964" w:rsidRDefault="00B5470E" w:rsidP="00EE3EC9">
            <w:pPr>
              <w:jc w:val="center"/>
              <w:rPr>
                <w:rFonts w:cs="Arial"/>
                <w:color w:val="auto"/>
                <w:sz w:val="20"/>
                <w:szCs w:val="20"/>
              </w:rPr>
            </w:pPr>
            <w:r w:rsidRPr="003F5964">
              <w:rPr>
                <w:rFonts w:cs="Arial"/>
                <w:color w:val="auto"/>
                <w:sz w:val="20"/>
                <w:szCs w:val="20"/>
              </w:rPr>
              <w:t>337</w:t>
            </w:r>
          </w:p>
        </w:tc>
        <w:tc>
          <w:tcPr>
            <w:tcW w:w="2070" w:type="dxa"/>
            <w:tcBorders>
              <w:top w:val="nil"/>
              <w:left w:val="nil"/>
              <w:bottom w:val="single" w:sz="4" w:space="0" w:color="auto"/>
              <w:right w:val="single" w:sz="4" w:space="0" w:color="auto"/>
            </w:tcBorders>
            <w:vAlign w:val="bottom"/>
            <w:hideMark/>
          </w:tcPr>
          <w:p w14:paraId="7C2638A9" w14:textId="77777777" w:rsidR="00B5470E" w:rsidRPr="003F5964" w:rsidRDefault="00B5470E" w:rsidP="00EE3EC9">
            <w:pPr>
              <w:jc w:val="center"/>
              <w:rPr>
                <w:rFonts w:cs="Arial"/>
                <w:color w:val="auto"/>
                <w:sz w:val="20"/>
                <w:szCs w:val="20"/>
              </w:rPr>
            </w:pPr>
            <w:r w:rsidRPr="003F5964">
              <w:rPr>
                <w:rFonts w:cs="Arial"/>
                <w:color w:val="auto"/>
                <w:sz w:val="20"/>
                <w:szCs w:val="20"/>
              </w:rPr>
              <w:t>5025</w:t>
            </w:r>
          </w:p>
        </w:tc>
      </w:tr>
      <w:tr w:rsidR="00B5470E" w:rsidRPr="003F5964" w14:paraId="5D08D131"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373AA78" w14:textId="77777777" w:rsidR="00B5470E" w:rsidRPr="003F5964" w:rsidRDefault="00B5470E" w:rsidP="00EE3EC9">
            <w:pPr>
              <w:jc w:val="center"/>
              <w:rPr>
                <w:rFonts w:cs="Arial"/>
                <w:color w:val="auto"/>
                <w:sz w:val="20"/>
                <w:szCs w:val="20"/>
              </w:rPr>
            </w:pPr>
            <w:r w:rsidRPr="003F5964">
              <w:rPr>
                <w:rFonts w:cs="Arial"/>
                <w:color w:val="auto"/>
                <w:sz w:val="20"/>
                <w:szCs w:val="20"/>
              </w:rPr>
              <w:t>110</w:t>
            </w:r>
          </w:p>
        </w:tc>
        <w:tc>
          <w:tcPr>
            <w:tcW w:w="1903" w:type="dxa"/>
            <w:tcBorders>
              <w:top w:val="nil"/>
              <w:left w:val="nil"/>
              <w:bottom w:val="single" w:sz="4" w:space="0" w:color="auto"/>
              <w:right w:val="single" w:sz="4" w:space="0" w:color="auto"/>
            </w:tcBorders>
            <w:vAlign w:val="bottom"/>
            <w:hideMark/>
          </w:tcPr>
          <w:p w14:paraId="275F8647" w14:textId="77777777" w:rsidR="00B5470E" w:rsidRPr="003F5964" w:rsidRDefault="00B5470E" w:rsidP="00EE3EC9">
            <w:pPr>
              <w:jc w:val="center"/>
              <w:rPr>
                <w:rFonts w:cs="Arial"/>
                <w:color w:val="auto"/>
                <w:sz w:val="20"/>
                <w:szCs w:val="20"/>
              </w:rPr>
            </w:pPr>
            <w:r w:rsidRPr="003F5964">
              <w:rPr>
                <w:rFonts w:cs="Arial"/>
                <w:color w:val="auto"/>
                <w:sz w:val="20"/>
                <w:szCs w:val="20"/>
              </w:rPr>
              <w:t>1479</w:t>
            </w:r>
          </w:p>
        </w:tc>
        <w:tc>
          <w:tcPr>
            <w:tcW w:w="1170" w:type="dxa"/>
            <w:tcBorders>
              <w:top w:val="nil"/>
              <w:left w:val="nil"/>
              <w:bottom w:val="single" w:sz="4" w:space="0" w:color="auto"/>
              <w:right w:val="single" w:sz="4" w:space="0" w:color="auto"/>
            </w:tcBorders>
            <w:vAlign w:val="bottom"/>
            <w:hideMark/>
          </w:tcPr>
          <w:p w14:paraId="16AF0C9D" w14:textId="77777777" w:rsidR="00B5470E" w:rsidRPr="003F5964" w:rsidRDefault="00B5470E" w:rsidP="00EE3EC9">
            <w:pPr>
              <w:jc w:val="center"/>
              <w:rPr>
                <w:rFonts w:cs="Arial"/>
                <w:color w:val="auto"/>
                <w:sz w:val="20"/>
                <w:szCs w:val="20"/>
              </w:rPr>
            </w:pPr>
            <w:r w:rsidRPr="003F5964">
              <w:rPr>
                <w:rFonts w:cs="Arial"/>
                <w:color w:val="auto"/>
                <w:sz w:val="20"/>
                <w:szCs w:val="20"/>
              </w:rPr>
              <w:t>224</w:t>
            </w:r>
          </w:p>
        </w:tc>
        <w:tc>
          <w:tcPr>
            <w:tcW w:w="1890" w:type="dxa"/>
            <w:tcBorders>
              <w:top w:val="nil"/>
              <w:left w:val="nil"/>
              <w:bottom w:val="single" w:sz="4" w:space="0" w:color="auto"/>
              <w:right w:val="single" w:sz="4" w:space="0" w:color="auto"/>
            </w:tcBorders>
            <w:vAlign w:val="bottom"/>
            <w:hideMark/>
          </w:tcPr>
          <w:p w14:paraId="5483AD10" w14:textId="77777777" w:rsidR="00B5470E" w:rsidRPr="003F5964" w:rsidRDefault="00B5470E" w:rsidP="00EE3EC9">
            <w:pPr>
              <w:jc w:val="center"/>
              <w:rPr>
                <w:rFonts w:cs="Arial"/>
                <w:color w:val="auto"/>
                <w:sz w:val="20"/>
                <w:szCs w:val="20"/>
              </w:rPr>
            </w:pPr>
            <w:r w:rsidRPr="003F5964">
              <w:rPr>
                <w:rFonts w:cs="Arial"/>
                <w:color w:val="auto"/>
                <w:sz w:val="20"/>
                <w:szCs w:val="20"/>
              </w:rPr>
              <w:t>3645</w:t>
            </w:r>
          </w:p>
        </w:tc>
        <w:tc>
          <w:tcPr>
            <w:tcW w:w="1080" w:type="dxa"/>
            <w:tcBorders>
              <w:top w:val="nil"/>
              <w:left w:val="nil"/>
              <w:bottom w:val="single" w:sz="4" w:space="0" w:color="auto"/>
              <w:right w:val="single" w:sz="4" w:space="0" w:color="auto"/>
            </w:tcBorders>
            <w:vAlign w:val="bottom"/>
            <w:hideMark/>
          </w:tcPr>
          <w:p w14:paraId="5A932A55" w14:textId="77777777" w:rsidR="00B5470E" w:rsidRPr="003F5964" w:rsidRDefault="00B5470E" w:rsidP="00EE3EC9">
            <w:pPr>
              <w:jc w:val="center"/>
              <w:rPr>
                <w:rFonts w:cs="Arial"/>
                <w:color w:val="auto"/>
                <w:sz w:val="20"/>
                <w:szCs w:val="20"/>
              </w:rPr>
            </w:pPr>
            <w:r w:rsidRPr="003F5964">
              <w:rPr>
                <w:rFonts w:cs="Arial"/>
                <w:color w:val="auto"/>
                <w:sz w:val="20"/>
                <w:szCs w:val="20"/>
              </w:rPr>
              <w:t>338</w:t>
            </w:r>
          </w:p>
        </w:tc>
        <w:tc>
          <w:tcPr>
            <w:tcW w:w="2070" w:type="dxa"/>
            <w:tcBorders>
              <w:top w:val="nil"/>
              <w:left w:val="nil"/>
              <w:bottom w:val="single" w:sz="4" w:space="0" w:color="auto"/>
              <w:right w:val="single" w:sz="4" w:space="0" w:color="auto"/>
            </w:tcBorders>
            <w:vAlign w:val="bottom"/>
            <w:hideMark/>
          </w:tcPr>
          <w:p w14:paraId="5ACBF1D1" w14:textId="77777777" w:rsidR="00B5470E" w:rsidRPr="003F5964" w:rsidRDefault="00B5470E" w:rsidP="00EE3EC9">
            <w:pPr>
              <w:jc w:val="center"/>
              <w:rPr>
                <w:rFonts w:cs="Arial"/>
                <w:color w:val="auto"/>
                <w:sz w:val="20"/>
                <w:szCs w:val="20"/>
              </w:rPr>
            </w:pPr>
            <w:r w:rsidRPr="003F5964">
              <w:rPr>
                <w:rFonts w:cs="Arial"/>
                <w:color w:val="auto"/>
                <w:sz w:val="20"/>
                <w:szCs w:val="20"/>
              </w:rPr>
              <w:t>5035</w:t>
            </w:r>
          </w:p>
        </w:tc>
      </w:tr>
      <w:tr w:rsidR="00B5470E" w:rsidRPr="003F5964" w14:paraId="0F3AA6E6"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64E1EB7" w14:textId="77777777" w:rsidR="00B5470E" w:rsidRPr="003F5964" w:rsidRDefault="00B5470E" w:rsidP="00EE3EC9">
            <w:pPr>
              <w:jc w:val="center"/>
              <w:rPr>
                <w:rFonts w:cs="Arial"/>
                <w:color w:val="auto"/>
                <w:sz w:val="20"/>
                <w:szCs w:val="20"/>
              </w:rPr>
            </w:pPr>
            <w:r w:rsidRPr="003F5964">
              <w:rPr>
                <w:rFonts w:cs="Arial"/>
                <w:color w:val="auto"/>
                <w:sz w:val="20"/>
                <w:szCs w:val="20"/>
              </w:rPr>
              <w:t>111</w:t>
            </w:r>
          </w:p>
        </w:tc>
        <w:tc>
          <w:tcPr>
            <w:tcW w:w="1903" w:type="dxa"/>
            <w:tcBorders>
              <w:top w:val="nil"/>
              <w:left w:val="nil"/>
              <w:bottom w:val="single" w:sz="4" w:space="0" w:color="auto"/>
              <w:right w:val="single" w:sz="4" w:space="0" w:color="auto"/>
            </w:tcBorders>
            <w:vAlign w:val="bottom"/>
            <w:hideMark/>
          </w:tcPr>
          <w:p w14:paraId="6DFD2B1E" w14:textId="77777777" w:rsidR="00B5470E" w:rsidRPr="003F5964" w:rsidRDefault="00B5470E" w:rsidP="00EE3EC9">
            <w:pPr>
              <w:jc w:val="center"/>
              <w:rPr>
                <w:rFonts w:cs="Arial"/>
                <w:color w:val="auto"/>
                <w:sz w:val="20"/>
                <w:szCs w:val="20"/>
              </w:rPr>
            </w:pPr>
            <w:r w:rsidRPr="003F5964">
              <w:rPr>
                <w:rFonts w:cs="Arial"/>
                <w:color w:val="auto"/>
                <w:sz w:val="20"/>
                <w:szCs w:val="20"/>
              </w:rPr>
              <w:t>1500</w:t>
            </w:r>
          </w:p>
        </w:tc>
        <w:tc>
          <w:tcPr>
            <w:tcW w:w="1170" w:type="dxa"/>
            <w:tcBorders>
              <w:top w:val="nil"/>
              <w:left w:val="nil"/>
              <w:bottom w:val="single" w:sz="4" w:space="0" w:color="auto"/>
              <w:right w:val="single" w:sz="4" w:space="0" w:color="auto"/>
            </w:tcBorders>
            <w:vAlign w:val="bottom"/>
            <w:hideMark/>
          </w:tcPr>
          <w:p w14:paraId="246C1988" w14:textId="77777777" w:rsidR="00B5470E" w:rsidRPr="003F5964" w:rsidRDefault="00B5470E" w:rsidP="00EE3EC9">
            <w:pPr>
              <w:jc w:val="center"/>
              <w:rPr>
                <w:rFonts w:cs="Arial"/>
                <w:color w:val="auto"/>
                <w:sz w:val="20"/>
                <w:szCs w:val="20"/>
              </w:rPr>
            </w:pPr>
            <w:r w:rsidRPr="003F5964">
              <w:rPr>
                <w:rFonts w:cs="Arial"/>
                <w:color w:val="auto"/>
                <w:sz w:val="20"/>
                <w:szCs w:val="20"/>
              </w:rPr>
              <w:t>225</w:t>
            </w:r>
          </w:p>
        </w:tc>
        <w:tc>
          <w:tcPr>
            <w:tcW w:w="1890" w:type="dxa"/>
            <w:tcBorders>
              <w:top w:val="nil"/>
              <w:left w:val="nil"/>
              <w:bottom w:val="single" w:sz="4" w:space="0" w:color="auto"/>
              <w:right w:val="single" w:sz="4" w:space="0" w:color="auto"/>
            </w:tcBorders>
            <w:vAlign w:val="bottom"/>
            <w:hideMark/>
          </w:tcPr>
          <w:p w14:paraId="621C4527" w14:textId="77777777" w:rsidR="00B5470E" w:rsidRPr="003F5964" w:rsidRDefault="00B5470E" w:rsidP="00EE3EC9">
            <w:pPr>
              <w:jc w:val="center"/>
              <w:rPr>
                <w:rFonts w:cs="Arial"/>
                <w:color w:val="auto"/>
                <w:sz w:val="20"/>
                <w:szCs w:val="20"/>
              </w:rPr>
            </w:pPr>
            <w:r w:rsidRPr="003F5964">
              <w:rPr>
                <w:rFonts w:cs="Arial"/>
                <w:color w:val="auto"/>
                <w:sz w:val="20"/>
                <w:szCs w:val="20"/>
              </w:rPr>
              <w:t>3660</w:t>
            </w:r>
          </w:p>
        </w:tc>
        <w:tc>
          <w:tcPr>
            <w:tcW w:w="1080" w:type="dxa"/>
            <w:tcBorders>
              <w:top w:val="nil"/>
              <w:left w:val="nil"/>
              <w:bottom w:val="single" w:sz="4" w:space="0" w:color="auto"/>
              <w:right w:val="single" w:sz="4" w:space="0" w:color="auto"/>
            </w:tcBorders>
            <w:vAlign w:val="bottom"/>
            <w:hideMark/>
          </w:tcPr>
          <w:p w14:paraId="7195E5B2" w14:textId="77777777" w:rsidR="00B5470E" w:rsidRPr="003F5964" w:rsidRDefault="00B5470E" w:rsidP="00EE3EC9">
            <w:pPr>
              <w:jc w:val="center"/>
              <w:rPr>
                <w:rFonts w:cs="Arial"/>
                <w:color w:val="auto"/>
                <w:sz w:val="20"/>
                <w:szCs w:val="20"/>
              </w:rPr>
            </w:pPr>
            <w:r w:rsidRPr="003F5964">
              <w:rPr>
                <w:rFonts w:cs="Arial"/>
                <w:color w:val="auto"/>
                <w:sz w:val="20"/>
                <w:szCs w:val="20"/>
              </w:rPr>
              <w:t>339</w:t>
            </w:r>
          </w:p>
        </w:tc>
        <w:tc>
          <w:tcPr>
            <w:tcW w:w="2070" w:type="dxa"/>
            <w:tcBorders>
              <w:top w:val="nil"/>
              <w:left w:val="nil"/>
              <w:bottom w:val="single" w:sz="4" w:space="0" w:color="auto"/>
              <w:right w:val="single" w:sz="4" w:space="0" w:color="auto"/>
            </w:tcBorders>
            <w:vAlign w:val="bottom"/>
            <w:hideMark/>
          </w:tcPr>
          <w:p w14:paraId="1E99D986" w14:textId="77777777" w:rsidR="00B5470E" w:rsidRPr="003F5964" w:rsidRDefault="00B5470E" w:rsidP="00EE3EC9">
            <w:pPr>
              <w:jc w:val="center"/>
              <w:rPr>
                <w:rFonts w:cs="Arial"/>
                <w:color w:val="auto"/>
                <w:sz w:val="20"/>
                <w:szCs w:val="20"/>
              </w:rPr>
            </w:pPr>
            <w:r w:rsidRPr="003F5964">
              <w:rPr>
                <w:rFonts w:cs="Arial"/>
                <w:color w:val="auto"/>
                <w:sz w:val="20"/>
                <w:szCs w:val="20"/>
              </w:rPr>
              <w:t>5045</w:t>
            </w:r>
          </w:p>
        </w:tc>
      </w:tr>
      <w:tr w:rsidR="00B5470E" w:rsidRPr="003F5964" w14:paraId="4DA991D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8218864" w14:textId="77777777" w:rsidR="00B5470E" w:rsidRPr="003F5964" w:rsidRDefault="00B5470E" w:rsidP="00EE3EC9">
            <w:pPr>
              <w:jc w:val="center"/>
              <w:rPr>
                <w:rFonts w:cs="Arial"/>
                <w:color w:val="auto"/>
                <w:sz w:val="20"/>
                <w:szCs w:val="20"/>
              </w:rPr>
            </w:pPr>
            <w:r w:rsidRPr="003F5964">
              <w:rPr>
                <w:rFonts w:cs="Arial"/>
                <w:color w:val="auto"/>
                <w:sz w:val="20"/>
                <w:szCs w:val="20"/>
              </w:rPr>
              <w:t>112</w:t>
            </w:r>
          </w:p>
        </w:tc>
        <w:tc>
          <w:tcPr>
            <w:tcW w:w="1903" w:type="dxa"/>
            <w:tcBorders>
              <w:top w:val="nil"/>
              <w:left w:val="nil"/>
              <w:bottom w:val="single" w:sz="4" w:space="0" w:color="auto"/>
              <w:right w:val="single" w:sz="4" w:space="0" w:color="auto"/>
            </w:tcBorders>
            <w:vAlign w:val="bottom"/>
            <w:hideMark/>
          </w:tcPr>
          <w:p w14:paraId="197A3F12" w14:textId="77777777" w:rsidR="00B5470E" w:rsidRPr="003F5964" w:rsidRDefault="00B5470E" w:rsidP="00EE3EC9">
            <w:pPr>
              <w:jc w:val="center"/>
              <w:rPr>
                <w:rFonts w:cs="Arial"/>
                <w:color w:val="auto"/>
                <w:sz w:val="20"/>
                <w:szCs w:val="20"/>
              </w:rPr>
            </w:pPr>
            <w:r w:rsidRPr="003F5964">
              <w:rPr>
                <w:rFonts w:cs="Arial"/>
                <w:color w:val="auto"/>
                <w:sz w:val="20"/>
                <w:szCs w:val="20"/>
              </w:rPr>
              <w:t>1521</w:t>
            </w:r>
          </w:p>
        </w:tc>
        <w:tc>
          <w:tcPr>
            <w:tcW w:w="1170" w:type="dxa"/>
            <w:tcBorders>
              <w:top w:val="nil"/>
              <w:left w:val="nil"/>
              <w:bottom w:val="single" w:sz="4" w:space="0" w:color="auto"/>
              <w:right w:val="single" w:sz="4" w:space="0" w:color="auto"/>
            </w:tcBorders>
            <w:vAlign w:val="bottom"/>
            <w:hideMark/>
          </w:tcPr>
          <w:p w14:paraId="01D247BF" w14:textId="77777777" w:rsidR="00B5470E" w:rsidRPr="003F5964" w:rsidRDefault="00B5470E" w:rsidP="00EE3EC9">
            <w:pPr>
              <w:jc w:val="center"/>
              <w:rPr>
                <w:rFonts w:cs="Arial"/>
                <w:color w:val="auto"/>
                <w:sz w:val="20"/>
                <w:szCs w:val="20"/>
              </w:rPr>
            </w:pPr>
            <w:r w:rsidRPr="003F5964">
              <w:rPr>
                <w:rFonts w:cs="Arial"/>
                <w:color w:val="auto"/>
                <w:sz w:val="20"/>
                <w:szCs w:val="20"/>
              </w:rPr>
              <w:t>226</w:t>
            </w:r>
          </w:p>
        </w:tc>
        <w:tc>
          <w:tcPr>
            <w:tcW w:w="1890" w:type="dxa"/>
            <w:tcBorders>
              <w:top w:val="nil"/>
              <w:left w:val="nil"/>
              <w:bottom w:val="single" w:sz="4" w:space="0" w:color="auto"/>
              <w:right w:val="single" w:sz="4" w:space="0" w:color="auto"/>
            </w:tcBorders>
            <w:vAlign w:val="bottom"/>
            <w:hideMark/>
          </w:tcPr>
          <w:p w14:paraId="7B171252" w14:textId="77777777" w:rsidR="00B5470E" w:rsidRPr="003F5964" w:rsidRDefault="00B5470E" w:rsidP="00EE3EC9">
            <w:pPr>
              <w:jc w:val="center"/>
              <w:rPr>
                <w:rFonts w:cs="Arial"/>
                <w:color w:val="auto"/>
                <w:sz w:val="20"/>
                <w:szCs w:val="20"/>
              </w:rPr>
            </w:pPr>
            <w:r w:rsidRPr="003F5964">
              <w:rPr>
                <w:rFonts w:cs="Arial"/>
                <w:color w:val="auto"/>
                <w:sz w:val="20"/>
                <w:szCs w:val="20"/>
              </w:rPr>
              <w:t>3675</w:t>
            </w:r>
          </w:p>
        </w:tc>
        <w:tc>
          <w:tcPr>
            <w:tcW w:w="1080" w:type="dxa"/>
            <w:tcBorders>
              <w:top w:val="nil"/>
              <w:left w:val="nil"/>
              <w:bottom w:val="single" w:sz="4" w:space="0" w:color="auto"/>
              <w:right w:val="single" w:sz="4" w:space="0" w:color="auto"/>
            </w:tcBorders>
            <w:vAlign w:val="bottom"/>
            <w:hideMark/>
          </w:tcPr>
          <w:p w14:paraId="3F26CCE0" w14:textId="77777777" w:rsidR="00B5470E" w:rsidRPr="003F5964" w:rsidRDefault="00B5470E" w:rsidP="00EE3EC9">
            <w:pPr>
              <w:jc w:val="center"/>
              <w:rPr>
                <w:rFonts w:cs="Arial"/>
                <w:color w:val="auto"/>
                <w:sz w:val="20"/>
                <w:szCs w:val="20"/>
              </w:rPr>
            </w:pPr>
            <w:r w:rsidRPr="003F5964">
              <w:rPr>
                <w:rFonts w:cs="Arial"/>
                <w:color w:val="auto"/>
                <w:sz w:val="20"/>
                <w:szCs w:val="20"/>
              </w:rPr>
              <w:t>340</w:t>
            </w:r>
          </w:p>
        </w:tc>
        <w:tc>
          <w:tcPr>
            <w:tcW w:w="2070" w:type="dxa"/>
            <w:tcBorders>
              <w:top w:val="nil"/>
              <w:left w:val="nil"/>
              <w:bottom w:val="single" w:sz="4" w:space="0" w:color="auto"/>
              <w:right w:val="single" w:sz="4" w:space="0" w:color="auto"/>
            </w:tcBorders>
            <w:vAlign w:val="bottom"/>
            <w:hideMark/>
          </w:tcPr>
          <w:p w14:paraId="4E8E8C4F" w14:textId="77777777" w:rsidR="00B5470E" w:rsidRPr="003F5964" w:rsidRDefault="00B5470E" w:rsidP="00EE3EC9">
            <w:pPr>
              <w:jc w:val="center"/>
              <w:rPr>
                <w:rFonts w:cs="Arial"/>
                <w:color w:val="auto"/>
                <w:sz w:val="20"/>
                <w:szCs w:val="20"/>
              </w:rPr>
            </w:pPr>
            <w:r w:rsidRPr="003F5964">
              <w:rPr>
                <w:rFonts w:cs="Arial"/>
                <w:color w:val="auto"/>
                <w:sz w:val="20"/>
                <w:szCs w:val="20"/>
              </w:rPr>
              <w:t>5055</w:t>
            </w:r>
          </w:p>
        </w:tc>
      </w:tr>
      <w:tr w:rsidR="00B5470E" w:rsidRPr="003F5964" w14:paraId="3B904044"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D4D729E" w14:textId="77777777" w:rsidR="00B5470E" w:rsidRPr="003F5964" w:rsidRDefault="00B5470E" w:rsidP="00EE3EC9">
            <w:pPr>
              <w:jc w:val="center"/>
              <w:rPr>
                <w:rFonts w:cs="Arial"/>
                <w:color w:val="auto"/>
                <w:sz w:val="20"/>
                <w:szCs w:val="20"/>
              </w:rPr>
            </w:pPr>
            <w:r w:rsidRPr="003F5964">
              <w:rPr>
                <w:rFonts w:cs="Arial"/>
                <w:color w:val="auto"/>
                <w:sz w:val="20"/>
                <w:szCs w:val="20"/>
              </w:rPr>
              <w:t>113</w:t>
            </w:r>
          </w:p>
        </w:tc>
        <w:tc>
          <w:tcPr>
            <w:tcW w:w="1903" w:type="dxa"/>
            <w:tcBorders>
              <w:top w:val="nil"/>
              <w:left w:val="nil"/>
              <w:bottom w:val="single" w:sz="4" w:space="0" w:color="auto"/>
              <w:right w:val="single" w:sz="4" w:space="0" w:color="auto"/>
            </w:tcBorders>
            <w:vAlign w:val="bottom"/>
            <w:hideMark/>
          </w:tcPr>
          <w:p w14:paraId="1F332577" w14:textId="77777777" w:rsidR="00B5470E" w:rsidRPr="003F5964" w:rsidRDefault="00B5470E" w:rsidP="00EE3EC9">
            <w:pPr>
              <w:jc w:val="center"/>
              <w:rPr>
                <w:rFonts w:cs="Arial"/>
                <w:color w:val="auto"/>
                <w:sz w:val="20"/>
                <w:szCs w:val="20"/>
              </w:rPr>
            </w:pPr>
            <w:r w:rsidRPr="003F5964">
              <w:rPr>
                <w:rFonts w:cs="Arial"/>
                <w:color w:val="auto"/>
                <w:sz w:val="20"/>
                <w:szCs w:val="20"/>
              </w:rPr>
              <w:t>1543</w:t>
            </w:r>
          </w:p>
        </w:tc>
        <w:tc>
          <w:tcPr>
            <w:tcW w:w="1170" w:type="dxa"/>
            <w:tcBorders>
              <w:top w:val="nil"/>
              <w:left w:val="nil"/>
              <w:bottom w:val="single" w:sz="4" w:space="0" w:color="auto"/>
              <w:right w:val="single" w:sz="4" w:space="0" w:color="auto"/>
            </w:tcBorders>
            <w:vAlign w:val="bottom"/>
            <w:hideMark/>
          </w:tcPr>
          <w:p w14:paraId="083108B2" w14:textId="77777777" w:rsidR="00B5470E" w:rsidRPr="003F5964" w:rsidRDefault="00B5470E" w:rsidP="00EE3EC9">
            <w:pPr>
              <w:jc w:val="center"/>
              <w:rPr>
                <w:rFonts w:cs="Arial"/>
                <w:color w:val="auto"/>
                <w:sz w:val="20"/>
                <w:szCs w:val="20"/>
              </w:rPr>
            </w:pPr>
            <w:r w:rsidRPr="003F5964">
              <w:rPr>
                <w:rFonts w:cs="Arial"/>
                <w:color w:val="auto"/>
                <w:sz w:val="20"/>
                <w:szCs w:val="20"/>
              </w:rPr>
              <w:t>227</w:t>
            </w:r>
          </w:p>
        </w:tc>
        <w:tc>
          <w:tcPr>
            <w:tcW w:w="1890" w:type="dxa"/>
            <w:tcBorders>
              <w:top w:val="nil"/>
              <w:left w:val="nil"/>
              <w:bottom w:val="single" w:sz="4" w:space="0" w:color="auto"/>
              <w:right w:val="single" w:sz="4" w:space="0" w:color="auto"/>
            </w:tcBorders>
            <w:vAlign w:val="bottom"/>
            <w:hideMark/>
          </w:tcPr>
          <w:p w14:paraId="5C274C8F" w14:textId="77777777" w:rsidR="00B5470E" w:rsidRPr="003F5964" w:rsidRDefault="00B5470E" w:rsidP="00EE3EC9">
            <w:pPr>
              <w:jc w:val="center"/>
              <w:rPr>
                <w:rFonts w:cs="Arial"/>
                <w:color w:val="auto"/>
                <w:sz w:val="20"/>
                <w:szCs w:val="20"/>
              </w:rPr>
            </w:pPr>
            <w:r w:rsidRPr="003F5964">
              <w:rPr>
                <w:rFonts w:cs="Arial"/>
                <w:color w:val="auto"/>
                <w:sz w:val="20"/>
                <w:szCs w:val="20"/>
              </w:rPr>
              <w:t>3690</w:t>
            </w:r>
          </w:p>
        </w:tc>
        <w:tc>
          <w:tcPr>
            <w:tcW w:w="1080" w:type="dxa"/>
            <w:tcBorders>
              <w:top w:val="nil"/>
              <w:left w:val="nil"/>
              <w:bottom w:val="single" w:sz="4" w:space="0" w:color="auto"/>
              <w:right w:val="single" w:sz="4" w:space="0" w:color="auto"/>
            </w:tcBorders>
            <w:vAlign w:val="bottom"/>
            <w:hideMark/>
          </w:tcPr>
          <w:p w14:paraId="6AB0F71E" w14:textId="77777777" w:rsidR="00B5470E" w:rsidRPr="003F5964" w:rsidRDefault="00B5470E" w:rsidP="00EE3EC9">
            <w:pPr>
              <w:jc w:val="center"/>
              <w:rPr>
                <w:rFonts w:cs="Arial"/>
                <w:color w:val="auto"/>
                <w:sz w:val="20"/>
                <w:szCs w:val="20"/>
              </w:rPr>
            </w:pPr>
            <w:r w:rsidRPr="003F5964">
              <w:rPr>
                <w:rFonts w:cs="Arial"/>
                <w:color w:val="auto"/>
                <w:sz w:val="20"/>
                <w:szCs w:val="20"/>
              </w:rPr>
              <w:t>341</w:t>
            </w:r>
          </w:p>
        </w:tc>
        <w:tc>
          <w:tcPr>
            <w:tcW w:w="2070" w:type="dxa"/>
            <w:tcBorders>
              <w:top w:val="nil"/>
              <w:left w:val="nil"/>
              <w:bottom w:val="single" w:sz="4" w:space="0" w:color="auto"/>
              <w:right w:val="single" w:sz="4" w:space="0" w:color="auto"/>
            </w:tcBorders>
            <w:vAlign w:val="bottom"/>
            <w:hideMark/>
          </w:tcPr>
          <w:p w14:paraId="22052CB1" w14:textId="77777777" w:rsidR="00B5470E" w:rsidRPr="003F5964" w:rsidRDefault="00B5470E" w:rsidP="00EE3EC9">
            <w:pPr>
              <w:jc w:val="center"/>
              <w:rPr>
                <w:rFonts w:cs="Arial"/>
                <w:color w:val="auto"/>
                <w:sz w:val="20"/>
                <w:szCs w:val="20"/>
              </w:rPr>
            </w:pPr>
            <w:r w:rsidRPr="003F5964">
              <w:rPr>
                <w:rFonts w:cs="Arial"/>
                <w:color w:val="auto"/>
                <w:sz w:val="20"/>
                <w:szCs w:val="20"/>
              </w:rPr>
              <w:t>5065</w:t>
            </w:r>
          </w:p>
        </w:tc>
      </w:tr>
      <w:tr w:rsidR="00B5470E" w:rsidRPr="003F5964" w14:paraId="0C6F90F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7FE52DC" w14:textId="77777777" w:rsidR="00B5470E" w:rsidRPr="003F5964" w:rsidRDefault="00B5470E" w:rsidP="00EE3EC9">
            <w:pPr>
              <w:jc w:val="center"/>
              <w:rPr>
                <w:rFonts w:cs="Arial"/>
                <w:color w:val="auto"/>
                <w:sz w:val="20"/>
                <w:szCs w:val="20"/>
              </w:rPr>
            </w:pPr>
            <w:r w:rsidRPr="003F5964">
              <w:rPr>
                <w:rFonts w:cs="Arial"/>
                <w:color w:val="auto"/>
                <w:sz w:val="20"/>
                <w:szCs w:val="20"/>
              </w:rPr>
              <w:lastRenderedPageBreak/>
              <w:t>114</w:t>
            </w:r>
          </w:p>
        </w:tc>
        <w:tc>
          <w:tcPr>
            <w:tcW w:w="1903" w:type="dxa"/>
            <w:tcBorders>
              <w:top w:val="nil"/>
              <w:left w:val="nil"/>
              <w:bottom w:val="single" w:sz="4" w:space="0" w:color="auto"/>
              <w:right w:val="single" w:sz="4" w:space="0" w:color="auto"/>
            </w:tcBorders>
            <w:vAlign w:val="bottom"/>
            <w:hideMark/>
          </w:tcPr>
          <w:p w14:paraId="62BD99D0" w14:textId="77777777" w:rsidR="00B5470E" w:rsidRPr="003F5964" w:rsidRDefault="00B5470E" w:rsidP="00EE3EC9">
            <w:pPr>
              <w:jc w:val="center"/>
              <w:rPr>
                <w:rFonts w:cs="Arial"/>
                <w:color w:val="auto"/>
                <w:sz w:val="20"/>
                <w:szCs w:val="20"/>
              </w:rPr>
            </w:pPr>
            <w:r w:rsidRPr="003F5964">
              <w:rPr>
                <w:rFonts w:cs="Arial"/>
                <w:color w:val="auto"/>
                <w:sz w:val="20"/>
                <w:szCs w:val="20"/>
              </w:rPr>
              <w:t>1565</w:t>
            </w:r>
          </w:p>
        </w:tc>
        <w:tc>
          <w:tcPr>
            <w:tcW w:w="1170" w:type="dxa"/>
            <w:tcBorders>
              <w:top w:val="nil"/>
              <w:left w:val="nil"/>
              <w:bottom w:val="single" w:sz="4" w:space="0" w:color="auto"/>
              <w:right w:val="single" w:sz="4" w:space="0" w:color="auto"/>
            </w:tcBorders>
            <w:vAlign w:val="bottom"/>
            <w:hideMark/>
          </w:tcPr>
          <w:p w14:paraId="1EC29CE0" w14:textId="77777777" w:rsidR="00B5470E" w:rsidRPr="003F5964" w:rsidRDefault="00B5470E" w:rsidP="00EE3EC9">
            <w:pPr>
              <w:jc w:val="center"/>
              <w:rPr>
                <w:rFonts w:cs="Arial"/>
                <w:color w:val="auto"/>
                <w:sz w:val="20"/>
                <w:szCs w:val="20"/>
              </w:rPr>
            </w:pPr>
            <w:r w:rsidRPr="003F5964">
              <w:rPr>
                <w:rFonts w:cs="Arial"/>
                <w:color w:val="auto"/>
                <w:sz w:val="20"/>
                <w:szCs w:val="20"/>
              </w:rPr>
              <w:t>228</w:t>
            </w:r>
          </w:p>
        </w:tc>
        <w:tc>
          <w:tcPr>
            <w:tcW w:w="1890" w:type="dxa"/>
            <w:tcBorders>
              <w:top w:val="nil"/>
              <w:left w:val="nil"/>
              <w:bottom w:val="single" w:sz="4" w:space="0" w:color="auto"/>
              <w:right w:val="single" w:sz="4" w:space="0" w:color="auto"/>
            </w:tcBorders>
            <w:vAlign w:val="bottom"/>
            <w:hideMark/>
          </w:tcPr>
          <w:p w14:paraId="2B090ED3" w14:textId="77777777" w:rsidR="00B5470E" w:rsidRPr="003F5964" w:rsidRDefault="00B5470E" w:rsidP="00EE3EC9">
            <w:pPr>
              <w:jc w:val="center"/>
              <w:rPr>
                <w:rFonts w:cs="Arial"/>
                <w:color w:val="auto"/>
                <w:sz w:val="20"/>
                <w:szCs w:val="20"/>
              </w:rPr>
            </w:pPr>
            <w:r w:rsidRPr="003F5964">
              <w:rPr>
                <w:rFonts w:cs="Arial"/>
                <w:color w:val="auto"/>
                <w:sz w:val="20"/>
                <w:szCs w:val="20"/>
              </w:rPr>
              <w:t>3705</w:t>
            </w:r>
          </w:p>
        </w:tc>
        <w:tc>
          <w:tcPr>
            <w:tcW w:w="1080" w:type="dxa"/>
            <w:tcBorders>
              <w:top w:val="nil"/>
              <w:left w:val="nil"/>
              <w:bottom w:val="single" w:sz="4" w:space="0" w:color="auto"/>
              <w:right w:val="single" w:sz="4" w:space="0" w:color="auto"/>
            </w:tcBorders>
            <w:vAlign w:val="bottom"/>
            <w:hideMark/>
          </w:tcPr>
          <w:p w14:paraId="158A7924" w14:textId="77777777" w:rsidR="00B5470E" w:rsidRPr="003F5964" w:rsidRDefault="00B5470E" w:rsidP="00EE3EC9">
            <w:pPr>
              <w:jc w:val="center"/>
              <w:rPr>
                <w:rFonts w:cs="Arial"/>
                <w:color w:val="auto"/>
                <w:sz w:val="20"/>
                <w:szCs w:val="20"/>
              </w:rPr>
            </w:pPr>
            <w:r w:rsidRPr="003F5964">
              <w:rPr>
                <w:rFonts w:cs="Arial"/>
                <w:color w:val="auto"/>
                <w:sz w:val="20"/>
                <w:szCs w:val="20"/>
              </w:rPr>
              <w:t>342</w:t>
            </w:r>
          </w:p>
        </w:tc>
        <w:tc>
          <w:tcPr>
            <w:tcW w:w="2070" w:type="dxa"/>
            <w:tcBorders>
              <w:top w:val="nil"/>
              <w:left w:val="nil"/>
              <w:bottom w:val="single" w:sz="4" w:space="0" w:color="auto"/>
              <w:right w:val="single" w:sz="4" w:space="0" w:color="auto"/>
            </w:tcBorders>
            <w:vAlign w:val="bottom"/>
            <w:hideMark/>
          </w:tcPr>
          <w:p w14:paraId="7C560E4D" w14:textId="77777777" w:rsidR="00B5470E" w:rsidRPr="003F5964" w:rsidRDefault="00B5470E" w:rsidP="00EE3EC9">
            <w:pPr>
              <w:jc w:val="center"/>
              <w:rPr>
                <w:rFonts w:cs="Arial"/>
                <w:color w:val="auto"/>
                <w:sz w:val="20"/>
                <w:szCs w:val="20"/>
              </w:rPr>
            </w:pPr>
            <w:r w:rsidRPr="003F5964">
              <w:rPr>
                <w:rFonts w:cs="Arial"/>
                <w:color w:val="auto"/>
                <w:sz w:val="20"/>
                <w:szCs w:val="20"/>
              </w:rPr>
              <w:t>5075</w:t>
            </w:r>
          </w:p>
        </w:tc>
      </w:tr>
      <w:tr w:rsidR="00B5470E" w:rsidRPr="003F5964" w14:paraId="1AE464EA"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F192A46" w14:textId="77777777" w:rsidR="00B5470E" w:rsidRPr="003F5964" w:rsidRDefault="00B5470E" w:rsidP="00EE3EC9">
            <w:pPr>
              <w:jc w:val="center"/>
              <w:rPr>
                <w:rFonts w:cs="Arial"/>
                <w:color w:val="auto"/>
                <w:sz w:val="20"/>
                <w:szCs w:val="20"/>
              </w:rPr>
            </w:pPr>
            <w:r w:rsidRPr="003F5964">
              <w:rPr>
                <w:rFonts w:cs="Arial"/>
                <w:color w:val="auto"/>
                <w:sz w:val="20"/>
                <w:szCs w:val="20"/>
              </w:rPr>
              <w:t>115</w:t>
            </w:r>
          </w:p>
        </w:tc>
        <w:tc>
          <w:tcPr>
            <w:tcW w:w="1903" w:type="dxa"/>
            <w:tcBorders>
              <w:top w:val="nil"/>
              <w:left w:val="nil"/>
              <w:bottom w:val="single" w:sz="4" w:space="0" w:color="auto"/>
              <w:right w:val="single" w:sz="4" w:space="0" w:color="auto"/>
            </w:tcBorders>
            <w:vAlign w:val="bottom"/>
            <w:hideMark/>
          </w:tcPr>
          <w:p w14:paraId="73779166" w14:textId="77777777" w:rsidR="00B5470E" w:rsidRPr="003F5964" w:rsidRDefault="00B5470E" w:rsidP="00EE3EC9">
            <w:pPr>
              <w:jc w:val="center"/>
              <w:rPr>
                <w:rFonts w:cs="Arial"/>
                <w:color w:val="auto"/>
                <w:sz w:val="20"/>
                <w:szCs w:val="20"/>
              </w:rPr>
            </w:pPr>
            <w:r w:rsidRPr="003F5964">
              <w:rPr>
                <w:rFonts w:cs="Arial"/>
                <w:color w:val="auto"/>
                <w:sz w:val="20"/>
                <w:szCs w:val="20"/>
              </w:rPr>
              <w:t>1587</w:t>
            </w:r>
          </w:p>
        </w:tc>
        <w:tc>
          <w:tcPr>
            <w:tcW w:w="1170" w:type="dxa"/>
            <w:tcBorders>
              <w:top w:val="nil"/>
              <w:left w:val="nil"/>
              <w:bottom w:val="single" w:sz="4" w:space="0" w:color="auto"/>
              <w:right w:val="single" w:sz="4" w:space="0" w:color="auto"/>
            </w:tcBorders>
            <w:vAlign w:val="bottom"/>
            <w:hideMark/>
          </w:tcPr>
          <w:p w14:paraId="4D11EB51" w14:textId="77777777" w:rsidR="00B5470E" w:rsidRPr="003F5964" w:rsidRDefault="00B5470E" w:rsidP="00EE3EC9">
            <w:pPr>
              <w:jc w:val="center"/>
              <w:rPr>
                <w:rFonts w:cs="Arial"/>
                <w:color w:val="auto"/>
                <w:sz w:val="20"/>
                <w:szCs w:val="20"/>
              </w:rPr>
            </w:pPr>
            <w:r w:rsidRPr="003F5964">
              <w:rPr>
                <w:rFonts w:cs="Arial"/>
                <w:color w:val="auto"/>
                <w:sz w:val="20"/>
                <w:szCs w:val="20"/>
              </w:rPr>
              <w:t>229</w:t>
            </w:r>
          </w:p>
        </w:tc>
        <w:tc>
          <w:tcPr>
            <w:tcW w:w="1890" w:type="dxa"/>
            <w:tcBorders>
              <w:top w:val="nil"/>
              <w:left w:val="nil"/>
              <w:bottom w:val="single" w:sz="4" w:space="0" w:color="auto"/>
              <w:right w:val="single" w:sz="4" w:space="0" w:color="auto"/>
            </w:tcBorders>
            <w:vAlign w:val="bottom"/>
            <w:hideMark/>
          </w:tcPr>
          <w:p w14:paraId="437D669B" w14:textId="77777777" w:rsidR="00B5470E" w:rsidRPr="003F5964" w:rsidRDefault="00B5470E" w:rsidP="00EE3EC9">
            <w:pPr>
              <w:jc w:val="center"/>
              <w:rPr>
                <w:rFonts w:cs="Arial"/>
                <w:color w:val="auto"/>
                <w:sz w:val="20"/>
                <w:szCs w:val="20"/>
              </w:rPr>
            </w:pPr>
            <w:r w:rsidRPr="003F5964">
              <w:rPr>
                <w:rFonts w:cs="Arial"/>
                <w:color w:val="auto"/>
                <w:sz w:val="20"/>
                <w:szCs w:val="20"/>
              </w:rPr>
              <w:t>3720</w:t>
            </w:r>
          </w:p>
        </w:tc>
        <w:tc>
          <w:tcPr>
            <w:tcW w:w="1080" w:type="dxa"/>
            <w:tcBorders>
              <w:top w:val="nil"/>
              <w:left w:val="nil"/>
              <w:bottom w:val="single" w:sz="4" w:space="0" w:color="auto"/>
              <w:right w:val="single" w:sz="4" w:space="0" w:color="auto"/>
            </w:tcBorders>
            <w:vAlign w:val="bottom"/>
            <w:hideMark/>
          </w:tcPr>
          <w:p w14:paraId="3CD61C87" w14:textId="77777777" w:rsidR="00B5470E" w:rsidRPr="003F5964" w:rsidRDefault="00B5470E" w:rsidP="00EE3EC9">
            <w:pPr>
              <w:jc w:val="center"/>
              <w:rPr>
                <w:rFonts w:cs="Arial"/>
                <w:color w:val="auto"/>
                <w:sz w:val="20"/>
                <w:szCs w:val="20"/>
              </w:rPr>
            </w:pPr>
            <w:r w:rsidRPr="003F5964">
              <w:rPr>
                <w:rFonts w:cs="Arial"/>
                <w:color w:val="auto"/>
                <w:sz w:val="20"/>
                <w:szCs w:val="20"/>
              </w:rPr>
              <w:t>343</w:t>
            </w:r>
          </w:p>
        </w:tc>
        <w:tc>
          <w:tcPr>
            <w:tcW w:w="2070" w:type="dxa"/>
            <w:tcBorders>
              <w:top w:val="nil"/>
              <w:left w:val="nil"/>
              <w:bottom w:val="single" w:sz="4" w:space="0" w:color="auto"/>
              <w:right w:val="single" w:sz="4" w:space="0" w:color="auto"/>
            </w:tcBorders>
            <w:vAlign w:val="bottom"/>
            <w:hideMark/>
          </w:tcPr>
          <w:p w14:paraId="7D11472C" w14:textId="77777777" w:rsidR="00B5470E" w:rsidRPr="003F5964" w:rsidRDefault="00B5470E" w:rsidP="00EE3EC9">
            <w:pPr>
              <w:jc w:val="center"/>
              <w:rPr>
                <w:rFonts w:cs="Arial"/>
                <w:color w:val="auto"/>
                <w:sz w:val="20"/>
                <w:szCs w:val="20"/>
              </w:rPr>
            </w:pPr>
            <w:r w:rsidRPr="003F5964">
              <w:rPr>
                <w:rFonts w:cs="Arial"/>
                <w:color w:val="auto"/>
                <w:sz w:val="20"/>
                <w:szCs w:val="20"/>
              </w:rPr>
              <w:t>5086</w:t>
            </w:r>
          </w:p>
        </w:tc>
      </w:tr>
      <w:tr w:rsidR="00B5470E" w:rsidRPr="003F5964" w14:paraId="05DA29E3"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7001749" w14:textId="77777777" w:rsidR="00B5470E" w:rsidRPr="003F5964" w:rsidRDefault="00B5470E" w:rsidP="00EE3EC9">
            <w:pPr>
              <w:jc w:val="center"/>
              <w:rPr>
                <w:rFonts w:cs="Arial"/>
                <w:color w:val="auto"/>
                <w:sz w:val="20"/>
                <w:szCs w:val="20"/>
              </w:rPr>
            </w:pPr>
            <w:r w:rsidRPr="003F5964">
              <w:rPr>
                <w:rFonts w:cs="Arial"/>
                <w:color w:val="auto"/>
                <w:sz w:val="20"/>
                <w:szCs w:val="20"/>
              </w:rPr>
              <w:t>116</w:t>
            </w:r>
          </w:p>
        </w:tc>
        <w:tc>
          <w:tcPr>
            <w:tcW w:w="1903" w:type="dxa"/>
            <w:tcBorders>
              <w:top w:val="nil"/>
              <w:left w:val="nil"/>
              <w:bottom w:val="single" w:sz="4" w:space="0" w:color="auto"/>
              <w:right w:val="single" w:sz="4" w:space="0" w:color="auto"/>
            </w:tcBorders>
            <w:vAlign w:val="bottom"/>
            <w:hideMark/>
          </w:tcPr>
          <w:p w14:paraId="698A20C9" w14:textId="77777777" w:rsidR="00B5470E" w:rsidRPr="003F5964" w:rsidRDefault="00B5470E" w:rsidP="00EE3EC9">
            <w:pPr>
              <w:jc w:val="center"/>
              <w:rPr>
                <w:rFonts w:cs="Arial"/>
                <w:color w:val="auto"/>
                <w:sz w:val="20"/>
                <w:szCs w:val="20"/>
              </w:rPr>
            </w:pPr>
            <w:r w:rsidRPr="003F5964">
              <w:rPr>
                <w:rFonts w:cs="Arial"/>
                <w:color w:val="auto"/>
                <w:sz w:val="20"/>
                <w:szCs w:val="20"/>
              </w:rPr>
              <w:t>1609</w:t>
            </w:r>
          </w:p>
        </w:tc>
        <w:tc>
          <w:tcPr>
            <w:tcW w:w="1170" w:type="dxa"/>
            <w:tcBorders>
              <w:top w:val="nil"/>
              <w:left w:val="nil"/>
              <w:bottom w:val="single" w:sz="4" w:space="0" w:color="auto"/>
              <w:right w:val="single" w:sz="4" w:space="0" w:color="auto"/>
            </w:tcBorders>
            <w:vAlign w:val="bottom"/>
            <w:hideMark/>
          </w:tcPr>
          <w:p w14:paraId="7318B3FB" w14:textId="77777777" w:rsidR="00B5470E" w:rsidRPr="003F5964" w:rsidRDefault="00B5470E" w:rsidP="00EE3EC9">
            <w:pPr>
              <w:jc w:val="center"/>
              <w:rPr>
                <w:rFonts w:cs="Arial"/>
                <w:color w:val="auto"/>
                <w:sz w:val="20"/>
                <w:szCs w:val="20"/>
              </w:rPr>
            </w:pPr>
            <w:r w:rsidRPr="003F5964">
              <w:rPr>
                <w:rFonts w:cs="Arial"/>
                <w:color w:val="auto"/>
                <w:sz w:val="20"/>
                <w:szCs w:val="20"/>
              </w:rPr>
              <w:t>230</w:t>
            </w:r>
          </w:p>
        </w:tc>
        <w:tc>
          <w:tcPr>
            <w:tcW w:w="1890" w:type="dxa"/>
            <w:tcBorders>
              <w:top w:val="nil"/>
              <w:left w:val="nil"/>
              <w:bottom w:val="single" w:sz="4" w:space="0" w:color="auto"/>
              <w:right w:val="single" w:sz="4" w:space="0" w:color="auto"/>
            </w:tcBorders>
            <w:vAlign w:val="bottom"/>
            <w:hideMark/>
          </w:tcPr>
          <w:p w14:paraId="15BD92C8" w14:textId="77777777" w:rsidR="00B5470E" w:rsidRPr="003F5964" w:rsidRDefault="00B5470E" w:rsidP="00EE3EC9">
            <w:pPr>
              <w:jc w:val="center"/>
              <w:rPr>
                <w:rFonts w:cs="Arial"/>
                <w:color w:val="auto"/>
                <w:sz w:val="20"/>
                <w:szCs w:val="20"/>
              </w:rPr>
            </w:pPr>
            <w:r w:rsidRPr="003F5964">
              <w:rPr>
                <w:rFonts w:cs="Arial"/>
                <w:color w:val="auto"/>
                <w:sz w:val="20"/>
                <w:szCs w:val="20"/>
              </w:rPr>
              <w:t>3735</w:t>
            </w:r>
          </w:p>
        </w:tc>
        <w:tc>
          <w:tcPr>
            <w:tcW w:w="1080" w:type="dxa"/>
            <w:tcBorders>
              <w:top w:val="nil"/>
              <w:left w:val="nil"/>
              <w:bottom w:val="single" w:sz="4" w:space="0" w:color="auto"/>
              <w:right w:val="single" w:sz="4" w:space="0" w:color="auto"/>
            </w:tcBorders>
            <w:vAlign w:val="bottom"/>
            <w:hideMark/>
          </w:tcPr>
          <w:p w14:paraId="24B4BA08" w14:textId="77777777" w:rsidR="00B5470E" w:rsidRPr="003F5964" w:rsidRDefault="00B5470E" w:rsidP="00EE3EC9">
            <w:pPr>
              <w:jc w:val="center"/>
              <w:rPr>
                <w:rFonts w:cs="Arial"/>
                <w:color w:val="auto"/>
                <w:sz w:val="20"/>
                <w:szCs w:val="20"/>
              </w:rPr>
            </w:pPr>
            <w:r w:rsidRPr="003F5964">
              <w:rPr>
                <w:rFonts w:cs="Arial"/>
                <w:color w:val="auto"/>
                <w:sz w:val="20"/>
                <w:szCs w:val="20"/>
              </w:rPr>
              <w:t>344</w:t>
            </w:r>
          </w:p>
        </w:tc>
        <w:tc>
          <w:tcPr>
            <w:tcW w:w="2070" w:type="dxa"/>
            <w:tcBorders>
              <w:top w:val="nil"/>
              <w:left w:val="nil"/>
              <w:bottom w:val="single" w:sz="4" w:space="0" w:color="auto"/>
              <w:right w:val="single" w:sz="4" w:space="0" w:color="auto"/>
            </w:tcBorders>
            <w:vAlign w:val="bottom"/>
            <w:hideMark/>
          </w:tcPr>
          <w:p w14:paraId="4451814C" w14:textId="77777777" w:rsidR="00B5470E" w:rsidRPr="003F5964" w:rsidRDefault="00B5470E" w:rsidP="00EE3EC9">
            <w:pPr>
              <w:jc w:val="center"/>
              <w:rPr>
                <w:rFonts w:cs="Arial"/>
                <w:color w:val="auto"/>
                <w:sz w:val="20"/>
                <w:szCs w:val="20"/>
              </w:rPr>
            </w:pPr>
            <w:r w:rsidRPr="003F5964">
              <w:rPr>
                <w:rFonts w:cs="Arial"/>
                <w:color w:val="auto"/>
                <w:sz w:val="20"/>
                <w:szCs w:val="20"/>
              </w:rPr>
              <w:t>5097</w:t>
            </w:r>
          </w:p>
        </w:tc>
      </w:tr>
      <w:tr w:rsidR="00B5470E" w:rsidRPr="003F5964" w14:paraId="2E1AFC0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D85A4CF" w14:textId="77777777" w:rsidR="00B5470E" w:rsidRPr="003F5964" w:rsidRDefault="00B5470E" w:rsidP="00EE3EC9">
            <w:pPr>
              <w:jc w:val="center"/>
              <w:rPr>
                <w:rFonts w:cs="Arial"/>
                <w:color w:val="auto"/>
                <w:sz w:val="20"/>
                <w:szCs w:val="20"/>
              </w:rPr>
            </w:pPr>
            <w:r w:rsidRPr="003F5964">
              <w:rPr>
                <w:rFonts w:cs="Arial"/>
                <w:color w:val="auto"/>
                <w:sz w:val="20"/>
                <w:szCs w:val="20"/>
              </w:rPr>
              <w:t>117</w:t>
            </w:r>
          </w:p>
        </w:tc>
        <w:tc>
          <w:tcPr>
            <w:tcW w:w="1903" w:type="dxa"/>
            <w:tcBorders>
              <w:top w:val="nil"/>
              <w:left w:val="nil"/>
              <w:bottom w:val="single" w:sz="4" w:space="0" w:color="auto"/>
              <w:right w:val="single" w:sz="4" w:space="0" w:color="auto"/>
            </w:tcBorders>
            <w:vAlign w:val="bottom"/>
            <w:hideMark/>
          </w:tcPr>
          <w:p w14:paraId="2B106DA5" w14:textId="77777777" w:rsidR="00B5470E" w:rsidRPr="003F5964" w:rsidRDefault="00B5470E" w:rsidP="00EE3EC9">
            <w:pPr>
              <w:jc w:val="center"/>
              <w:rPr>
                <w:rFonts w:cs="Arial"/>
                <w:color w:val="auto"/>
                <w:sz w:val="20"/>
                <w:szCs w:val="20"/>
              </w:rPr>
            </w:pPr>
            <w:r w:rsidRPr="003F5964">
              <w:rPr>
                <w:rFonts w:cs="Arial"/>
                <w:color w:val="auto"/>
                <w:sz w:val="20"/>
                <w:szCs w:val="20"/>
              </w:rPr>
              <w:t>1630</w:t>
            </w:r>
          </w:p>
        </w:tc>
        <w:tc>
          <w:tcPr>
            <w:tcW w:w="1170" w:type="dxa"/>
            <w:tcBorders>
              <w:top w:val="nil"/>
              <w:left w:val="nil"/>
              <w:bottom w:val="single" w:sz="4" w:space="0" w:color="auto"/>
              <w:right w:val="single" w:sz="4" w:space="0" w:color="auto"/>
            </w:tcBorders>
            <w:vAlign w:val="bottom"/>
            <w:hideMark/>
          </w:tcPr>
          <w:p w14:paraId="304B219E" w14:textId="77777777" w:rsidR="00B5470E" w:rsidRPr="003F5964" w:rsidRDefault="00B5470E" w:rsidP="00EE3EC9">
            <w:pPr>
              <w:jc w:val="center"/>
              <w:rPr>
                <w:rFonts w:cs="Arial"/>
                <w:color w:val="auto"/>
                <w:sz w:val="20"/>
                <w:szCs w:val="20"/>
              </w:rPr>
            </w:pPr>
            <w:r w:rsidRPr="003F5964">
              <w:rPr>
                <w:rFonts w:cs="Arial"/>
                <w:color w:val="auto"/>
                <w:sz w:val="20"/>
                <w:szCs w:val="20"/>
              </w:rPr>
              <w:t>231</w:t>
            </w:r>
          </w:p>
        </w:tc>
        <w:tc>
          <w:tcPr>
            <w:tcW w:w="1890" w:type="dxa"/>
            <w:tcBorders>
              <w:top w:val="nil"/>
              <w:left w:val="nil"/>
              <w:bottom w:val="single" w:sz="4" w:space="0" w:color="auto"/>
              <w:right w:val="single" w:sz="4" w:space="0" w:color="auto"/>
            </w:tcBorders>
            <w:vAlign w:val="bottom"/>
            <w:hideMark/>
          </w:tcPr>
          <w:p w14:paraId="4D557999" w14:textId="77777777" w:rsidR="00B5470E" w:rsidRPr="003F5964" w:rsidRDefault="00B5470E" w:rsidP="00EE3EC9">
            <w:pPr>
              <w:jc w:val="center"/>
              <w:rPr>
                <w:rFonts w:cs="Arial"/>
                <w:color w:val="auto"/>
                <w:sz w:val="20"/>
                <w:szCs w:val="20"/>
              </w:rPr>
            </w:pPr>
            <w:r w:rsidRPr="003F5964">
              <w:rPr>
                <w:rFonts w:cs="Arial"/>
                <w:color w:val="auto"/>
                <w:sz w:val="20"/>
                <w:szCs w:val="20"/>
              </w:rPr>
              <w:t>3750</w:t>
            </w:r>
          </w:p>
        </w:tc>
        <w:tc>
          <w:tcPr>
            <w:tcW w:w="1080" w:type="dxa"/>
            <w:tcBorders>
              <w:top w:val="nil"/>
              <w:left w:val="nil"/>
              <w:bottom w:val="single" w:sz="4" w:space="0" w:color="auto"/>
              <w:right w:val="single" w:sz="4" w:space="0" w:color="auto"/>
            </w:tcBorders>
            <w:vAlign w:val="bottom"/>
            <w:hideMark/>
          </w:tcPr>
          <w:p w14:paraId="6326BC32" w14:textId="77777777" w:rsidR="00B5470E" w:rsidRPr="003F5964" w:rsidRDefault="00B5470E" w:rsidP="00EE3EC9">
            <w:pPr>
              <w:jc w:val="center"/>
              <w:rPr>
                <w:rFonts w:cs="Arial"/>
                <w:color w:val="auto"/>
                <w:sz w:val="20"/>
                <w:szCs w:val="20"/>
              </w:rPr>
            </w:pPr>
            <w:r w:rsidRPr="003F5964">
              <w:rPr>
                <w:rFonts w:cs="Arial"/>
                <w:color w:val="auto"/>
                <w:sz w:val="20"/>
                <w:szCs w:val="20"/>
              </w:rPr>
              <w:t>345</w:t>
            </w:r>
          </w:p>
        </w:tc>
        <w:tc>
          <w:tcPr>
            <w:tcW w:w="2070" w:type="dxa"/>
            <w:tcBorders>
              <w:top w:val="nil"/>
              <w:left w:val="nil"/>
              <w:bottom w:val="single" w:sz="4" w:space="0" w:color="auto"/>
              <w:right w:val="single" w:sz="4" w:space="0" w:color="auto"/>
            </w:tcBorders>
            <w:vAlign w:val="bottom"/>
            <w:hideMark/>
          </w:tcPr>
          <w:p w14:paraId="600EAD4B" w14:textId="77777777" w:rsidR="00B5470E" w:rsidRPr="003F5964" w:rsidRDefault="00B5470E" w:rsidP="00EE3EC9">
            <w:pPr>
              <w:jc w:val="center"/>
              <w:rPr>
                <w:rFonts w:cs="Arial"/>
                <w:color w:val="auto"/>
                <w:sz w:val="20"/>
                <w:szCs w:val="20"/>
              </w:rPr>
            </w:pPr>
            <w:r w:rsidRPr="003F5964">
              <w:rPr>
                <w:rFonts w:cs="Arial"/>
                <w:color w:val="auto"/>
                <w:sz w:val="20"/>
                <w:szCs w:val="20"/>
              </w:rPr>
              <w:t>5108</w:t>
            </w:r>
          </w:p>
        </w:tc>
      </w:tr>
      <w:tr w:rsidR="00B5470E" w:rsidRPr="003F5964" w14:paraId="2545603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C42591A" w14:textId="77777777" w:rsidR="00B5470E" w:rsidRPr="003F5964" w:rsidRDefault="00B5470E" w:rsidP="00EE3EC9">
            <w:pPr>
              <w:jc w:val="center"/>
              <w:rPr>
                <w:rFonts w:cs="Arial"/>
                <w:color w:val="auto"/>
                <w:sz w:val="20"/>
                <w:szCs w:val="20"/>
              </w:rPr>
            </w:pPr>
            <w:r w:rsidRPr="003F5964">
              <w:rPr>
                <w:rFonts w:cs="Arial"/>
                <w:color w:val="auto"/>
                <w:sz w:val="20"/>
                <w:szCs w:val="20"/>
              </w:rPr>
              <w:t>118</w:t>
            </w:r>
          </w:p>
        </w:tc>
        <w:tc>
          <w:tcPr>
            <w:tcW w:w="1903" w:type="dxa"/>
            <w:tcBorders>
              <w:top w:val="nil"/>
              <w:left w:val="nil"/>
              <w:bottom w:val="single" w:sz="4" w:space="0" w:color="auto"/>
              <w:right w:val="single" w:sz="4" w:space="0" w:color="auto"/>
            </w:tcBorders>
            <w:vAlign w:val="bottom"/>
            <w:hideMark/>
          </w:tcPr>
          <w:p w14:paraId="786110C2" w14:textId="77777777" w:rsidR="00B5470E" w:rsidRPr="003F5964" w:rsidRDefault="00B5470E" w:rsidP="00EE3EC9">
            <w:pPr>
              <w:jc w:val="center"/>
              <w:rPr>
                <w:rFonts w:cs="Arial"/>
                <w:color w:val="auto"/>
                <w:sz w:val="20"/>
                <w:szCs w:val="20"/>
              </w:rPr>
            </w:pPr>
            <w:r w:rsidRPr="003F5964">
              <w:rPr>
                <w:rFonts w:cs="Arial"/>
                <w:color w:val="auto"/>
                <w:sz w:val="20"/>
                <w:szCs w:val="20"/>
              </w:rPr>
              <w:t>1651</w:t>
            </w:r>
          </w:p>
        </w:tc>
        <w:tc>
          <w:tcPr>
            <w:tcW w:w="1170" w:type="dxa"/>
            <w:tcBorders>
              <w:top w:val="nil"/>
              <w:left w:val="nil"/>
              <w:bottom w:val="single" w:sz="4" w:space="0" w:color="auto"/>
              <w:right w:val="single" w:sz="4" w:space="0" w:color="auto"/>
            </w:tcBorders>
            <w:vAlign w:val="bottom"/>
            <w:hideMark/>
          </w:tcPr>
          <w:p w14:paraId="3ECCEC45" w14:textId="77777777" w:rsidR="00B5470E" w:rsidRPr="003F5964" w:rsidRDefault="00B5470E" w:rsidP="00EE3EC9">
            <w:pPr>
              <w:jc w:val="center"/>
              <w:rPr>
                <w:rFonts w:cs="Arial"/>
                <w:color w:val="auto"/>
                <w:sz w:val="20"/>
                <w:szCs w:val="20"/>
              </w:rPr>
            </w:pPr>
            <w:r w:rsidRPr="003F5964">
              <w:rPr>
                <w:rFonts w:cs="Arial"/>
                <w:color w:val="auto"/>
                <w:sz w:val="20"/>
                <w:szCs w:val="20"/>
              </w:rPr>
              <w:t>232</w:t>
            </w:r>
          </w:p>
        </w:tc>
        <w:tc>
          <w:tcPr>
            <w:tcW w:w="1890" w:type="dxa"/>
            <w:tcBorders>
              <w:top w:val="nil"/>
              <w:left w:val="nil"/>
              <w:bottom w:val="single" w:sz="4" w:space="0" w:color="auto"/>
              <w:right w:val="single" w:sz="4" w:space="0" w:color="auto"/>
            </w:tcBorders>
            <w:vAlign w:val="bottom"/>
            <w:hideMark/>
          </w:tcPr>
          <w:p w14:paraId="5690EE67" w14:textId="77777777" w:rsidR="00B5470E" w:rsidRPr="003F5964" w:rsidRDefault="00B5470E" w:rsidP="00EE3EC9">
            <w:pPr>
              <w:jc w:val="center"/>
              <w:rPr>
                <w:rFonts w:cs="Arial"/>
                <w:color w:val="auto"/>
                <w:sz w:val="20"/>
                <w:szCs w:val="20"/>
              </w:rPr>
            </w:pPr>
            <w:r w:rsidRPr="003F5964">
              <w:rPr>
                <w:rFonts w:cs="Arial"/>
                <w:color w:val="auto"/>
                <w:sz w:val="20"/>
                <w:szCs w:val="20"/>
              </w:rPr>
              <w:t>3765</w:t>
            </w:r>
          </w:p>
        </w:tc>
        <w:tc>
          <w:tcPr>
            <w:tcW w:w="1080" w:type="dxa"/>
            <w:tcBorders>
              <w:top w:val="nil"/>
              <w:left w:val="nil"/>
              <w:bottom w:val="single" w:sz="4" w:space="0" w:color="auto"/>
              <w:right w:val="single" w:sz="4" w:space="0" w:color="auto"/>
            </w:tcBorders>
            <w:vAlign w:val="bottom"/>
            <w:hideMark/>
          </w:tcPr>
          <w:p w14:paraId="1116CF5F" w14:textId="77777777" w:rsidR="00B5470E" w:rsidRPr="003F5964" w:rsidRDefault="00B5470E" w:rsidP="00EE3EC9">
            <w:pPr>
              <w:jc w:val="center"/>
              <w:rPr>
                <w:rFonts w:cs="Arial"/>
                <w:color w:val="auto"/>
                <w:sz w:val="20"/>
                <w:szCs w:val="20"/>
              </w:rPr>
            </w:pPr>
            <w:r w:rsidRPr="003F5964">
              <w:rPr>
                <w:rFonts w:cs="Arial"/>
                <w:color w:val="auto"/>
                <w:sz w:val="20"/>
                <w:szCs w:val="20"/>
              </w:rPr>
              <w:t>346</w:t>
            </w:r>
          </w:p>
        </w:tc>
        <w:tc>
          <w:tcPr>
            <w:tcW w:w="2070" w:type="dxa"/>
            <w:tcBorders>
              <w:top w:val="nil"/>
              <w:left w:val="nil"/>
              <w:bottom w:val="single" w:sz="4" w:space="0" w:color="auto"/>
              <w:right w:val="single" w:sz="4" w:space="0" w:color="auto"/>
            </w:tcBorders>
            <w:vAlign w:val="bottom"/>
            <w:hideMark/>
          </w:tcPr>
          <w:p w14:paraId="331E1CD8" w14:textId="77777777" w:rsidR="00B5470E" w:rsidRPr="003F5964" w:rsidRDefault="00B5470E" w:rsidP="00EE3EC9">
            <w:pPr>
              <w:jc w:val="center"/>
              <w:rPr>
                <w:rFonts w:cs="Arial"/>
                <w:color w:val="auto"/>
                <w:sz w:val="20"/>
                <w:szCs w:val="20"/>
              </w:rPr>
            </w:pPr>
            <w:r w:rsidRPr="003F5964">
              <w:rPr>
                <w:rFonts w:cs="Arial"/>
                <w:color w:val="auto"/>
                <w:sz w:val="20"/>
                <w:szCs w:val="20"/>
              </w:rPr>
              <w:t>5119</w:t>
            </w:r>
          </w:p>
        </w:tc>
      </w:tr>
      <w:tr w:rsidR="00B5470E" w:rsidRPr="003F5964" w14:paraId="6A8624A2"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187E37B" w14:textId="77777777" w:rsidR="00B5470E" w:rsidRPr="003F5964" w:rsidRDefault="00B5470E" w:rsidP="00EE3EC9">
            <w:pPr>
              <w:jc w:val="center"/>
              <w:rPr>
                <w:rFonts w:cs="Arial"/>
                <w:color w:val="auto"/>
                <w:sz w:val="20"/>
                <w:szCs w:val="20"/>
              </w:rPr>
            </w:pPr>
            <w:r w:rsidRPr="003F5964">
              <w:rPr>
                <w:rFonts w:cs="Arial"/>
                <w:color w:val="auto"/>
                <w:sz w:val="20"/>
                <w:szCs w:val="20"/>
              </w:rPr>
              <w:t>119</w:t>
            </w:r>
          </w:p>
        </w:tc>
        <w:tc>
          <w:tcPr>
            <w:tcW w:w="1903" w:type="dxa"/>
            <w:tcBorders>
              <w:top w:val="nil"/>
              <w:left w:val="nil"/>
              <w:bottom w:val="single" w:sz="4" w:space="0" w:color="auto"/>
              <w:right w:val="single" w:sz="4" w:space="0" w:color="auto"/>
            </w:tcBorders>
            <w:vAlign w:val="bottom"/>
            <w:hideMark/>
          </w:tcPr>
          <w:p w14:paraId="052EE1EB" w14:textId="77777777" w:rsidR="00B5470E" w:rsidRPr="003F5964" w:rsidRDefault="00B5470E" w:rsidP="00EE3EC9">
            <w:pPr>
              <w:jc w:val="center"/>
              <w:rPr>
                <w:rFonts w:cs="Arial"/>
                <w:color w:val="auto"/>
                <w:sz w:val="20"/>
                <w:szCs w:val="20"/>
              </w:rPr>
            </w:pPr>
            <w:r w:rsidRPr="003F5964">
              <w:rPr>
                <w:rFonts w:cs="Arial"/>
                <w:color w:val="auto"/>
                <w:sz w:val="20"/>
                <w:szCs w:val="20"/>
              </w:rPr>
              <w:t>1671</w:t>
            </w:r>
          </w:p>
        </w:tc>
        <w:tc>
          <w:tcPr>
            <w:tcW w:w="1170" w:type="dxa"/>
            <w:tcBorders>
              <w:top w:val="nil"/>
              <w:left w:val="nil"/>
              <w:bottom w:val="single" w:sz="4" w:space="0" w:color="auto"/>
              <w:right w:val="single" w:sz="4" w:space="0" w:color="auto"/>
            </w:tcBorders>
            <w:vAlign w:val="bottom"/>
            <w:hideMark/>
          </w:tcPr>
          <w:p w14:paraId="729DAE23" w14:textId="77777777" w:rsidR="00B5470E" w:rsidRPr="003F5964" w:rsidRDefault="00B5470E" w:rsidP="00EE3EC9">
            <w:pPr>
              <w:jc w:val="center"/>
              <w:rPr>
                <w:rFonts w:cs="Arial"/>
                <w:color w:val="auto"/>
                <w:sz w:val="20"/>
                <w:szCs w:val="20"/>
              </w:rPr>
            </w:pPr>
            <w:r w:rsidRPr="003F5964">
              <w:rPr>
                <w:rFonts w:cs="Arial"/>
                <w:color w:val="auto"/>
                <w:sz w:val="20"/>
                <w:szCs w:val="20"/>
              </w:rPr>
              <w:t>233</w:t>
            </w:r>
          </w:p>
        </w:tc>
        <w:tc>
          <w:tcPr>
            <w:tcW w:w="1890" w:type="dxa"/>
            <w:tcBorders>
              <w:top w:val="nil"/>
              <w:left w:val="nil"/>
              <w:bottom w:val="single" w:sz="4" w:space="0" w:color="auto"/>
              <w:right w:val="single" w:sz="4" w:space="0" w:color="auto"/>
            </w:tcBorders>
            <w:vAlign w:val="bottom"/>
            <w:hideMark/>
          </w:tcPr>
          <w:p w14:paraId="262E76A4" w14:textId="77777777" w:rsidR="00B5470E" w:rsidRPr="003F5964" w:rsidRDefault="00B5470E" w:rsidP="00EE3EC9">
            <w:pPr>
              <w:jc w:val="center"/>
              <w:rPr>
                <w:rFonts w:cs="Arial"/>
                <w:color w:val="auto"/>
                <w:sz w:val="20"/>
                <w:szCs w:val="20"/>
              </w:rPr>
            </w:pPr>
            <w:r w:rsidRPr="003F5964">
              <w:rPr>
                <w:rFonts w:cs="Arial"/>
                <w:color w:val="auto"/>
                <w:sz w:val="20"/>
                <w:szCs w:val="20"/>
              </w:rPr>
              <w:t>3780</w:t>
            </w:r>
          </w:p>
        </w:tc>
        <w:tc>
          <w:tcPr>
            <w:tcW w:w="1080" w:type="dxa"/>
            <w:tcBorders>
              <w:top w:val="nil"/>
              <w:left w:val="nil"/>
              <w:bottom w:val="single" w:sz="4" w:space="0" w:color="auto"/>
              <w:right w:val="single" w:sz="4" w:space="0" w:color="auto"/>
            </w:tcBorders>
            <w:vAlign w:val="bottom"/>
            <w:hideMark/>
          </w:tcPr>
          <w:p w14:paraId="5F8A4A37" w14:textId="77777777" w:rsidR="00B5470E" w:rsidRPr="003F5964" w:rsidRDefault="00B5470E" w:rsidP="00EE3EC9">
            <w:pPr>
              <w:jc w:val="center"/>
              <w:rPr>
                <w:rFonts w:cs="Arial"/>
                <w:color w:val="auto"/>
                <w:sz w:val="20"/>
                <w:szCs w:val="20"/>
              </w:rPr>
            </w:pPr>
            <w:r w:rsidRPr="003F5964">
              <w:rPr>
                <w:rFonts w:cs="Arial"/>
                <w:color w:val="auto"/>
                <w:sz w:val="20"/>
                <w:szCs w:val="20"/>
              </w:rPr>
              <w:t>347</w:t>
            </w:r>
          </w:p>
        </w:tc>
        <w:tc>
          <w:tcPr>
            <w:tcW w:w="2070" w:type="dxa"/>
            <w:tcBorders>
              <w:top w:val="nil"/>
              <w:left w:val="nil"/>
              <w:bottom w:val="single" w:sz="4" w:space="0" w:color="auto"/>
              <w:right w:val="single" w:sz="4" w:space="0" w:color="auto"/>
            </w:tcBorders>
            <w:vAlign w:val="bottom"/>
            <w:hideMark/>
          </w:tcPr>
          <w:p w14:paraId="574E1B9C" w14:textId="77777777" w:rsidR="00B5470E" w:rsidRPr="003F5964" w:rsidRDefault="00B5470E" w:rsidP="00EE3EC9">
            <w:pPr>
              <w:jc w:val="center"/>
              <w:rPr>
                <w:rFonts w:cs="Arial"/>
                <w:color w:val="auto"/>
                <w:sz w:val="20"/>
                <w:szCs w:val="20"/>
              </w:rPr>
            </w:pPr>
            <w:r w:rsidRPr="003F5964">
              <w:rPr>
                <w:rFonts w:cs="Arial"/>
                <w:color w:val="auto"/>
                <w:sz w:val="20"/>
                <w:szCs w:val="20"/>
              </w:rPr>
              <w:t>5130</w:t>
            </w:r>
          </w:p>
        </w:tc>
      </w:tr>
      <w:tr w:rsidR="00B5470E" w:rsidRPr="003F5964" w14:paraId="5488E85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7384972" w14:textId="77777777" w:rsidR="00B5470E" w:rsidRPr="003F5964" w:rsidRDefault="00B5470E" w:rsidP="00EE3EC9">
            <w:pPr>
              <w:jc w:val="center"/>
              <w:rPr>
                <w:rFonts w:cs="Arial"/>
                <w:color w:val="auto"/>
                <w:sz w:val="20"/>
                <w:szCs w:val="20"/>
              </w:rPr>
            </w:pPr>
            <w:r w:rsidRPr="003F5964">
              <w:rPr>
                <w:rFonts w:cs="Arial"/>
                <w:color w:val="auto"/>
                <w:sz w:val="20"/>
                <w:szCs w:val="20"/>
              </w:rPr>
              <w:t>120</w:t>
            </w:r>
          </w:p>
        </w:tc>
        <w:tc>
          <w:tcPr>
            <w:tcW w:w="1903" w:type="dxa"/>
            <w:tcBorders>
              <w:top w:val="nil"/>
              <w:left w:val="nil"/>
              <w:bottom w:val="single" w:sz="4" w:space="0" w:color="auto"/>
              <w:right w:val="single" w:sz="4" w:space="0" w:color="auto"/>
            </w:tcBorders>
            <w:vAlign w:val="bottom"/>
            <w:hideMark/>
          </w:tcPr>
          <w:p w14:paraId="05667827" w14:textId="77777777" w:rsidR="00B5470E" w:rsidRPr="003F5964" w:rsidRDefault="00B5470E" w:rsidP="00EE3EC9">
            <w:pPr>
              <w:jc w:val="center"/>
              <w:rPr>
                <w:rFonts w:cs="Arial"/>
                <w:color w:val="auto"/>
                <w:sz w:val="20"/>
                <w:szCs w:val="20"/>
              </w:rPr>
            </w:pPr>
            <w:r w:rsidRPr="003F5964">
              <w:rPr>
                <w:rFonts w:cs="Arial"/>
                <w:color w:val="auto"/>
                <w:sz w:val="20"/>
                <w:szCs w:val="20"/>
              </w:rPr>
              <w:t>1690</w:t>
            </w:r>
          </w:p>
        </w:tc>
        <w:tc>
          <w:tcPr>
            <w:tcW w:w="1170" w:type="dxa"/>
            <w:tcBorders>
              <w:top w:val="nil"/>
              <w:left w:val="nil"/>
              <w:bottom w:val="single" w:sz="4" w:space="0" w:color="auto"/>
              <w:right w:val="single" w:sz="4" w:space="0" w:color="auto"/>
            </w:tcBorders>
            <w:vAlign w:val="bottom"/>
            <w:hideMark/>
          </w:tcPr>
          <w:p w14:paraId="471C2C8F" w14:textId="77777777" w:rsidR="00B5470E" w:rsidRPr="003F5964" w:rsidRDefault="00B5470E" w:rsidP="00EE3EC9">
            <w:pPr>
              <w:jc w:val="center"/>
              <w:rPr>
                <w:rFonts w:cs="Arial"/>
                <w:color w:val="auto"/>
                <w:sz w:val="20"/>
                <w:szCs w:val="20"/>
              </w:rPr>
            </w:pPr>
            <w:r w:rsidRPr="003F5964">
              <w:rPr>
                <w:rFonts w:cs="Arial"/>
                <w:color w:val="auto"/>
                <w:sz w:val="20"/>
                <w:szCs w:val="20"/>
              </w:rPr>
              <w:t>234</w:t>
            </w:r>
          </w:p>
        </w:tc>
        <w:tc>
          <w:tcPr>
            <w:tcW w:w="1890" w:type="dxa"/>
            <w:tcBorders>
              <w:top w:val="nil"/>
              <w:left w:val="nil"/>
              <w:bottom w:val="single" w:sz="4" w:space="0" w:color="auto"/>
              <w:right w:val="single" w:sz="4" w:space="0" w:color="auto"/>
            </w:tcBorders>
            <w:vAlign w:val="bottom"/>
            <w:hideMark/>
          </w:tcPr>
          <w:p w14:paraId="1EE6533A" w14:textId="77777777" w:rsidR="00B5470E" w:rsidRPr="003F5964" w:rsidRDefault="00B5470E" w:rsidP="00EE3EC9">
            <w:pPr>
              <w:jc w:val="center"/>
              <w:rPr>
                <w:rFonts w:cs="Arial"/>
                <w:color w:val="auto"/>
                <w:sz w:val="20"/>
                <w:szCs w:val="20"/>
              </w:rPr>
            </w:pPr>
            <w:r w:rsidRPr="003F5964">
              <w:rPr>
                <w:rFonts w:cs="Arial"/>
                <w:color w:val="auto"/>
                <w:sz w:val="20"/>
                <w:szCs w:val="20"/>
              </w:rPr>
              <w:t>3795</w:t>
            </w:r>
          </w:p>
        </w:tc>
        <w:tc>
          <w:tcPr>
            <w:tcW w:w="1080" w:type="dxa"/>
            <w:tcBorders>
              <w:top w:val="nil"/>
              <w:left w:val="nil"/>
              <w:bottom w:val="single" w:sz="4" w:space="0" w:color="auto"/>
              <w:right w:val="single" w:sz="4" w:space="0" w:color="auto"/>
            </w:tcBorders>
            <w:vAlign w:val="bottom"/>
            <w:hideMark/>
          </w:tcPr>
          <w:p w14:paraId="0513936B" w14:textId="77777777" w:rsidR="00B5470E" w:rsidRPr="003F5964" w:rsidRDefault="00B5470E" w:rsidP="00EE3EC9">
            <w:pPr>
              <w:jc w:val="center"/>
              <w:rPr>
                <w:rFonts w:cs="Arial"/>
                <w:color w:val="auto"/>
                <w:sz w:val="20"/>
                <w:szCs w:val="20"/>
              </w:rPr>
            </w:pPr>
            <w:r w:rsidRPr="003F5964">
              <w:rPr>
                <w:rFonts w:cs="Arial"/>
                <w:color w:val="auto"/>
                <w:sz w:val="20"/>
                <w:szCs w:val="20"/>
              </w:rPr>
              <w:t>348</w:t>
            </w:r>
          </w:p>
        </w:tc>
        <w:tc>
          <w:tcPr>
            <w:tcW w:w="2070" w:type="dxa"/>
            <w:tcBorders>
              <w:top w:val="nil"/>
              <w:left w:val="nil"/>
              <w:bottom w:val="single" w:sz="4" w:space="0" w:color="auto"/>
              <w:right w:val="single" w:sz="4" w:space="0" w:color="auto"/>
            </w:tcBorders>
            <w:vAlign w:val="bottom"/>
            <w:hideMark/>
          </w:tcPr>
          <w:p w14:paraId="5B0B1DF3" w14:textId="77777777" w:rsidR="00B5470E" w:rsidRPr="003F5964" w:rsidRDefault="00B5470E" w:rsidP="00EE3EC9">
            <w:pPr>
              <w:jc w:val="center"/>
              <w:rPr>
                <w:rFonts w:cs="Arial"/>
                <w:color w:val="auto"/>
                <w:sz w:val="20"/>
                <w:szCs w:val="20"/>
              </w:rPr>
            </w:pPr>
            <w:r w:rsidRPr="003F5964">
              <w:rPr>
                <w:rFonts w:cs="Arial"/>
                <w:color w:val="auto"/>
                <w:sz w:val="20"/>
                <w:szCs w:val="20"/>
              </w:rPr>
              <w:t>5140</w:t>
            </w:r>
          </w:p>
        </w:tc>
      </w:tr>
      <w:tr w:rsidR="00B5470E" w:rsidRPr="003F5964" w14:paraId="5021EE4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3453AA1" w14:textId="77777777" w:rsidR="00B5470E" w:rsidRPr="003F5964" w:rsidRDefault="00B5470E" w:rsidP="00EE3EC9">
            <w:pPr>
              <w:jc w:val="center"/>
              <w:rPr>
                <w:rFonts w:cs="Arial"/>
                <w:color w:val="auto"/>
                <w:sz w:val="20"/>
                <w:szCs w:val="20"/>
              </w:rPr>
            </w:pPr>
            <w:r w:rsidRPr="003F5964">
              <w:rPr>
                <w:rFonts w:cs="Arial"/>
                <w:color w:val="auto"/>
                <w:sz w:val="20"/>
                <w:szCs w:val="20"/>
              </w:rPr>
              <w:t>121</w:t>
            </w:r>
          </w:p>
        </w:tc>
        <w:tc>
          <w:tcPr>
            <w:tcW w:w="1903" w:type="dxa"/>
            <w:tcBorders>
              <w:top w:val="nil"/>
              <w:left w:val="nil"/>
              <w:bottom w:val="single" w:sz="4" w:space="0" w:color="auto"/>
              <w:right w:val="single" w:sz="4" w:space="0" w:color="auto"/>
            </w:tcBorders>
            <w:vAlign w:val="bottom"/>
            <w:hideMark/>
          </w:tcPr>
          <w:p w14:paraId="31E6E5BE" w14:textId="77777777" w:rsidR="00B5470E" w:rsidRPr="003F5964" w:rsidRDefault="00B5470E" w:rsidP="00EE3EC9">
            <w:pPr>
              <w:jc w:val="center"/>
              <w:rPr>
                <w:rFonts w:cs="Arial"/>
                <w:color w:val="auto"/>
                <w:sz w:val="20"/>
                <w:szCs w:val="20"/>
              </w:rPr>
            </w:pPr>
            <w:r w:rsidRPr="003F5964">
              <w:rPr>
                <w:rFonts w:cs="Arial"/>
                <w:color w:val="auto"/>
                <w:sz w:val="20"/>
                <w:szCs w:val="20"/>
              </w:rPr>
              <w:t>1709</w:t>
            </w:r>
          </w:p>
        </w:tc>
        <w:tc>
          <w:tcPr>
            <w:tcW w:w="1170" w:type="dxa"/>
            <w:tcBorders>
              <w:top w:val="nil"/>
              <w:left w:val="nil"/>
              <w:bottom w:val="single" w:sz="4" w:space="0" w:color="auto"/>
              <w:right w:val="single" w:sz="4" w:space="0" w:color="auto"/>
            </w:tcBorders>
            <w:vAlign w:val="bottom"/>
            <w:hideMark/>
          </w:tcPr>
          <w:p w14:paraId="020866CB" w14:textId="77777777" w:rsidR="00B5470E" w:rsidRPr="003F5964" w:rsidRDefault="00B5470E" w:rsidP="00EE3EC9">
            <w:pPr>
              <w:jc w:val="center"/>
              <w:rPr>
                <w:rFonts w:cs="Arial"/>
                <w:color w:val="auto"/>
                <w:sz w:val="20"/>
                <w:szCs w:val="20"/>
              </w:rPr>
            </w:pPr>
            <w:r w:rsidRPr="003F5964">
              <w:rPr>
                <w:rFonts w:cs="Arial"/>
                <w:color w:val="auto"/>
                <w:sz w:val="20"/>
                <w:szCs w:val="20"/>
              </w:rPr>
              <w:t>235</w:t>
            </w:r>
          </w:p>
        </w:tc>
        <w:tc>
          <w:tcPr>
            <w:tcW w:w="1890" w:type="dxa"/>
            <w:tcBorders>
              <w:top w:val="nil"/>
              <w:left w:val="nil"/>
              <w:bottom w:val="single" w:sz="4" w:space="0" w:color="auto"/>
              <w:right w:val="single" w:sz="4" w:space="0" w:color="auto"/>
            </w:tcBorders>
            <w:vAlign w:val="bottom"/>
            <w:hideMark/>
          </w:tcPr>
          <w:p w14:paraId="175C3923" w14:textId="77777777" w:rsidR="00B5470E" w:rsidRPr="003F5964" w:rsidRDefault="00B5470E" w:rsidP="00EE3EC9">
            <w:pPr>
              <w:jc w:val="center"/>
              <w:rPr>
                <w:rFonts w:cs="Arial"/>
                <w:color w:val="auto"/>
                <w:sz w:val="20"/>
                <w:szCs w:val="20"/>
              </w:rPr>
            </w:pPr>
            <w:r w:rsidRPr="003F5964">
              <w:rPr>
                <w:rFonts w:cs="Arial"/>
                <w:color w:val="auto"/>
                <w:sz w:val="20"/>
                <w:szCs w:val="20"/>
              </w:rPr>
              <w:t>3808</w:t>
            </w:r>
          </w:p>
        </w:tc>
        <w:tc>
          <w:tcPr>
            <w:tcW w:w="1080" w:type="dxa"/>
            <w:tcBorders>
              <w:top w:val="nil"/>
              <w:left w:val="nil"/>
              <w:bottom w:val="single" w:sz="4" w:space="0" w:color="auto"/>
              <w:right w:val="single" w:sz="4" w:space="0" w:color="auto"/>
            </w:tcBorders>
            <w:vAlign w:val="bottom"/>
            <w:hideMark/>
          </w:tcPr>
          <w:p w14:paraId="4808C0D1" w14:textId="77777777" w:rsidR="00B5470E" w:rsidRPr="003F5964" w:rsidRDefault="00B5470E" w:rsidP="00EE3EC9">
            <w:pPr>
              <w:jc w:val="center"/>
              <w:rPr>
                <w:rFonts w:cs="Arial"/>
                <w:color w:val="auto"/>
                <w:sz w:val="20"/>
                <w:szCs w:val="20"/>
              </w:rPr>
            </w:pPr>
            <w:r w:rsidRPr="003F5964">
              <w:rPr>
                <w:rFonts w:cs="Arial"/>
                <w:color w:val="auto"/>
                <w:sz w:val="20"/>
                <w:szCs w:val="20"/>
              </w:rPr>
              <w:t>349</w:t>
            </w:r>
          </w:p>
        </w:tc>
        <w:tc>
          <w:tcPr>
            <w:tcW w:w="2070" w:type="dxa"/>
            <w:tcBorders>
              <w:top w:val="nil"/>
              <w:left w:val="nil"/>
              <w:bottom w:val="single" w:sz="4" w:space="0" w:color="auto"/>
              <w:right w:val="single" w:sz="4" w:space="0" w:color="auto"/>
            </w:tcBorders>
            <w:vAlign w:val="bottom"/>
            <w:hideMark/>
          </w:tcPr>
          <w:p w14:paraId="12D9FF40" w14:textId="77777777" w:rsidR="00B5470E" w:rsidRPr="003F5964" w:rsidRDefault="00B5470E" w:rsidP="00EE3EC9">
            <w:pPr>
              <w:jc w:val="center"/>
              <w:rPr>
                <w:rFonts w:cs="Arial"/>
                <w:color w:val="auto"/>
                <w:sz w:val="20"/>
                <w:szCs w:val="20"/>
              </w:rPr>
            </w:pPr>
            <w:r w:rsidRPr="003F5964">
              <w:rPr>
                <w:rFonts w:cs="Arial"/>
                <w:color w:val="auto"/>
                <w:sz w:val="20"/>
                <w:szCs w:val="20"/>
              </w:rPr>
              <w:t>5150</w:t>
            </w:r>
          </w:p>
        </w:tc>
      </w:tr>
      <w:tr w:rsidR="00B5470E" w:rsidRPr="003F5964" w14:paraId="1982CE21"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0BDE956" w14:textId="77777777" w:rsidR="00B5470E" w:rsidRPr="003F5964" w:rsidRDefault="00B5470E" w:rsidP="00EE3EC9">
            <w:pPr>
              <w:jc w:val="center"/>
              <w:rPr>
                <w:rFonts w:cs="Arial"/>
                <w:color w:val="auto"/>
                <w:sz w:val="20"/>
                <w:szCs w:val="20"/>
              </w:rPr>
            </w:pPr>
            <w:r w:rsidRPr="003F5964">
              <w:rPr>
                <w:rFonts w:cs="Arial"/>
                <w:color w:val="auto"/>
                <w:sz w:val="20"/>
                <w:szCs w:val="20"/>
              </w:rPr>
              <w:t>122</w:t>
            </w:r>
          </w:p>
        </w:tc>
        <w:tc>
          <w:tcPr>
            <w:tcW w:w="1903" w:type="dxa"/>
            <w:tcBorders>
              <w:top w:val="nil"/>
              <w:left w:val="nil"/>
              <w:bottom w:val="single" w:sz="4" w:space="0" w:color="auto"/>
              <w:right w:val="single" w:sz="4" w:space="0" w:color="auto"/>
            </w:tcBorders>
            <w:vAlign w:val="bottom"/>
            <w:hideMark/>
          </w:tcPr>
          <w:p w14:paraId="50AD6B26" w14:textId="77777777" w:rsidR="00B5470E" w:rsidRPr="003F5964" w:rsidRDefault="00B5470E" w:rsidP="00EE3EC9">
            <w:pPr>
              <w:jc w:val="center"/>
              <w:rPr>
                <w:rFonts w:cs="Arial"/>
                <w:color w:val="auto"/>
                <w:sz w:val="20"/>
                <w:szCs w:val="20"/>
              </w:rPr>
            </w:pPr>
            <w:r w:rsidRPr="003F5964">
              <w:rPr>
                <w:rFonts w:cs="Arial"/>
                <w:color w:val="auto"/>
                <w:sz w:val="20"/>
                <w:szCs w:val="20"/>
              </w:rPr>
              <w:t>1729</w:t>
            </w:r>
          </w:p>
        </w:tc>
        <w:tc>
          <w:tcPr>
            <w:tcW w:w="1170" w:type="dxa"/>
            <w:tcBorders>
              <w:top w:val="nil"/>
              <w:left w:val="nil"/>
              <w:bottom w:val="single" w:sz="4" w:space="0" w:color="auto"/>
              <w:right w:val="single" w:sz="4" w:space="0" w:color="auto"/>
            </w:tcBorders>
            <w:vAlign w:val="bottom"/>
            <w:hideMark/>
          </w:tcPr>
          <w:p w14:paraId="27F461A7" w14:textId="77777777" w:rsidR="00B5470E" w:rsidRPr="003F5964" w:rsidRDefault="00B5470E" w:rsidP="00EE3EC9">
            <w:pPr>
              <w:jc w:val="center"/>
              <w:rPr>
                <w:rFonts w:cs="Arial"/>
                <w:color w:val="auto"/>
                <w:sz w:val="20"/>
                <w:szCs w:val="20"/>
              </w:rPr>
            </w:pPr>
            <w:r w:rsidRPr="003F5964">
              <w:rPr>
                <w:rFonts w:cs="Arial"/>
                <w:color w:val="auto"/>
                <w:sz w:val="20"/>
                <w:szCs w:val="20"/>
              </w:rPr>
              <w:t>236</w:t>
            </w:r>
          </w:p>
        </w:tc>
        <w:tc>
          <w:tcPr>
            <w:tcW w:w="1890" w:type="dxa"/>
            <w:tcBorders>
              <w:top w:val="nil"/>
              <w:left w:val="nil"/>
              <w:bottom w:val="single" w:sz="4" w:space="0" w:color="auto"/>
              <w:right w:val="single" w:sz="4" w:space="0" w:color="auto"/>
            </w:tcBorders>
            <w:vAlign w:val="bottom"/>
            <w:hideMark/>
          </w:tcPr>
          <w:p w14:paraId="65531D21" w14:textId="77777777" w:rsidR="00B5470E" w:rsidRPr="003F5964" w:rsidRDefault="00B5470E" w:rsidP="00EE3EC9">
            <w:pPr>
              <w:jc w:val="center"/>
              <w:rPr>
                <w:rFonts w:cs="Arial"/>
                <w:color w:val="auto"/>
                <w:sz w:val="20"/>
                <w:szCs w:val="20"/>
              </w:rPr>
            </w:pPr>
            <w:r w:rsidRPr="003F5964">
              <w:rPr>
                <w:rFonts w:cs="Arial"/>
                <w:color w:val="auto"/>
                <w:sz w:val="20"/>
                <w:szCs w:val="20"/>
              </w:rPr>
              <w:t>3821</w:t>
            </w:r>
          </w:p>
        </w:tc>
        <w:tc>
          <w:tcPr>
            <w:tcW w:w="1080" w:type="dxa"/>
            <w:tcBorders>
              <w:top w:val="nil"/>
              <w:left w:val="nil"/>
              <w:bottom w:val="single" w:sz="4" w:space="0" w:color="auto"/>
              <w:right w:val="single" w:sz="4" w:space="0" w:color="auto"/>
            </w:tcBorders>
            <w:vAlign w:val="bottom"/>
            <w:hideMark/>
          </w:tcPr>
          <w:p w14:paraId="4091768C" w14:textId="77777777" w:rsidR="00B5470E" w:rsidRPr="003F5964" w:rsidRDefault="00B5470E" w:rsidP="00EE3EC9">
            <w:pPr>
              <w:jc w:val="center"/>
              <w:rPr>
                <w:rFonts w:cs="Arial"/>
                <w:color w:val="auto"/>
                <w:sz w:val="20"/>
                <w:szCs w:val="20"/>
              </w:rPr>
            </w:pPr>
            <w:r w:rsidRPr="003F5964">
              <w:rPr>
                <w:rFonts w:cs="Arial"/>
                <w:color w:val="auto"/>
                <w:sz w:val="20"/>
                <w:szCs w:val="20"/>
              </w:rPr>
              <w:t>350</w:t>
            </w:r>
          </w:p>
        </w:tc>
        <w:tc>
          <w:tcPr>
            <w:tcW w:w="2070" w:type="dxa"/>
            <w:tcBorders>
              <w:top w:val="nil"/>
              <w:left w:val="nil"/>
              <w:bottom w:val="single" w:sz="4" w:space="0" w:color="auto"/>
              <w:right w:val="single" w:sz="4" w:space="0" w:color="auto"/>
            </w:tcBorders>
            <w:vAlign w:val="bottom"/>
            <w:hideMark/>
          </w:tcPr>
          <w:p w14:paraId="277DA07E" w14:textId="77777777" w:rsidR="00B5470E" w:rsidRPr="003F5964" w:rsidRDefault="00B5470E" w:rsidP="00EE3EC9">
            <w:pPr>
              <w:jc w:val="center"/>
              <w:rPr>
                <w:rFonts w:cs="Arial"/>
                <w:color w:val="auto"/>
                <w:sz w:val="20"/>
                <w:szCs w:val="20"/>
              </w:rPr>
            </w:pPr>
            <w:r w:rsidRPr="003F5964">
              <w:rPr>
                <w:rFonts w:cs="Arial"/>
                <w:color w:val="auto"/>
                <w:sz w:val="20"/>
                <w:szCs w:val="20"/>
              </w:rPr>
              <w:t>5160</w:t>
            </w:r>
          </w:p>
        </w:tc>
      </w:tr>
      <w:tr w:rsidR="00B5470E" w:rsidRPr="003F5964" w14:paraId="7FF1CDDD"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4A2A7EFC" w14:textId="77777777" w:rsidR="00B5470E" w:rsidRPr="003F5964" w:rsidRDefault="00B5470E" w:rsidP="00EE3EC9">
            <w:pPr>
              <w:jc w:val="center"/>
              <w:rPr>
                <w:rFonts w:cs="Arial"/>
                <w:color w:val="auto"/>
                <w:sz w:val="20"/>
                <w:szCs w:val="20"/>
              </w:rPr>
            </w:pPr>
            <w:r w:rsidRPr="003F5964">
              <w:rPr>
                <w:rFonts w:cs="Arial"/>
                <w:color w:val="auto"/>
                <w:sz w:val="20"/>
                <w:szCs w:val="20"/>
              </w:rPr>
              <w:t>123</w:t>
            </w:r>
          </w:p>
        </w:tc>
        <w:tc>
          <w:tcPr>
            <w:tcW w:w="1903" w:type="dxa"/>
            <w:tcBorders>
              <w:top w:val="nil"/>
              <w:left w:val="nil"/>
              <w:bottom w:val="single" w:sz="4" w:space="0" w:color="auto"/>
              <w:right w:val="single" w:sz="4" w:space="0" w:color="auto"/>
            </w:tcBorders>
            <w:vAlign w:val="bottom"/>
            <w:hideMark/>
          </w:tcPr>
          <w:p w14:paraId="5B566FD3" w14:textId="77777777" w:rsidR="00B5470E" w:rsidRPr="003F5964" w:rsidRDefault="00B5470E" w:rsidP="00EE3EC9">
            <w:pPr>
              <w:jc w:val="center"/>
              <w:rPr>
                <w:rFonts w:cs="Arial"/>
                <w:color w:val="auto"/>
                <w:sz w:val="20"/>
                <w:szCs w:val="20"/>
              </w:rPr>
            </w:pPr>
            <w:r w:rsidRPr="003F5964">
              <w:rPr>
                <w:rFonts w:cs="Arial"/>
                <w:color w:val="auto"/>
                <w:sz w:val="20"/>
                <w:szCs w:val="20"/>
              </w:rPr>
              <w:t>1750</w:t>
            </w:r>
          </w:p>
        </w:tc>
        <w:tc>
          <w:tcPr>
            <w:tcW w:w="1170" w:type="dxa"/>
            <w:tcBorders>
              <w:top w:val="nil"/>
              <w:left w:val="nil"/>
              <w:bottom w:val="single" w:sz="4" w:space="0" w:color="auto"/>
              <w:right w:val="single" w:sz="4" w:space="0" w:color="auto"/>
            </w:tcBorders>
            <w:vAlign w:val="bottom"/>
            <w:hideMark/>
          </w:tcPr>
          <w:p w14:paraId="1E0CC92C" w14:textId="77777777" w:rsidR="00B5470E" w:rsidRPr="003F5964" w:rsidRDefault="00B5470E" w:rsidP="00EE3EC9">
            <w:pPr>
              <w:jc w:val="center"/>
              <w:rPr>
                <w:rFonts w:cs="Arial"/>
                <w:color w:val="auto"/>
                <w:sz w:val="20"/>
                <w:szCs w:val="20"/>
              </w:rPr>
            </w:pPr>
            <w:r w:rsidRPr="003F5964">
              <w:rPr>
                <w:rFonts w:cs="Arial"/>
                <w:color w:val="auto"/>
                <w:sz w:val="20"/>
                <w:szCs w:val="20"/>
              </w:rPr>
              <w:t>237</w:t>
            </w:r>
          </w:p>
        </w:tc>
        <w:tc>
          <w:tcPr>
            <w:tcW w:w="1890" w:type="dxa"/>
            <w:tcBorders>
              <w:top w:val="nil"/>
              <w:left w:val="nil"/>
              <w:bottom w:val="single" w:sz="4" w:space="0" w:color="auto"/>
              <w:right w:val="single" w:sz="4" w:space="0" w:color="auto"/>
            </w:tcBorders>
            <w:vAlign w:val="bottom"/>
            <w:hideMark/>
          </w:tcPr>
          <w:p w14:paraId="6B8E5674" w14:textId="77777777" w:rsidR="00B5470E" w:rsidRPr="003F5964" w:rsidRDefault="00B5470E" w:rsidP="00EE3EC9">
            <w:pPr>
              <w:jc w:val="center"/>
              <w:rPr>
                <w:rFonts w:cs="Arial"/>
                <w:color w:val="auto"/>
                <w:sz w:val="20"/>
                <w:szCs w:val="20"/>
              </w:rPr>
            </w:pPr>
            <w:r w:rsidRPr="003F5964">
              <w:rPr>
                <w:rFonts w:cs="Arial"/>
                <w:color w:val="auto"/>
                <w:sz w:val="20"/>
                <w:szCs w:val="20"/>
              </w:rPr>
              <w:t>3835</w:t>
            </w:r>
          </w:p>
        </w:tc>
        <w:tc>
          <w:tcPr>
            <w:tcW w:w="1080" w:type="dxa"/>
            <w:tcBorders>
              <w:top w:val="nil"/>
              <w:left w:val="nil"/>
              <w:bottom w:val="single" w:sz="4" w:space="0" w:color="auto"/>
              <w:right w:val="single" w:sz="4" w:space="0" w:color="auto"/>
            </w:tcBorders>
            <w:vAlign w:val="bottom"/>
            <w:hideMark/>
          </w:tcPr>
          <w:p w14:paraId="4E978631" w14:textId="77777777" w:rsidR="00B5470E" w:rsidRPr="003F5964" w:rsidRDefault="00B5470E" w:rsidP="00EE3EC9">
            <w:pPr>
              <w:jc w:val="center"/>
              <w:rPr>
                <w:rFonts w:cs="Arial"/>
                <w:color w:val="auto"/>
                <w:sz w:val="20"/>
                <w:szCs w:val="20"/>
              </w:rPr>
            </w:pPr>
            <w:r w:rsidRPr="003F5964">
              <w:rPr>
                <w:rFonts w:cs="Arial"/>
                <w:color w:val="auto"/>
                <w:sz w:val="20"/>
                <w:szCs w:val="20"/>
              </w:rPr>
              <w:t>351</w:t>
            </w:r>
          </w:p>
        </w:tc>
        <w:tc>
          <w:tcPr>
            <w:tcW w:w="2070" w:type="dxa"/>
            <w:tcBorders>
              <w:top w:val="nil"/>
              <w:left w:val="nil"/>
              <w:bottom w:val="single" w:sz="4" w:space="0" w:color="auto"/>
              <w:right w:val="single" w:sz="4" w:space="0" w:color="auto"/>
            </w:tcBorders>
            <w:vAlign w:val="bottom"/>
            <w:hideMark/>
          </w:tcPr>
          <w:p w14:paraId="2603EEED" w14:textId="77777777" w:rsidR="00B5470E" w:rsidRPr="003F5964" w:rsidRDefault="00B5470E" w:rsidP="00EE3EC9">
            <w:pPr>
              <w:jc w:val="center"/>
              <w:rPr>
                <w:rFonts w:cs="Arial"/>
                <w:color w:val="auto"/>
                <w:sz w:val="20"/>
                <w:szCs w:val="20"/>
              </w:rPr>
            </w:pPr>
            <w:r w:rsidRPr="003F5964">
              <w:rPr>
                <w:rFonts w:cs="Arial"/>
                <w:color w:val="auto"/>
                <w:sz w:val="20"/>
                <w:szCs w:val="20"/>
              </w:rPr>
              <w:t>5170</w:t>
            </w:r>
          </w:p>
        </w:tc>
      </w:tr>
      <w:tr w:rsidR="00B5470E" w:rsidRPr="003F5964" w14:paraId="703F03BF"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A739A55" w14:textId="77777777" w:rsidR="00B5470E" w:rsidRPr="003F5964" w:rsidRDefault="00B5470E" w:rsidP="00EE3EC9">
            <w:pPr>
              <w:jc w:val="center"/>
              <w:rPr>
                <w:rFonts w:cs="Arial"/>
                <w:color w:val="auto"/>
                <w:sz w:val="20"/>
                <w:szCs w:val="20"/>
              </w:rPr>
            </w:pPr>
            <w:r w:rsidRPr="003F5964">
              <w:rPr>
                <w:rFonts w:cs="Arial"/>
                <w:color w:val="auto"/>
                <w:sz w:val="20"/>
                <w:szCs w:val="20"/>
              </w:rPr>
              <w:t>124</w:t>
            </w:r>
          </w:p>
        </w:tc>
        <w:tc>
          <w:tcPr>
            <w:tcW w:w="1903" w:type="dxa"/>
            <w:tcBorders>
              <w:top w:val="nil"/>
              <w:left w:val="nil"/>
              <w:bottom w:val="single" w:sz="4" w:space="0" w:color="auto"/>
              <w:right w:val="single" w:sz="4" w:space="0" w:color="auto"/>
            </w:tcBorders>
            <w:vAlign w:val="bottom"/>
            <w:hideMark/>
          </w:tcPr>
          <w:p w14:paraId="3FF4A33E" w14:textId="77777777" w:rsidR="00B5470E" w:rsidRPr="003F5964" w:rsidRDefault="00B5470E" w:rsidP="00EE3EC9">
            <w:pPr>
              <w:jc w:val="center"/>
              <w:rPr>
                <w:rFonts w:cs="Arial"/>
                <w:color w:val="auto"/>
                <w:sz w:val="20"/>
                <w:szCs w:val="20"/>
              </w:rPr>
            </w:pPr>
            <w:r w:rsidRPr="003F5964">
              <w:rPr>
                <w:rFonts w:cs="Arial"/>
                <w:color w:val="auto"/>
                <w:sz w:val="20"/>
                <w:szCs w:val="20"/>
              </w:rPr>
              <w:t>1771</w:t>
            </w:r>
          </w:p>
        </w:tc>
        <w:tc>
          <w:tcPr>
            <w:tcW w:w="1170" w:type="dxa"/>
            <w:tcBorders>
              <w:top w:val="nil"/>
              <w:left w:val="nil"/>
              <w:bottom w:val="single" w:sz="4" w:space="0" w:color="auto"/>
              <w:right w:val="single" w:sz="4" w:space="0" w:color="auto"/>
            </w:tcBorders>
            <w:vAlign w:val="bottom"/>
            <w:hideMark/>
          </w:tcPr>
          <w:p w14:paraId="27275ED0" w14:textId="77777777" w:rsidR="00B5470E" w:rsidRPr="003F5964" w:rsidRDefault="00B5470E" w:rsidP="00EE3EC9">
            <w:pPr>
              <w:jc w:val="center"/>
              <w:rPr>
                <w:rFonts w:cs="Arial"/>
                <w:color w:val="auto"/>
                <w:sz w:val="20"/>
                <w:szCs w:val="20"/>
              </w:rPr>
            </w:pPr>
            <w:r w:rsidRPr="003F5964">
              <w:rPr>
                <w:rFonts w:cs="Arial"/>
                <w:color w:val="auto"/>
                <w:sz w:val="20"/>
                <w:szCs w:val="20"/>
              </w:rPr>
              <w:t>238</w:t>
            </w:r>
          </w:p>
        </w:tc>
        <w:tc>
          <w:tcPr>
            <w:tcW w:w="1890" w:type="dxa"/>
            <w:tcBorders>
              <w:top w:val="nil"/>
              <w:left w:val="nil"/>
              <w:bottom w:val="single" w:sz="4" w:space="0" w:color="auto"/>
              <w:right w:val="single" w:sz="4" w:space="0" w:color="auto"/>
            </w:tcBorders>
            <w:vAlign w:val="bottom"/>
            <w:hideMark/>
          </w:tcPr>
          <w:p w14:paraId="2C6D0A82" w14:textId="77777777" w:rsidR="00B5470E" w:rsidRPr="003F5964" w:rsidRDefault="00B5470E" w:rsidP="00EE3EC9">
            <w:pPr>
              <w:jc w:val="center"/>
              <w:rPr>
                <w:rFonts w:cs="Arial"/>
                <w:color w:val="auto"/>
                <w:sz w:val="20"/>
                <w:szCs w:val="20"/>
              </w:rPr>
            </w:pPr>
            <w:r w:rsidRPr="003F5964">
              <w:rPr>
                <w:rFonts w:cs="Arial"/>
                <w:color w:val="auto"/>
                <w:sz w:val="20"/>
                <w:szCs w:val="20"/>
              </w:rPr>
              <w:t>3849</w:t>
            </w:r>
          </w:p>
        </w:tc>
        <w:tc>
          <w:tcPr>
            <w:tcW w:w="1080" w:type="dxa"/>
            <w:tcBorders>
              <w:top w:val="nil"/>
              <w:left w:val="nil"/>
              <w:bottom w:val="single" w:sz="4" w:space="0" w:color="auto"/>
              <w:right w:val="single" w:sz="4" w:space="0" w:color="auto"/>
            </w:tcBorders>
            <w:vAlign w:val="bottom"/>
            <w:hideMark/>
          </w:tcPr>
          <w:p w14:paraId="6E38F8DD" w14:textId="77777777" w:rsidR="00B5470E" w:rsidRPr="003F5964" w:rsidRDefault="00B5470E" w:rsidP="00EE3EC9">
            <w:pPr>
              <w:jc w:val="center"/>
              <w:rPr>
                <w:rFonts w:cs="Arial"/>
                <w:color w:val="auto"/>
                <w:sz w:val="20"/>
                <w:szCs w:val="20"/>
              </w:rPr>
            </w:pPr>
            <w:r w:rsidRPr="003F5964">
              <w:rPr>
                <w:rFonts w:cs="Arial"/>
                <w:color w:val="auto"/>
                <w:sz w:val="20"/>
                <w:szCs w:val="20"/>
              </w:rPr>
              <w:t>352</w:t>
            </w:r>
          </w:p>
        </w:tc>
        <w:tc>
          <w:tcPr>
            <w:tcW w:w="2070" w:type="dxa"/>
            <w:tcBorders>
              <w:top w:val="nil"/>
              <w:left w:val="nil"/>
              <w:bottom w:val="single" w:sz="4" w:space="0" w:color="auto"/>
              <w:right w:val="single" w:sz="4" w:space="0" w:color="auto"/>
            </w:tcBorders>
            <w:vAlign w:val="bottom"/>
            <w:hideMark/>
          </w:tcPr>
          <w:p w14:paraId="1AB015BF" w14:textId="77777777" w:rsidR="00B5470E" w:rsidRPr="003F5964" w:rsidRDefault="00B5470E" w:rsidP="00EE3EC9">
            <w:pPr>
              <w:jc w:val="center"/>
              <w:rPr>
                <w:rFonts w:cs="Arial"/>
                <w:color w:val="auto"/>
                <w:sz w:val="20"/>
                <w:szCs w:val="20"/>
              </w:rPr>
            </w:pPr>
            <w:r w:rsidRPr="003F5964">
              <w:rPr>
                <w:rFonts w:cs="Arial"/>
                <w:color w:val="auto"/>
                <w:sz w:val="20"/>
                <w:szCs w:val="20"/>
              </w:rPr>
              <w:t>5180</w:t>
            </w:r>
          </w:p>
        </w:tc>
      </w:tr>
      <w:tr w:rsidR="00B5470E" w:rsidRPr="003F5964" w14:paraId="09A31B0D"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C7F9B8A" w14:textId="77777777" w:rsidR="00B5470E" w:rsidRPr="003F5964" w:rsidRDefault="00B5470E" w:rsidP="00EE3EC9">
            <w:pPr>
              <w:jc w:val="center"/>
              <w:rPr>
                <w:rFonts w:cs="Arial"/>
                <w:color w:val="auto"/>
                <w:sz w:val="20"/>
                <w:szCs w:val="20"/>
              </w:rPr>
            </w:pPr>
            <w:r w:rsidRPr="003F5964">
              <w:rPr>
                <w:rFonts w:cs="Arial"/>
                <w:color w:val="auto"/>
                <w:sz w:val="20"/>
                <w:szCs w:val="20"/>
              </w:rPr>
              <w:t>125</w:t>
            </w:r>
          </w:p>
        </w:tc>
        <w:tc>
          <w:tcPr>
            <w:tcW w:w="1903" w:type="dxa"/>
            <w:tcBorders>
              <w:top w:val="nil"/>
              <w:left w:val="nil"/>
              <w:bottom w:val="single" w:sz="4" w:space="0" w:color="auto"/>
              <w:right w:val="single" w:sz="4" w:space="0" w:color="auto"/>
            </w:tcBorders>
            <w:vAlign w:val="bottom"/>
            <w:hideMark/>
          </w:tcPr>
          <w:p w14:paraId="067EDF5E" w14:textId="77777777" w:rsidR="00B5470E" w:rsidRPr="003F5964" w:rsidRDefault="00B5470E" w:rsidP="00EE3EC9">
            <w:pPr>
              <w:jc w:val="center"/>
              <w:rPr>
                <w:rFonts w:cs="Arial"/>
                <w:color w:val="auto"/>
                <w:sz w:val="20"/>
                <w:szCs w:val="20"/>
              </w:rPr>
            </w:pPr>
            <w:r w:rsidRPr="003F5964">
              <w:rPr>
                <w:rFonts w:cs="Arial"/>
                <w:color w:val="auto"/>
                <w:sz w:val="20"/>
                <w:szCs w:val="20"/>
              </w:rPr>
              <w:t>1793</w:t>
            </w:r>
          </w:p>
        </w:tc>
        <w:tc>
          <w:tcPr>
            <w:tcW w:w="1170" w:type="dxa"/>
            <w:tcBorders>
              <w:top w:val="nil"/>
              <w:left w:val="nil"/>
              <w:bottom w:val="single" w:sz="4" w:space="0" w:color="auto"/>
              <w:right w:val="single" w:sz="4" w:space="0" w:color="auto"/>
            </w:tcBorders>
            <w:vAlign w:val="bottom"/>
            <w:hideMark/>
          </w:tcPr>
          <w:p w14:paraId="4C4BD1A5" w14:textId="77777777" w:rsidR="00B5470E" w:rsidRPr="003F5964" w:rsidRDefault="00B5470E" w:rsidP="00EE3EC9">
            <w:pPr>
              <w:jc w:val="center"/>
              <w:rPr>
                <w:rFonts w:cs="Arial"/>
                <w:color w:val="auto"/>
                <w:sz w:val="20"/>
                <w:szCs w:val="20"/>
              </w:rPr>
            </w:pPr>
            <w:r w:rsidRPr="003F5964">
              <w:rPr>
                <w:rFonts w:cs="Arial"/>
                <w:color w:val="auto"/>
                <w:sz w:val="20"/>
                <w:szCs w:val="20"/>
              </w:rPr>
              <w:t>239</w:t>
            </w:r>
          </w:p>
        </w:tc>
        <w:tc>
          <w:tcPr>
            <w:tcW w:w="1890" w:type="dxa"/>
            <w:tcBorders>
              <w:top w:val="nil"/>
              <w:left w:val="nil"/>
              <w:bottom w:val="single" w:sz="4" w:space="0" w:color="auto"/>
              <w:right w:val="single" w:sz="4" w:space="0" w:color="auto"/>
            </w:tcBorders>
            <w:vAlign w:val="bottom"/>
            <w:hideMark/>
          </w:tcPr>
          <w:p w14:paraId="13B67F23" w14:textId="77777777" w:rsidR="00B5470E" w:rsidRPr="003F5964" w:rsidRDefault="00B5470E" w:rsidP="00EE3EC9">
            <w:pPr>
              <w:jc w:val="center"/>
              <w:rPr>
                <w:rFonts w:cs="Arial"/>
                <w:color w:val="auto"/>
                <w:sz w:val="20"/>
                <w:szCs w:val="20"/>
              </w:rPr>
            </w:pPr>
            <w:r w:rsidRPr="003F5964">
              <w:rPr>
                <w:rFonts w:cs="Arial"/>
                <w:color w:val="auto"/>
                <w:sz w:val="20"/>
                <w:szCs w:val="20"/>
              </w:rPr>
              <w:t>3864</w:t>
            </w:r>
          </w:p>
        </w:tc>
        <w:tc>
          <w:tcPr>
            <w:tcW w:w="1080" w:type="dxa"/>
            <w:tcBorders>
              <w:top w:val="nil"/>
              <w:left w:val="nil"/>
              <w:bottom w:val="single" w:sz="4" w:space="0" w:color="auto"/>
              <w:right w:val="single" w:sz="4" w:space="0" w:color="auto"/>
            </w:tcBorders>
            <w:vAlign w:val="bottom"/>
            <w:hideMark/>
          </w:tcPr>
          <w:p w14:paraId="5B380D2C" w14:textId="77777777" w:rsidR="00B5470E" w:rsidRPr="003F5964" w:rsidRDefault="00B5470E" w:rsidP="00EE3EC9">
            <w:pPr>
              <w:jc w:val="center"/>
              <w:rPr>
                <w:rFonts w:cs="Arial"/>
                <w:color w:val="auto"/>
                <w:sz w:val="20"/>
                <w:szCs w:val="20"/>
              </w:rPr>
            </w:pPr>
            <w:r w:rsidRPr="003F5964">
              <w:rPr>
                <w:rFonts w:cs="Arial"/>
                <w:color w:val="auto"/>
                <w:sz w:val="20"/>
                <w:szCs w:val="20"/>
              </w:rPr>
              <w:t>353</w:t>
            </w:r>
          </w:p>
        </w:tc>
        <w:tc>
          <w:tcPr>
            <w:tcW w:w="2070" w:type="dxa"/>
            <w:tcBorders>
              <w:top w:val="nil"/>
              <w:left w:val="nil"/>
              <w:bottom w:val="single" w:sz="4" w:space="0" w:color="auto"/>
              <w:right w:val="single" w:sz="4" w:space="0" w:color="auto"/>
            </w:tcBorders>
            <w:vAlign w:val="bottom"/>
            <w:hideMark/>
          </w:tcPr>
          <w:p w14:paraId="105E3850" w14:textId="77777777" w:rsidR="00B5470E" w:rsidRPr="003F5964" w:rsidRDefault="00B5470E" w:rsidP="00EE3EC9">
            <w:pPr>
              <w:jc w:val="center"/>
              <w:rPr>
                <w:rFonts w:cs="Arial"/>
                <w:color w:val="auto"/>
                <w:sz w:val="20"/>
                <w:szCs w:val="20"/>
              </w:rPr>
            </w:pPr>
            <w:r w:rsidRPr="003F5964">
              <w:rPr>
                <w:rFonts w:cs="Arial"/>
                <w:color w:val="auto"/>
                <w:sz w:val="20"/>
                <w:szCs w:val="20"/>
              </w:rPr>
              <w:t>5190</w:t>
            </w:r>
          </w:p>
        </w:tc>
      </w:tr>
      <w:tr w:rsidR="00B5470E" w:rsidRPr="003F5964" w14:paraId="3F124EB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515167DC" w14:textId="77777777" w:rsidR="00B5470E" w:rsidRPr="003F5964" w:rsidRDefault="00B5470E" w:rsidP="00EE3EC9">
            <w:pPr>
              <w:jc w:val="center"/>
              <w:rPr>
                <w:rFonts w:cs="Arial"/>
                <w:color w:val="auto"/>
                <w:sz w:val="20"/>
                <w:szCs w:val="20"/>
              </w:rPr>
            </w:pPr>
            <w:r w:rsidRPr="003F5964">
              <w:rPr>
                <w:rFonts w:cs="Arial"/>
                <w:color w:val="auto"/>
                <w:sz w:val="20"/>
                <w:szCs w:val="20"/>
              </w:rPr>
              <w:t>126</w:t>
            </w:r>
          </w:p>
        </w:tc>
        <w:tc>
          <w:tcPr>
            <w:tcW w:w="1903" w:type="dxa"/>
            <w:tcBorders>
              <w:top w:val="nil"/>
              <w:left w:val="nil"/>
              <w:bottom w:val="single" w:sz="4" w:space="0" w:color="auto"/>
              <w:right w:val="single" w:sz="4" w:space="0" w:color="auto"/>
            </w:tcBorders>
            <w:vAlign w:val="bottom"/>
            <w:hideMark/>
          </w:tcPr>
          <w:p w14:paraId="3B0A4E38" w14:textId="77777777" w:rsidR="00B5470E" w:rsidRPr="003F5964" w:rsidRDefault="00B5470E" w:rsidP="00EE3EC9">
            <w:pPr>
              <w:jc w:val="center"/>
              <w:rPr>
                <w:rFonts w:cs="Arial"/>
                <w:color w:val="auto"/>
                <w:sz w:val="20"/>
                <w:szCs w:val="20"/>
              </w:rPr>
            </w:pPr>
            <w:r w:rsidRPr="003F5964">
              <w:rPr>
                <w:rFonts w:cs="Arial"/>
                <w:color w:val="auto"/>
                <w:sz w:val="20"/>
                <w:szCs w:val="20"/>
              </w:rPr>
              <w:t>1815</w:t>
            </w:r>
          </w:p>
        </w:tc>
        <w:tc>
          <w:tcPr>
            <w:tcW w:w="1170" w:type="dxa"/>
            <w:tcBorders>
              <w:top w:val="nil"/>
              <w:left w:val="nil"/>
              <w:bottom w:val="single" w:sz="4" w:space="0" w:color="auto"/>
              <w:right w:val="single" w:sz="4" w:space="0" w:color="auto"/>
            </w:tcBorders>
            <w:vAlign w:val="bottom"/>
            <w:hideMark/>
          </w:tcPr>
          <w:p w14:paraId="15679862" w14:textId="77777777" w:rsidR="00B5470E" w:rsidRPr="003F5964" w:rsidRDefault="00B5470E" w:rsidP="00EE3EC9">
            <w:pPr>
              <w:jc w:val="center"/>
              <w:rPr>
                <w:rFonts w:cs="Arial"/>
                <w:color w:val="auto"/>
                <w:sz w:val="20"/>
                <w:szCs w:val="20"/>
              </w:rPr>
            </w:pPr>
            <w:r w:rsidRPr="003F5964">
              <w:rPr>
                <w:rFonts w:cs="Arial"/>
                <w:color w:val="auto"/>
                <w:sz w:val="20"/>
                <w:szCs w:val="20"/>
              </w:rPr>
              <w:t>240</w:t>
            </w:r>
          </w:p>
        </w:tc>
        <w:tc>
          <w:tcPr>
            <w:tcW w:w="1890" w:type="dxa"/>
            <w:tcBorders>
              <w:top w:val="nil"/>
              <w:left w:val="nil"/>
              <w:bottom w:val="single" w:sz="4" w:space="0" w:color="auto"/>
              <w:right w:val="single" w:sz="4" w:space="0" w:color="auto"/>
            </w:tcBorders>
            <w:vAlign w:val="bottom"/>
            <w:hideMark/>
          </w:tcPr>
          <w:p w14:paraId="424D9981" w14:textId="77777777" w:rsidR="00B5470E" w:rsidRPr="003F5964" w:rsidRDefault="00B5470E" w:rsidP="00EE3EC9">
            <w:pPr>
              <w:jc w:val="center"/>
              <w:rPr>
                <w:rFonts w:cs="Arial"/>
                <w:color w:val="auto"/>
                <w:sz w:val="20"/>
                <w:szCs w:val="20"/>
              </w:rPr>
            </w:pPr>
            <w:r w:rsidRPr="003F5964">
              <w:rPr>
                <w:rFonts w:cs="Arial"/>
                <w:color w:val="auto"/>
                <w:sz w:val="20"/>
                <w:szCs w:val="20"/>
              </w:rPr>
              <w:t>3880</w:t>
            </w:r>
          </w:p>
        </w:tc>
        <w:tc>
          <w:tcPr>
            <w:tcW w:w="1080" w:type="dxa"/>
            <w:tcBorders>
              <w:top w:val="nil"/>
              <w:left w:val="nil"/>
              <w:bottom w:val="single" w:sz="4" w:space="0" w:color="auto"/>
              <w:right w:val="single" w:sz="4" w:space="0" w:color="auto"/>
            </w:tcBorders>
            <w:vAlign w:val="bottom"/>
            <w:hideMark/>
          </w:tcPr>
          <w:p w14:paraId="3606C2A7" w14:textId="77777777" w:rsidR="00B5470E" w:rsidRPr="003F5964" w:rsidRDefault="00B5470E" w:rsidP="00EE3EC9">
            <w:pPr>
              <w:jc w:val="center"/>
              <w:rPr>
                <w:rFonts w:cs="Arial"/>
                <w:color w:val="auto"/>
                <w:sz w:val="20"/>
                <w:szCs w:val="20"/>
              </w:rPr>
            </w:pPr>
            <w:r w:rsidRPr="003F5964">
              <w:rPr>
                <w:rFonts w:cs="Arial"/>
                <w:color w:val="auto"/>
                <w:sz w:val="20"/>
                <w:szCs w:val="20"/>
              </w:rPr>
              <w:t>354</w:t>
            </w:r>
          </w:p>
        </w:tc>
        <w:tc>
          <w:tcPr>
            <w:tcW w:w="2070" w:type="dxa"/>
            <w:tcBorders>
              <w:top w:val="nil"/>
              <w:left w:val="nil"/>
              <w:bottom w:val="single" w:sz="4" w:space="0" w:color="auto"/>
              <w:right w:val="single" w:sz="4" w:space="0" w:color="auto"/>
            </w:tcBorders>
            <w:vAlign w:val="bottom"/>
            <w:hideMark/>
          </w:tcPr>
          <w:p w14:paraId="3C6663E0" w14:textId="77777777" w:rsidR="00B5470E" w:rsidRPr="003F5964" w:rsidRDefault="00B5470E" w:rsidP="00EE3EC9">
            <w:pPr>
              <w:jc w:val="center"/>
              <w:rPr>
                <w:rFonts w:cs="Arial"/>
                <w:color w:val="auto"/>
                <w:sz w:val="20"/>
                <w:szCs w:val="20"/>
              </w:rPr>
            </w:pPr>
            <w:r w:rsidRPr="003F5964">
              <w:rPr>
                <w:rFonts w:cs="Arial"/>
                <w:color w:val="auto"/>
                <w:sz w:val="20"/>
                <w:szCs w:val="20"/>
              </w:rPr>
              <w:t>5200</w:t>
            </w:r>
          </w:p>
        </w:tc>
      </w:tr>
      <w:tr w:rsidR="00B5470E" w:rsidRPr="003F5964" w14:paraId="615594F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3C634B47" w14:textId="77777777" w:rsidR="00B5470E" w:rsidRPr="003F5964" w:rsidRDefault="00B5470E" w:rsidP="00EE3EC9">
            <w:pPr>
              <w:jc w:val="center"/>
              <w:rPr>
                <w:rFonts w:cs="Arial"/>
                <w:color w:val="auto"/>
                <w:sz w:val="20"/>
                <w:szCs w:val="20"/>
              </w:rPr>
            </w:pPr>
            <w:r w:rsidRPr="003F5964">
              <w:rPr>
                <w:rFonts w:cs="Arial"/>
                <w:color w:val="auto"/>
                <w:sz w:val="20"/>
                <w:szCs w:val="20"/>
              </w:rPr>
              <w:t>127</w:t>
            </w:r>
          </w:p>
        </w:tc>
        <w:tc>
          <w:tcPr>
            <w:tcW w:w="1903" w:type="dxa"/>
            <w:tcBorders>
              <w:top w:val="nil"/>
              <w:left w:val="nil"/>
              <w:bottom w:val="single" w:sz="4" w:space="0" w:color="auto"/>
              <w:right w:val="single" w:sz="4" w:space="0" w:color="auto"/>
            </w:tcBorders>
            <w:vAlign w:val="bottom"/>
            <w:hideMark/>
          </w:tcPr>
          <w:p w14:paraId="484BB97C" w14:textId="77777777" w:rsidR="00B5470E" w:rsidRPr="003F5964" w:rsidRDefault="00B5470E" w:rsidP="00EE3EC9">
            <w:pPr>
              <w:jc w:val="center"/>
              <w:rPr>
                <w:rFonts w:cs="Arial"/>
                <w:color w:val="auto"/>
                <w:sz w:val="20"/>
                <w:szCs w:val="20"/>
              </w:rPr>
            </w:pPr>
            <w:r w:rsidRPr="003F5964">
              <w:rPr>
                <w:rFonts w:cs="Arial"/>
                <w:color w:val="auto"/>
                <w:sz w:val="20"/>
                <w:szCs w:val="20"/>
              </w:rPr>
              <w:t>1837</w:t>
            </w:r>
          </w:p>
        </w:tc>
        <w:tc>
          <w:tcPr>
            <w:tcW w:w="1170" w:type="dxa"/>
            <w:tcBorders>
              <w:top w:val="nil"/>
              <w:left w:val="nil"/>
              <w:bottom w:val="single" w:sz="4" w:space="0" w:color="auto"/>
              <w:right w:val="single" w:sz="4" w:space="0" w:color="auto"/>
            </w:tcBorders>
            <w:vAlign w:val="bottom"/>
            <w:hideMark/>
          </w:tcPr>
          <w:p w14:paraId="1C17A9F5" w14:textId="77777777" w:rsidR="00B5470E" w:rsidRPr="003F5964" w:rsidRDefault="00B5470E" w:rsidP="00EE3EC9">
            <w:pPr>
              <w:jc w:val="center"/>
              <w:rPr>
                <w:rFonts w:cs="Arial"/>
                <w:color w:val="auto"/>
                <w:sz w:val="20"/>
                <w:szCs w:val="20"/>
              </w:rPr>
            </w:pPr>
            <w:r w:rsidRPr="003F5964">
              <w:rPr>
                <w:rFonts w:cs="Arial"/>
                <w:color w:val="auto"/>
                <w:sz w:val="20"/>
                <w:szCs w:val="20"/>
              </w:rPr>
              <w:t>241</w:t>
            </w:r>
          </w:p>
        </w:tc>
        <w:tc>
          <w:tcPr>
            <w:tcW w:w="1890" w:type="dxa"/>
            <w:tcBorders>
              <w:top w:val="nil"/>
              <w:left w:val="nil"/>
              <w:bottom w:val="single" w:sz="4" w:space="0" w:color="auto"/>
              <w:right w:val="single" w:sz="4" w:space="0" w:color="auto"/>
            </w:tcBorders>
            <w:vAlign w:val="bottom"/>
            <w:hideMark/>
          </w:tcPr>
          <w:p w14:paraId="52DFE2A9" w14:textId="77777777" w:rsidR="00B5470E" w:rsidRPr="003F5964" w:rsidRDefault="00B5470E" w:rsidP="00EE3EC9">
            <w:pPr>
              <w:jc w:val="center"/>
              <w:rPr>
                <w:rFonts w:cs="Arial"/>
                <w:color w:val="auto"/>
                <w:sz w:val="20"/>
                <w:szCs w:val="20"/>
              </w:rPr>
            </w:pPr>
            <w:r w:rsidRPr="003F5964">
              <w:rPr>
                <w:rFonts w:cs="Arial"/>
                <w:color w:val="auto"/>
                <w:sz w:val="20"/>
                <w:szCs w:val="20"/>
              </w:rPr>
              <w:t>3893</w:t>
            </w:r>
          </w:p>
        </w:tc>
        <w:tc>
          <w:tcPr>
            <w:tcW w:w="1080" w:type="dxa"/>
            <w:tcBorders>
              <w:top w:val="nil"/>
              <w:left w:val="nil"/>
              <w:bottom w:val="single" w:sz="4" w:space="0" w:color="auto"/>
              <w:right w:val="single" w:sz="4" w:space="0" w:color="auto"/>
            </w:tcBorders>
            <w:vAlign w:val="bottom"/>
            <w:hideMark/>
          </w:tcPr>
          <w:p w14:paraId="7207523F" w14:textId="77777777" w:rsidR="00B5470E" w:rsidRPr="003F5964" w:rsidRDefault="00B5470E" w:rsidP="00EE3EC9">
            <w:pPr>
              <w:jc w:val="center"/>
              <w:rPr>
                <w:rFonts w:cs="Arial"/>
                <w:color w:val="auto"/>
                <w:sz w:val="20"/>
                <w:szCs w:val="20"/>
              </w:rPr>
            </w:pPr>
            <w:r w:rsidRPr="003F5964">
              <w:rPr>
                <w:rFonts w:cs="Arial"/>
                <w:color w:val="auto"/>
                <w:sz w:val="20"/>
                <w:szCs w:val="20"/>
              </w:rPr>
              <w:t>355</w:t>
            </w:r>
          </w:p>
        </w:tc>
        <w:tc>
          <w:tcPr>
            <w:tcW w:w="2070" w:type="dxa"/>
            <w:tcBorders>
              <w:top w:val="nil"/>
              <w:left w:val="nil"/>
              <w:bottom w:val="single" w:sz="4" w:space="0" w:color="auto"/>
              <w:right w:val="single" w:sz="4" w:space="0" w:color="auto"/>
            </w:tcBorders>
            <w:vAlign w:val="bottom"/>
            <w:hideMark/>
          </w:tcPr>
          <w:p w14:paraId="1DEB2776" w14:textId="77777777" w:rsidR="00B5470E" w:rsidRPr="003F5964" w:rsidRDefault="00B5470E" w:rsidP="00EE3EC9">
            <w:pPr>
              <w:jc w:val="center"/>
              <w:rPr>
                <w:rFonts w:cs="Arial"/>
                <w:color w:val="auto"/>
                <w:sz w:val="20"/>
                <w:szCs w:val="20"/>
              </w:rPr>
            </w:pPr>
            <w:r w:rsidRPr="003F5964">
              <w:rPr>
                <w:rFonts w:cs="Arial"/>
                <w:color w:val="auto"/>
                <w:sz w:val="20"/>
                <w:szCs w:val="20"/>
              </w:rPr>
              <w:t>5210</w:t>
            </w:r>
          </w:p>
        </w:tc>
      </w:tr>
      <w:tr w:rsidR="00B5470E" w:rsidRPr="003F5964" w14:paraId="6C444C13"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B416D73" w14:textId="77777777" w:rsidR="00B5470E" w:rsidRPr="003F5964" w:rsidRDefault="00B5470E" w:rsidP="00EE3EC9">
            <w:pPr>
              <w:jc w:val="center"/>
              <w:rPr>
                <w:rFonts w:cs="Arial"/>
                <w:color w:val="auto"/>
                <w:sz w:val="20"/>
                <w:szCs w:val="20"/>
              </w:rPr>
            </w:pPr>
            <w:r w:rsidRPr="003F5964">
              <w:rPr>
                <w:rFonts w:cs="Arial"/>
                <w:color w:val="auto"/>
                <w:sz w:val="20"/>
                <w:szCs w:val="20"/>
              </w:rPr>
              <w:t>128</w:t>
            </w:r>
          </w:p>
        </w:tc>
        <w:tc>
          <w:tcPr>
            <w:tcW w:w="1903" w:type="dxa"/>
            <w:tcBorders>
              <w:top w:val="nil"/>
              <w:left w:val="nil"/>
              <w:bottom w:val="single" w:sz="4" w:space="0" w:color="auto"/>
              <w:right w:val="single" w:sz="4" w:space="0" w:color="auto"/>
            </w:tcBorders>
            <w:vAlign w:val="bottom"/>
            <w:hideMark/>
          </w:tcPr>
          <w:p w14:paraId="0810AFD2" w14:textId="77777777" w:rsidR="00B5470E" w:rsidRPr="003F5964" w:rsidRDefault="00B5470E" w:rsidP="00EE3EC9">
            <w:pPr>
              <w:jc w:val="center"/>
              <w:rPr>
                <w:rFonts w:cs="Arial"/>
                <w:color w:val="auto"/>
                <w:sz w:val="20"/>
                <w:szCs w:val="20"/>
              </w:rPr>
            </w:pPr>
            <w:r w:rsidRPr="003F5964">
              <w:rPr>
                <w:rFonts w:cs="Arial"/>
                <w:color w:val="auto"/>
                <w:sz w:val="20"/>
                <w:szCs w:val="20"/>
              </w:rPr>
              <w:t>1859</w:t>
            </w:r>
          </w:p>
        </w:tc>
        <w:tc>
          <w:tcPr>
            <w:tcW w:w="1170" w:type="dxa"/>
            <w:tcBorders>
              <w:top w:val="nil"/>
              <w:left w:val="nil"/>
              <w:bottom w:val="single" w:sz="4" w:space="0" w:color="auto"/>
              <w:right w:val="single" w:sz="4" w:space="0" w:color="auto"/>
            </w:tcBorders>
            <w:vAlign w:val="bottom"/>
            <w:hideMark/>
          </w:tcPr>
          <w:p w14:paraId="0335B301" w14:textId="77777777" w:rsidR="00B5470E" w:rsidRPr="003F5964" w:rsidRDefault="00B5470E" w:rsidP="00EE3EC9">
            <w:pPr>
              <w:jc w:val="center"/>
              <w:rPr>
                <w:rFonts w:cs="Arial"/>
                <w:color w:val="auto"/>
                <w:sz w:val="20"/>
                <w:szCs w:val="20"/>
              </w:rPr>
            </w:pPr>
            <w:r w:rsidRPr="003F5964">
              <w:rPr>
                <w:rFonts w:cs="Arial"/>
                <w:color w:val="auto"/>
                <w:sz w:val="20"/>
                <w:szCs w:val="20"/>
              </w:rPr>
              <w:t>242</w:t>
            </w:r>
          </w:p>
        </w:tc>
        <w:tc>
          <w:tcPr>
            <w:tcW w:w="1890" w:type="dxa"/>
            <w:tcBorders>
              <w:top w:val="nil"/>
              <w:left w:val="nil"/>
              <w:bottom w:val="single" w:sz="4" w:space="0" w:color="auto"/>
              <w:right w:val="single" w:sz="4" w:space="0" w:color="auto"/>
            </w:tcBorders>
            <w:vAlign w:val="bottom"/>
            <w:hideMark/>
          </w:tcPr>
          <w:p w14:paraId="3E20EB2E" w14:textId="77777777" w:rsidR="00B5470E" w:rsidRPr="003F5964" w:rsidRDefault="00B5470E" w:rsidP="00EE3EC9">
            <w:pPr>
              <w:jc w:val="center"/>
              <w:rPr>
                <w:rFonts w:cs="Arial"/>
                <w:color w:val="auto"/>
                <w:sz w:val="20"/>
                <w:szCs w:val="20"/>
              </w:rPr>
            </w:pPr>
            <w:r w:rsidRPr="003F5964">
              <w:rPr>
                <w:rFonts w:cs="Arial"/>
                <w:color w:val="auto"/>
                <w:sz w:val="20"/>
                <w:szCs w:val="20"/>
              </w:rPr>
              <w:t>3906</w:t>
            </w:r>
          </w:p>
        </w:tc>
        <w:tc>
          <w:tcPr>
            <w:tcW w:w="1080" w:type="dxa"/>
            <w:tcBorders>
              <w:top w:val="nil"/>
              <w:left w:val="nil"/>
              <w:bottom w:val="single" w:sz="4" w:space="0" w:color="auto"/>
              <w:right w:val="single" w:sz="4" w:space="0" w:color="auto"/>
            </w:tcBorders>
            <w:vAlign w:val="bottom"/>
            <w:hideMark/>
          </w:tcPr>
          <w:p w14:paraId="0FEB17F0" w14:textId="77777777" w:rsidR="00B5470E" w:rsidRPr="003F5964" w:rsidRDefault="00B5470E" w:rsidP="00EE3EC9">
            <w:pPr>
              <w:jc w:val="center"/>
              <w:rPr>
                <w:rFonts w:cs="Arial"/>
                <w:color w:val="auto"/>
                <w:sz w:val="20"/>
                <w:szCs w:val="20"/>
              </w:rPr>
            </w:pPr>
            <w:r w:rsidRPr="003F5964">
              <w:rPr>
                <w:rFonts w:cs="Arial"/>
                <w:color w:val="auto"/>
                <w:sz w:val="20"/>
                <w:szCs w:val="20"/>
              </w:rPr>
              <w:t>356</w:t>
            </w:r>
          </w:p>
        </w:tc>
        <w:tc>
          <w:tcPr>
            <w:tcW w:w="2070" w:type="dxa"/>
            <w:tcBorders>
              <w:top w:val="nil"/>
              <w:left w:val="nil"/>
              <w:bottom w:val="single" w:sz="4" w:space="0" w:color="auto"/>
              <w:right w:val="single" w:sz="4" w:space="0" w:color="auto"/>
            </w:tcBorders>
            <w:vAlign w:val="bottom"/>
            <w:hideMark/>
          </w:tcPr>
          <w:p w14:paraId="4901FC99" w14:textId="77777777" w:rsidR="00B5470E" w:rsidRPr="003F5964" w:rsidRDefault="00B5470E" w:rsidP="00EE3EC9">
            <w:pPr>
              <w:jc w:val="center"/>
              <w:rPr>
                <w:rFonts w:cs="Arial"/>
                <w:color w:val="auto"/>
                <w:sz w:val="20"/>
                <w:szCs w:val="20"/>
              </w:rPr>
            </w:pPr>
            <w:r w:rsidRPr="003F5964">
              <w:rPr>
                <w:rFonts w:cs="Arial"/>
                <w:color w:val="auto"/>
                <w:sz w:val="20"/>
                <w:szCs w:val="20"/>
              </w:rPr>
              <w:t>5220</w:t>
            </w:r>
          </w:p>
        </w:tc>
      </w:tr>
      <w:tr w:rsidR="00B5470E" w:rsidRPr="003F5964" w14:paraId="1DE1C736"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3277495" w14:textId="77777777" w:rsidR="00B5470E" w:rsidRPr="003F5964" w:rsidRDefault="00B5470E" w:rsidP="00EE3EC9">
            <w:pPr>
              <w:jc w:val="center"/>
              <w:rPr>
                <w:rFonts w:cs="Arial"/>
                <w:color w:val="auto"/>
                <w:sz w:val="20"/>
                <w:szCs w:val="20"/>
              </w:rPr>
            </w:pPr>
            <w:r w:rsidRPr="003F5964">
              <w:rPr>
                <w:rFonts w:cs="Arial"/>
                <w:color w:val="auto"/>
                <w:sz w:val="20"/>
                <w:szCs w:val="20"/>
              </w:rPr>
              <w:t>129</w:t>
            </w:r>
          </w:p>
        </w:tc>
        <w:tc>
          <w:tcPr>
            <w:tcW w:w="1903" w:type="dxa"/>
            <w:tcBorders>
              <w:top w:val="nil"/>
              <w:left w:val="nil"/>
              <w:bottom w:val="single" w:sz="4" w:space="0" w:color="auto"/>
              <w:right w:val="single" w:sz="4" w:space="0" w:color="auto"/>
            </w:tcBorders>
            <w:vAlign w:val="bottom"/>
            <w:hideMark/>
          </w:tcPr>
          <w:p w14:paraId="6BB03F62" w14:textId="77777777" w:rsidR="00B5470E" w:rsidRPr="003F5964" w:rsidRDefault="00B5470E" w:rsidP="00EE3EC9">
            <w:pPr>
              <w:jc w:val="center"/>
              <w:rPr>
                <w:rFonts w:cs="Arial"/>
                <w:color w:val="auto"/>
                <w:sz w:val="20"/>
                <w:szCs w:val="20"/>
              </w:rPr>
            </w:pPr>
            <w:r w:rsidRPr="003F5964">
              <w:rPr>
                <w:rFonts w:cs="Arial"/>
                <w:color w:val="auto"/>
                <w:sz w:val="20"/>
                <w:szCs w:val="20"/>
              </w:rPr>
              <w:t>1880</w:t>
            </w:r>
          </w:p>
        </w:tc>
        <w:tc>
          <w:tcPr>
            <w:tcW w:w="1170" w:type="dxa"/>
            <w:tcBorders>
              <w:top w:val="nil"/>
              <w:left w:val="nil"/>
              <w:bottom w:val="single" w:sz="4" w:space="0" w:color="auto"/>
              <w:right w:val="single" w:sz="4" w:space="0" w:color="auto"/>
            </w:tcBorders>
            <w:vAlign w:val="bottom"/>
            <w:hideMark/>
          </w:tcPr>
          <w:p w14:paraId="637C88D6" w14:textId="77777777" w:rsidR="00B5470E" w:rsidRPr="003F5964" w:rsidRDefault="00B5470E" w:rsidP="00EE3EC9">
            <w:pPr>
              <w:jc w:val="center"/>
              <w:rPr>
                <w:rFonts w:cs="Arial"/>
                <w:color w:val="auto"/>
                <w:sz w:val="20"/>
                <w:szCs w:val="20"/>
              </w:rPr>
            </w:pPr>
            <w:r w:rsidRPr="003F5964">
              <w:rPr>
                <w:rFonts w:cs="Arial"/>
                <w:color w:val="auto"/>
                <w:sz w:val="20"/>
                <w:szCs w:val="20"/>
              </w:rPr>
              <w:t>243</w:t>
            </w:r>
          </w:p>
        </w:tc>
        <w:tc>
          <w:tcPr>
            <w:tcW w:w="1890" w:type="dxa"/>
            <w:tcBorders>
              <w:top w:val="nil"/>
              <w:left w:val="nil"/>
              <w:bottom w:val="single" w:sz="4" w:space="0" w:color="auto"/>
              <w:right w:val="single" w:sz="4" w:space="0" w:color="auto"/>
            </w:tcBorders>
            <w:vAlign w:val="bottom"/>
            <w:hideMark/>
          </w:tcPr>
          <w:p w14:paraId="3B9A6BDC" w14:textId="77777777" w:rsidR="00B5470E" w:rsidRPr="003F5964" w:rsidRDefault="00B5470E" w:rsidP="00EE3EC9">
            <w:pPr>
              <w:jc w:val="center"/>
              <w:rPr>
                <w:rFonts w:cs="Arial"/>
                <w:color w:val="auto"/>
                <w:sz w:val="20"/>
                <w:szCs w:val="20"/>
              </w:rPr>
            </w:pPr>
            <w:r w:rsidRPr="003F5964">
              <w:rPr>
                <w:rFonts w:cs="Arial"/>
                <w:color w:val="auto"/>
                <w:sz w:val="20"/>
                <w:szCs w:val="20"/>
              </w:rPr>
              <w:t>3920</w:t>
            </w:r>
          </w:p>
        </w:tc>
        <w:tc>
          <w:tcPr>
            <w:tcW w:w="1080" w:type="dxa"/>
            <w:tcBorders>
              <w:top w:val="nil"/>
              <w:left w:val="nil"/>
              <w:bottom w:val="single" w:sz="4" w:space="0" w:color="auto"/>
              <w:right w:val="single" w:sz="4" w:space="0" w:color="auto"/>
            </w:tcBorders>
            <w:vAlign w:val="bottom"/>
            <w:hideMark/>
          </w:tcPr>
          <w:p w14:paraId="2E28A2E7" w14:textId="77777777" w:rsidR="00B5470E" w:rsidRPr="003F5964" w:rsidRDefault="00B5470E" w:rsidP="00EE3EC9">
            <w:pPr>
              <w:jc w:val="center"/>
              <w:rPr>
                <w:rFonts w:cs="Arial"/>
                <w:color w:val="auto"/>
                <w:sz w:val="20"/>
                <w:szCs w:val="20"/>
              </w:rPr>
            </w:pPr>
            <w:r w:rsidRPr="003F5964">
              <w:rPr>
                <w:rFonts w:cs="Arial"/>
                <w:color w:val="auto"/>
                <w:sz w:val="20"/>
                <w:szCs w:val="20"/>
              </w:rPr>
              <w:t>357</w:t>
            </w:r>
          </w:p>
        </w:tc>
        <w:tc>
          <w:tcPr>
            <w:tcW w:w="2070" w:type="dxa"/>
            <w:tcBorders>
              <w:top w:val="nil"/>
              <w:left w:val="nil"/>
              <w:bottom w:val="single" w:sz="4" w:space="0" w:color="auto"/>
              <w:right w:val="single" w:sz="4" w:space="0" w:color="auto"/>
            </w:tcBorders>
            <w:vAlign w:val="bottom"/>
            <w:hideMark/>
          </w:tcPr>
          <w:p w14:paraId="67FE326F" w14:textId="77777777" w:rsidR="00B5470E" w:rsidRPr="003F5964" w:rsidRDefault="00B5470E" w:rsidP="00EE3EC9">
            <w:pPr>
              <w:jc w:val="center"/>
              <w:rPr>
                <w:rFonts w:cs="Arial"/>
                <w:color w:val="auto"/>
                <w:sz w:val="20"/>
                <w:szCs w:val="20"/>
              </w:rPr>
            </w:pPr>
            <w:r w:rsidRPr="003F5964">
              <w:rPr>
                <w:rFonts w:cs="Arial"/>
                <w:color w:val="auto"/>
                <w:sz w:val="20"/>
                <w:szCs w:val="20"/>
              </w:rPr>
              <w:t>5230</w:t>
            </w:r>
          </w:p>
        </w:tc>
      </w:tr>
      <w:tr w:rsidR="00B5470E" w:rsidRPr="003F5964" w14:paraId="19FC56AE"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79A411E5" w14:textId="77777777" w:rsidR="00B5470E" w:rsidRPr="003F5964" w:rsidRDefault="00B5470E" w:rsidP="00EE3EC9">
            <w:pPr>
              <w:jc w:val="center"/>
              <w:rPr>
                <w:rFonts w:cs="Arial"/>
                <w:color w:val="auto"/>
                <w:sz w:val="20"/>
                <w:szCs w:val="20"/>
              </w:rPr>
            </w:pPr>
            <w:r w:rsidRPr="003F5964">
              <w:rPr>
                <w:rFonts w:cs="Arial"/>
                <w:color w:val="auto"/>
                <w:sz w:val="20"/>
                <w:szCs w:val="20"/>
              </w:rPr>
              <w:t>130</w:t>
            </w:r>
          </w:p>
        </w:tc>
        <w:tc>
          <w:tcPr>
            <w:tcW w:w="1903" w:type="dxa"/>
            <w:tcBorders>
              <w:top w:val="nil"/>
              <w:left w:val="nil"/>
              <w:bottom w:val="single" w:sz="4" w:space="0" w:color="auto"/>
              <w:right w:val="single" w:sz="4" w:space="0" w:color="auto"/>
            </w:tcBorders>
            <w:vAlign w:val="bottom"/>
            <w:hideMark/>
          </w:tcPr>
          <w:p w14:paraId="264F6FA2" w14:textId="77777777" w:rsidR="00B5470E" w:rsidRPr="003F5964" w:rsidRDefault="00B5470E" w:rsidP="00EE3EC9">
            <w:pPr>
              <w:jc w:val="center"/>
              <w:rPr>
                <w:rFonts w:cs="Arial"/>
                <w:color w:val="auto"/>
                <w:sz w:val="20"/>
                <w:szCs w:val="20"/>
              </w:rPr>
            </w:pPr>
            <w:r w:rsidRPr="003F5964">
              <w:rPr>
                <w:rFonts w:cs="Arial"/>
                <w:color w:val="auto"/>
                <w:sz w:val="20"/>
                <w:szCs w:val="20"/>
              </w:rPr>
              <w:t>1901</w:t>
            </w:r>
          </w:p>
        </w:tc>
        <w:tc>
          <w:tcPr>
            <w:tcW w:w="1170" w:type="dxa"/>
            <w:tcBorders>
              <w:top w:val="nil"/>
              <w:left w:val="nil"/>
              <w:bottom w:val="single" w:sz="4" w:space="0" w:color="auto"/>
              <w:right w:val="single" w:sz="4" w:space="0" w:color="auto"/>
            </w:tcBorders>
            <w:vAlign w:val="bottom"/>
            <w:hideMark/>
          </w:tcPr>
          <w:p w14:paraId="507A73FD" w14:textId="77777777" w:rsidR="00B5470E" w:rsidRPr="003F5964" w:rsidRDefault="00B5470E" w:rsidP="00EE3EC9">
            <w:pPr>
              <w:jc w:val="center"/>
              <w:rPr>
                <w:rFonts w:cs="Arial"/>
                <w:color w:val="auto"/>
                <w:sz w:val="20"/>
                <w:szCs w:val="20"/>
              </w:rPr>
            </w:pPr>
            <w:r w:rsidRPr="003F5964">
              <w:rPr>
                <w:rFonts w:cs="Arial"/>
                <w:color w:val="auto"/>
                <w:sz w:val="20"/>
                <w:szCs w:val="20"/>
              </w:rPr>
              <w:t>244</w:t>
            </w:r>
          </w:p>
        </w:tc>
        <w:tc>
          <w:tcPr>
            <w:tcW w:w="1890" w:type="dxa"/>
            <w:tcBorders>
              <w:top w:val="nil"/>
              <w:left w:val="nil"/>
              <w:bottom w:val="single" w:sz="4" w:space="0" w:color="auto"/>
              <w:right w:val="single" w:sz="4" w:space="0" w:color="auto"/>
            </w:tcBorders>
            <w:vAlign w:val="bottom"/>
            <w:hideMark/>
          </w:tcPr>
          <w:p w14:paraId="04C09E76" w14:textId="77777777" w:rsidR="00B5470E" w:rsidRPr="003F5964" w:rsidRDefault="00B5470E" w:rsidP="00EE3EC9">
            <w:pPr>
              <w:jc w:val="center"/>
              <w:rPr>
                <w:rFonts w:cs="Arial"/>
                <w:color w:val="auto"/>
                <w:sz w:val="20"/>
                <w:szCs w:val="20"/>
              </w:rPr>
            </w:pPr>
            <w:r w:rsidRPr="003F5964">
              <w:rPr>
                <w:rFonts w:cs="Arial"/>
                <w:color w:val="auto"/>
                <w:sz w:val="20"/>
                <w:szCs w:val="20"/>
              </w:rPr>
              <w:t>3934</w:t>
            </w:r>
          </w:p>
        </w:tc>
        <w:tc>
          <w:tcPr>
            <w:tcW w:w="1080" w:type="dxa"/>
            <w:tcBorders>
              <w:top w:val="nil"/>
              <w:left w:val="nil"/>
              <w:bottom w:val="single" w:sz="4" w:space="0" w:color="auto"/>
              <w:right w:val="single" w:sz="4" w:space="0" w:color="auto"/>
            </w:tcBorders>
            <w:vAlign w:val="bottom"/>
            <w:hideMark/>
          </w:tcPr>
          <w:p w14:paraId="6C8BB768" w14:textId="77777777" w:rsidR="00B5470E" w:rsidRPr="003F5964" w:rsidRDefault="00B5470E" w:rsidP="00EE3EC9">
            <w:pPr>
              <w:jc w:val="center"/>
              <w:rPr>
                <w:rFonts w:cs="Arial"/>
                <w:color w:val="auto"/>
                <w:sz w:val="20"/>
                <w:szCs w:val="20"/>
              </w:rPr>
            </w:pPr>
            <w:r w:rsidRPr="003F5964">
              <w:rPr>
                <w:rFonts w:cs="Arial"/>
                <w:color w:val="auto"/>
                <w:sz w:val="20"/>
                <w:szCs w:val="20"/>
              </w:rPr>
              <w:t>358</w:t>
            </w:r>
          </w:p>
        </w:tc>
        <w:tc>
          <w:tcPr>
            <w:tcW w:w="2070" w:type="dxa"/>
            <w:tcBorders>
              <w:top w:val="nil"/>
              <w:left w:val="nil"/>
              <w:bottom w:val="single" w:sz="4" w:space="0" w:color="auto"/>
              <w:right w:val="single" w:sz="4" w:space="0" w:color="auto"/>
            </w:tcBorders>
            <w:vAlign w:val="bottom"/>
            <w:hideMark/>
          </w:tcPr>
          <w:p w14:paraId="470806DE" w14:textId="77777777" w:rsidR="00B5470E" w:rsidRPr="003F5964" w:rsidRDefault="00B5470E" w:rsidP="00EE3EC9">
            <w:pPr>
              <w:jc w:val="center"/>
              <w:rPr>
                <w:rFonts w:cs="Arial"/>
                <w:color w:val="auto"/>
                <w:sz w:val="20"/>
                <w:szCs w:val="20"/>
              </w:rPr>
            </w:pPr>
            <w:r w:rsidRPr="003F5964">
              <w:rPr>
                <w:rFonts w:cs="Arial"/>
                <w:color w:val="auto"/>
                <w:sz w:val="20"/>
                <w:szCs w:val="20"/>
              </w:rPr>
              <w:t>5240</w:t>
            </w:r>
          </w:p>
        </w:tc>
      </w:tr>
      <w:tr w:rsidR="00B5470E" w:rsidRPr="003F5964" w14:paraId="35518B64"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0096177F" w14:textId="77777777" w:rsidR="00B5470E" w:rsidRPr="003F5964" w:rsidRDefault="00B5470E" w:rsidP="00EE3EC9">
            <w:pPr>
              <w:jc w:val="center"/>
              <w:rPr>
                <w:rFonts w:cs="Arial"/>
                <w:color w:val="auto"/>
                <w:sz w:val="20"/>
                <w:szCs w:val="20"/>
              </w:rPr>
            </w:pPr>
            <w:r w:rsidRPr="003F5964">
              <w:rPr>
                <w:rFonts w:cs="Arial"/>
                <w:color w:val="auto"/>
                <w:sz w:val="20"/>
                <w:szCs w:val="20"/>
              </w:rPr>
              <w:t>131</w:t>
            </w:r>
          </w:p>
        </w:tc>
        <w:tc>
          <w:tcPr>
            <w:tcW w:w="1903" w:type="dxa"/>
            <w:tcBorders>
              <w:top w:val="nil"/>
              <w:left w:val="nil"/>
              <w:bottom w:val="single" w:sz="4" w:space="0" w:color="auto"/>
              <w:right w:val="single" w:sz="4" w:space="0" w:color="auto"/>
            </w:tcBorders>
            <w:vAlign w:val="bottom"/>
            <w:hideMark/>
          </w:tcPr>
          <w:p w14:paraId="19102527" w14:textId="77777777" w:rsidR="00B5470E" w:rsidRPr="003F5964" w:rsidRDefault="00B5470E" w:rsidP="00EE3EC9">
            <w:pPr>
              <w:jc w:val="center"/>
              <w:rPr>
                <w:rFonts w:cs="Arial"/>
                <w:color w:val="auto"/>
                <w:sz w:val="20"/>
                <w:szCs w:val="20"/>
              </w:rPr>
            </w:pPr>
            <w:r w:rsidRPr="003F5964">
              <w:rPr>
                <w:rFonts w:cs="Arial"/>
                <w:color w:val="auto"/>
                <w:sz w:val="20"/>
                <w:szCs w:val="20"/>
              </w:rPr>
              <w:t>1921</w:t>
            </w:r>
          </w:p>
        </w:tc>
        <w:tc>
          <w:tcPr>
            <w:tcW w:w="1170" w:type="dxa"/>
            <w:tcBorders>
              <w:top w:val="nil"/>
              <w:left w:val="nil"/>
              <w:bottom w:val="single" w:sz="4" w:space="0" w:color="auto"/>
              <w:right w:val="single" w:sz="4" w:space="0" w:color="auto"/>
            </w:tcBorders>
            <w:vAlign w:val="bottom"/>
            <w:hideMark/>
          </w:tcPr>
          <w:p w14:paraId="1B6DFD9F" w14:textId="77777777" w:rsidR="00B5470E" w:rsidRPr="003F5964" w:rsidRDefault="00B5470E" w:rsidP="00EE3EC9">
            <w:pPr>
              <w:jc w:val="center"/>
              <w:rPr>
                <w:rFonts w:cs="Arial"/>
                <w:color w:val="auto"/>
                <w:sz w:val="20"/>
                <w:szCs w:val="20"/>
              </w:rPr>
            </w:pPr>
            <w:r w:rsidRPr="003F5964">
              <w:rPr>
                <w:rFonts w:cs="Arial"/>
                <w:color w:val="auto"/>
                <w:sz w:val="20"/>
                <w:szCs w:val="20"/>
              </w:rPr>
              <w:t>245</w:t>
            </w:r>
          </w:p>
        </w:tc>
        <w:tc>
          <w:tcPr>
            <w:tcW w:w="1890" w:type="dxa"/>
            <w:tcBorders>
              <w:top w:val="nil"/>
              <w:left w:val="nil"/>
              <w:bottom w:val="single" w:sz="4" w:space="0" w:color="auto"/>
              <w:right w:val="single" w:sz="4" w:space="0" w:color="auto"/>
            </w:tcBorders>
            <w:vAlign w:val="bottom"/>
            <w:hideMark/>
          </w:tcPr>
          <w:p w14:paraId="65A7816E" w14:textId="77777777" w:rsidR="00B5470E" w:rsidRPr="003F5964" w:rsidRDefault="00B5470E" w:rsidP="00EE3EC9">
            <w:pPr>
              <w:jc w:val="center"/>
              <w:rPr>
                <w:rFonts w:cs="Arial"/>
                <w:color w:val="auto"/>
                <w:sz w:val="20"/>
                <w:szCs w:val="20"/>
              </w:rPr>
            </w:pPr>
            <w:r w:rsidRPr="003F5964">
              <w:rPr>
                <w:rFonts w:cs="Arial"/>
                <w:color w:val="auto"/>
                <w:sz w:val="20"/>
                <w:szCs w:val="20"/>
              </w:rPr>
              <w:t>3949</w:t>
            </w:r>
          </w:p>
        </w:tc>
        <w:tc>
          <w:tcPr>
            <w:tcW w:w="1080" w:type="dxa"/>
            <w:tcBorders>
              <w:top w:val="nil"/>
              <w:left w:val="nil"/>
              <w:bottom w:val="single" w:sz="4" w:space="0" w:color="auto"/>
              <w:right w:val="single" w:sz="4" w:space="0" w:color="auto"/>
            </w:tcBorders>
            <w:vAlign w:val="bottom"/>
            <w:hideMark/>
          </w:tcPr>
          <w:p w14:paraId="661D5826" w14:textId="77777777" w:rsidR="00B5470E" w:rsidRPr="003F5964" w:rsidRDefault="00B5470E" w:rsidP="00EE3EC9">
            <w:pPr>
              <w:jc w:val="center"/>
              <w:rPr>
                <w:rFonts w:cs="Arial"/>
                <w:color w:val="auto"/>
                <w:sz w:val="20"/>
                <w:szCs w:val="20"/>
              </w:rPr>
            </w:pPr>
            <w:r w:rsidRPr="003F5964">
              <w:rPr>
                <w:rFonts w:cs="Arial"/>
                <w:color w:val="auto"/>
                <w:sz w:val="20"/>
                <w:szCs w:val="20"/>
              </w:rPr>
              <w:t>359</w:t>
            </w:r>
          </w:p>
        </w:tc>
        <w:tc>
          <w:tcPr>
            <w:tcW w:w="2070" w:type="dxa"/>
            <w:tcBorders>
              <w:top w:val="nil"/>
              <w:left w:val="nil"/>
              <w:bottom w:val="single" w:sz="4" w:space="0" w:color="auto"/>
              <w:right w:val="single" w:sz="4" w:space="0" w:color="auto"/>
            </w:tcBorders>
            <w:vAlign w:val="bottom"/>
            <w:hideMark/>
          </w:tcPr>
          <w:p w14:paraId="0ECBA3A4" w14:textId="77777777" w:rsidR="00B5470E" w:rsidRPr="003F5964" w:rsidRDefault="00B5470E" w:rsidP="00EE3EC9">
            <w:pPr>
              <w:jc w:val="center"/>
              <w:rPr>
                <w:rFonts w:cs="Arial"/>
                <w:color w:val="auto"/>
                <w:sz w:val="20"/>
                <w:szCs w:val="20"/>
              </w:rPr>
            </w:pPr>
            <w:r w:rsidRPr="003F5964">
              <w:rPr>
                <w:rFonts w:cs="Arial"/>
                <w:color w:val="auto"/>
                <w:sz w:val="20"/>
                <w:szCs w:val="20"/>
              </w:rPr>
              <w:t>5250</w:t>
            </w:r>
          </w:p>
        </w:tc>
      </w:tr>
      <w:tr w:rsidR="00B5470E" w:rsidRPr="003F5964" w14:paraId="556C12DE"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45D59BE" w14:textId="77777777" w:rsidR="00B5470E" w:rsidRPr="003F5964" w:rsidRDefault="00B5470E" w:rsidP="00EE3EC9">
            <w:pPr>
              <w:jc w:val="center"/>
              <w:rPr>
                <w:rFonts w:cs="Arial"/>
                <w:color w:val="auto"/>
                <w:sz w:val="20"/>
                <w:szCs w:val="20"/>
              </w:rPr>
            </w:pPr>
            <w:r w:rsidRPr="003F5964">
              <w:rPr>
                <w:rFonts w:cs="Arial"/>
                <w:color w:val="auto"/>
                <w:sz w:val="20"/>
                <w:szCs w:val="20"/>
              </w:rPr>
              <w:t>132</w:t>
            </w:r>
          </w:p>
        </w:tc>
        <w:tc>
          <w:tcPr>
            <w:tcW w:w="1903" w:type="dxa"/>
            <w:tcBorders>
              <w:top w:val="nil"/>
              <w:left w:val="nil"/>
              <w:bottom w:val="single" w:sz="4" w:space="0" w:color="auto"/>
              <w:right w:val="single" w:sz="4" w:space="0" w:color="auto"/>
            </w:tcBorders>
            <w:vAlign w:val="bottom"/>
            <w:hideMark/>
          </w:tcPr>
          <w:p w14:paraId="5C487C67" w14:textId="77777777" w:rsidR="00B5470E" w:rsidRPr="003F5964" w:rsidRDefault="00B5470E" w:rsidP="00EE3EC9">
            <w:pPr>
              <w:jc w:val="center"/>
              <w:rPr>
                <w:rFonts w:cs="Arial"/>
                <w:color w:val="auto"/>
                <w:sz w:val="20"/>
                <w:szCs w:val="20"/>
              </w:rPr>
            </w:pPr>
            <w:r w:rsidRPr="003F5964">
              <w:rPr>
                <w:rFonts w:cs="Arial"/>
                <w:color w:val="auto"/>
                <w:sz w:val="20"/>
                <w:szCs w:val="20"/>
              </w:rPr>
              <w:t>1940</w:t>
            </w:r>
          </w:p>
        </w:tc>
        <w:tc>
          <w:tcPr>
            <w:tcW w:w="1170" w:type="dxa"/>
            <w:tcBorders>
              <w:top w:val="nil"/>
              <w:left w:val="nil"/>
              <w:bottom w:val="single" w:sz="4" w:space="0" w:color="auto"/>
              <w:right w:val="single" w:sz="4" w:space="0" w:color="auto"/>
            </w:tcBorders>
            <w:vAlign w:val="bottom"/>
            <w:hideMark/>
          </w:tcPr>
          <w:p w14:paraId="63D965F7" w14:textId="77777777" w:rsidR="00B5470E" w:rsidRPr="003F5964" w:rsidRDefault="00B5470E" w:rsidP="00EE3EC9">
            <w:pPr>
              <w:jc w:val="center"/>
              <w:rPr>
                <w:rFonts w:cs="Arial"/>
                <w:color w:val="auto"/>
                <w:sz w:val="20"/>
                <w:szCs w:val="20"/>
              </w:rPr>
            </w:pPr>
            <w:r w:rsidRPr="003F5964">
              <w:rPr>
                <w:rFonts w:cs="Arial"/>
                <w:color w:val="auto"/>
                <w:sz w:val="20"/>
                <w:szCs w:val="20"/>
              </w:rPr>
              <w:t>246</w:t>
            </w:r>
          </w:p>
        </w:tc>
        <w:tc>
          <w:tcPr>
            <w:tcW w:w="1890" w:type="dxa"/>
            <w:tcBorders>
              <w:top w:val="nil"/>
              <w:left w:val="nil"/>
              <w:bottom w:val="single" w:sz="4" w:space="0" w:color="auto"/>
              <w:right w:val="single" w:sz="4" w:space="0" w:color="auto"/>
            </w:tcBorders>
            <w:vAlign w:val="bottom"/>
            <w:hideMark/>
          </w:tcPr>
          <w:p w14:paraId="262999D0" w14:textId="77777777" w:rsidR="00B5470E" w:rsidRPr="003F5964" w:rsidRDefault="00B5470E" w:rsidP="00EE3EC9">
            <w:pPr>
              <w:jc w:val="center"/>
              <w:rPr>
                <w:rFonts w:cs="Arial"/>
                <w:color w:val="auto"/>
                <w:sz w:val="20"/>
                <w:szCs w:val="20"/>
              </w:rPr>
            </w:pPr>
            <w:r w:rsidRPr="003F5964">
              <w:rPr>
                <w:rFonts w:cs="Arial"/>
                <w:color w:val="auto"/>
                <w:sz w:val="20"/>
                <w:szCs w:val="20"/>
              </w:rPr>
              <w:t>3965</w:t>
            </w:r>
          </w:p>
        </w:tc>
        <w:tc>
          <w:tcPr>
            <w:tcW w:w="1080" w:type="dxa"/>
            <w:tcBorders>
              <w:top w:val="nil"/>
              <w:left w:val="nil"/>
              <w:bottom w:val="single" w:sz="4" w:space="0" w:color="auto"/>
              <w:right w:val="single" w:sz="4" w:space="0" w:color="auto"/>
            </w:tcBorders>
            <w:vAlign w:val="bottom"/>
            <w:hideMark/>
          </w:tcPr>
          <w:p w14:paraId="24FE7550" w14:textId="77777777" w:rsidR="00B5470E" w:rsidRPr="003F5964" w:rsidRDefault="00B5470E" w:rsidP="00EE3EC9">
            <w:pPr>
              <w:jc w:val="center"/>
              <w:rPr>
                <w:rFonts w:cs="Arial"/>
                <w:color w:val="auto"/>
                <w:sz w:val="20"/>
                <w:szCs w:val="20"/>
              </w:rPr>
            </w:pPr>
            <w:r w:rsidRPr="003F5964">
              <w:rPr>
                <w:rFonts w:cs="Arial"/>
                <w:color w:val="auto"/>
                <w:sz w:val="20"/>
                <w:szCs w:val="20"/>
              </w:rPr>
              <w:t>360</w:t>
            </w:r>
          </w:p>
        </w:tc>
        <w:tc>
          <w:tcPr>
            <w:tcW w:w="2070" w:type="dxa"/>
            <w:tcBorders>
              <w:top w:val="nil"/>
              <w:left w:val="nil"/>
              <w:bottom w:val="single" w:sz="4" w:space="0" w:color="auto"/>
              <w:right w:val="single" w:sz="4" w:space="0" w:color="auto"/>
            </w:tcBorders>
            <w:vAlign w:val="bottom"/>
            <w:hideMark/>
          </w:tcPr>
          <w:p w14:paraId="50E7531B" w14:textId="77777777" w:rsidR="00B5470E" w:rsidRPr="003F5964" w:rsidRDefault="00B5470E" w:rsidP="00EE3EC9">
            <w:pPr>
              <w:jc w:val="center"/>
              <w:rPr>
                <w:rFonts w:cs="Arial"/>
                <w:color w:val="auto"/>
                <w:sz w:val="20"/>
                <w:szCs w:val="20"/>
              </w:rPr>
            </w:pPr>
            <w:r w:rsidRPr="003F5964">
              <w:rPr>
                <w:rFonts w:cs="Arial"/>
                <w:color w:val="auto"/>
                <w:sz w:val="20"/>
                <w:szCs w:val="20"/>
              </w:rPr>
              <w:t>5260</w:t>
            </w:r>
          </w:p>
        </w:tc>
      </w:tr>
      <w:tr w:rsidR="00B5470E" w:rsidRPr="003F5964" w14:paraId="72CC6182"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E1CA33E" w14:textId="77777777" w:rsidR="00B5470E" w:rsidRPr="003F5964" w:rsidRDefault="00B5470E" w:rsidP="00EE3EC9">
            <w:pPr>
              <w:jc w:val="center"/>
              <w:rPr>
                <w:rFonts w:cs="Arial"/>
                <w:color w:val="auto"/>
                <w:sz w:val="20"/>
                <w:szCs w:val="20"/>
              </w:rPr>
            </w:pPr>
            <w:r w:rsidRPr="003F5964">
              <w:rPr>
                <w:rFonts w:cs="Arial"/>
                <w:color w:val="auto"/>
                <w:sz w:val="20"/>
                <w:szCs w:val="20"/>
              </w:rPr>
              <w:t>133</w:t>
            </w:r>
          </w:p>
        </w:tc>
        <w:tc>
          <w:tcPr>
            <w:tcW w:w="1903" w:type="dxa"/>
            <w:tcBorders>
              <w:top w:val="nil"/>
              <w:left w:val="nil"/>
              <w:bottom w:val="single" w:sz="4" w:space="0" w:color="auto"/>
              <w:right w:val="single" w:sz="4" w:space="0" w:color="auto"/>
            </w:tcBorders>
            <w:vAlign w:val="bottom"/>
            <w:hideMark/>
          </w:tcPr>
          <w:p w14:paraId="1BAF5E23" w14:textId="77777777" w:rsidR="00B5470E" w:rsidRPr="003F5964" w:rsidRDefault="00B5470E" w:rsidP="00EE3EC9">
            <w:pPr>
              <w:jc w:val="center"/>
              <w:rPr>
                <w:rFonts w:cs="Arial"/>
                <w:color w:val="auto"/>
                <w:sz w:val="20"/>
                <w:szCs w:val="20"/>
              </w:rPr>
            </w:pPr>
            <w:r w:rsidRPr="003F5964">
              <w:rPr>
                <w:rFonts w:cs="Arial"/>
                <w:color w:val="auto"/>
                <w:sz w:val="20"/>
                <w:szCs w:val="20"/>
              </w:rPr>
              <w:t>1959</w:t>
            </w:r>
          </w:p>
        </w:tc>
        <w:tc>
          <w:tcPr>
            <w:tcW w:w="1170" w:type="dxa"/>
            <w:tcBorders>
              <w:top w:val="nil"/>
              <w:left w:val="nil"/>
              <w:bottom w:val="single" w:sz="4" w:space="0" w:color="auto"/>
              <w:right w:val="single" w:sz="4" w:space="0" w:color="auto"/>
            </w:tcBorders>
            <w:vAlign w:val="bottom"/>
            <w:hideMark/>
          </w:tcPr>
          <w:p w14:paraId="31BB2BAC" w14:textId="77777777" w:rsidR="00B5470E" w:rsidRPr="003F5964" w:rsidRDefault="00B5470E" w:rsidP="00EE3EC9">
            <w:pPr>
              <w:jc w:val="center"/>
              <w:rPr>
                <w:rFonts w:cs="Arial"/>
                <w:color w:val="auto"/>
                <w:sz w:val="20"/>
                <w:szCs w:val="20"/>
              </w:rPr>
            </w:pPr>
            <w:r w:rsidRPr="003F5964">
              <w:rPr>
                <w:rFonts w:cs="Arial"/>
                <w:color w:val="auto"/>
                <w:sz w:val="20"/>
                <w:szCs w:val="20"/>
              </w:rPr>
              <w:t>247</w:t>
            </w:r>
          </w:p>
        </w:tc>
        <w:tc>
          <w:tcPr>
            <w:tcW w:w="1890" w:type="dxa"/>
            <w:tcBorders>
              <w:top w:val="nil"/>
              <w:left w:val="nil"/>
              <w:bottom w:val="single" w:sz="4" w:space="0" w:color="auto"/>
              <w:right w:val="single" w:sz="4" w:space="0" w:color="auto"/>
            </w:tcBorders>
            <w:vAlign w:val="bottom"/>
            <w:hideMark/>
          </w:tcPr>
          <w:p w14:paraId="74873FD8" w14:textId="77777777" w:rsidR="00B5470E" w:rsidRPr="003F5964" w:rsidRDefault="00B5470E" w:rsidP="00EE3EC9">
            <w:pPr>
              <w:jc w:val="center"/>
              <w:rPr>
                <w:rFonts w:cs="Arial"/>
                <w:color w:val="auto"/>
                <w:sz w:val="20"/>
                <w:szCs w:val="20"/>
              </w:rPr>
            </w:pPr>
            <w:r w:rsidRPr="003F5964">
              <w:rPr>
                <w:rFonts w:cs="Arial"/>
                <w:color w:val="auto"/>
                <w:sz w:val="20"/>
                <w:szCs w:val="20"/>
              </w:rPr>
              <w:t>3978</w:t>
            </w:r>
          </w:p>
        </w:tc>
        <w:tc>
          <w:tcPr>
            <w:tcW w:w="1080" w:type="dxa"/>
            <w:tcBorders>
              <w:top w:val="nil"/>
              <w:left w:val="nil"/>
              <w:bottom w:val="single" w:sz="4" w:space="0" w:color="auto"/>
              <w:right w:val="single" w:sz="4" w:space="0" w:color="auto"/>
            </w:tcBorders>
            <w:vAlign w:val="bottom"/>
            <w:hideMark/>
          </w:tcPr>
          <w:p w14:paraId="03A943EC" w14:textId="77777777" w:rsidR="00B5470E" w:rsidRPr="003F5964" w:rsidRDefault="00B5470E" w:rsidP="00EE3EC9">
            <w:pPr>
              <w:jc w:val="center"/>
              <w:rPr>
                <w:rFonts w:cs="Arial"/>
                <w:color w:val="auto"/>
                <w:sz w:val="20"/>
                <w:szCs w:val="20"/>
              </w:rPr>
            </w:pPr>
            <w:r w:rsidRPr="003F5964">
              <w:rPr>
                <w:rFonts w:cs="Arial"/>
                <w:color w:val="auto"/>
                <w:sz w:val="20"/>
                <w:szCs w:val="20"/>
              </w:rPr>
              <w:t>361</w:t>
            </w:r>
          </w:p>
        </w:tc>
        <w:tc>
          <w:tcPr>
            <w:tcW w:w="2070" w:type="dxa"/>
            <w:tcBorders>
              <w:top w:val="nil"/>
              <w:left w:val="nil"/>
              <w:bottom w:val="single" w:sz="4" w:space="0" w:color="auto"/>
              <w:right w:val="single" w:sz="4" w:space="0" w:color="auto"/>
            </w:tcBorders>
            <w:vAlign w:val="bottom"/>
            <w:hideMark/>
          </w:tcPr>
          <w:p w14:paraId="0F9F715B" w14:textId="77777777" w:rsidR="00B5470E" w:rsidRPr="003F5964" w:rsidRDefault="00B5470E" w:rsidP="00EE3EC9">
            <w:pPr>
              <w:jc w:val="center"/>
              <w:rPr>
                <w:rFonts w:cs="Arial"/>
                <w:color w:val="auto"/>
                <w:sz w:val="20"/>
                <w:szCs w:val="20"/>
              </w:rPr>
            </w:pPr>
            <w:r w:rsidRPr="003F5964">
              <w:rPr>
                <w:rFonts w:cs="Arial"/>
                <w:color w:val="auto"/>
                <w:sz w:val="20"/>
                <w:szCs w:val="20"/>
              </w:rPr>
              <w:t>5268</w:t>
            </w:r>
          </w:p>
        </w:tc>
      </w:tr>
      <w:tr w:rsidR="00B5470E" w:rsidRPr="003F5964" w14:paraId="6AAAA4A0"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5C5B3EF" w14:textId="77777777" w:rsidR="00B5470E" w:rsidRPr="003F5964" w:rsidRDefault="00B5470E" w:rsidP="00EE3EC9">
            <w:pPr>
              <w:jc w:val="center"/>
              <w:rPr>
                <w:rFonts w:cs="Arial"/>
                <w:color w:val="auto"/>
                <w:sz w:val="20"/>
                <w:szCs w:val="20"/>
              </w:rPr>
            </w:pPr>
            <w:r w:rsidRPr="003F5964">
              <w:rPr>
                <w:rFonts w:cs="Arial"/>
                <w:color w:val="auto"/>
                <w:sz w:val="20"/>
                <w:szCs w:val="20"/>
              </w:rPr>
              <w:t>134</w:t>
            </w:r>
          </w:p>
        </w:tc>
        <w:tc>
          <w:tcPr>
            <w:tcW w:w="1903" w:type="dxa"/>
            <w:tcBorders>
              <w:top w:val="nil"/>
              <w:left w:val="nil"/>
              <w:bottom w:val="single" w:sz="4" w:space="0" w:color="auto"/>
              <w:right w:val="single" w:sz="4" w:space="0" w:color="auto"/>
            </w:tcBorders>
            <w:vAlign w:val="bottom"/>
            <w:hideMark/>
          </w:tcPr>
          <w:p w14:paraId="2C94AD78" w14:textId="77777777" w:rsidR="00B5470E" w:rsidRPr="003F5964" w:rsidRDefault="00B5470E" w:rsidP="00EE3EC9">
            <w:pPr>
              <w:jc w:val="center"/>
              <w:rPr>
                <w:rFonts w:cs="Arial"/>
                <w:color w:val="auto"/>
                <w:sz w:val="20"/>
                <w:szCs w:val="20"/>
              </w:rPr>
            </w:pPr>
            <w:r w:rsidRPr="003F5964">
              <w:rPr>
                <w:rFonts w:cs="Arial"/>
                <w:color w:val="auto"/>
                <w:sz w:val="20"/>
                <w:szCs w:val="20"/>
              </w:rPr>
              <w:t>1979</w:t>
            </w:r>
          </w:p>
        </w:tc>
        <w:tc>
          <w:tcPr>
            <w:tcW w:w="1170" w:type="dxa"/>
            <w:tcBorders>
              <w:top w:val="nil"/>
              <w:left w:val="nil"/>
              <w:bottom w:val="single" w:sz="4" w:space="0" w:color="auto"/>
              <w:right w:val="single" w:sz="4" w:space="0" w:color="auto"/>
            </w:tcBorders>
            <w:vAlign w:val="bottom"/>
            <w:hideMark/>
          </w:tcPr>
          <w:p w14:paraId="5ECF9FAC" w14:textId="77777777" w:rsidR="00B5470E" w:rsidRPr="003F5964" w:rsidRDefault="00B5470E" w:rsidP="00EE3EC9">
            <w:pPr>
              <w:jc w:val="center"/>
              <w:rPr>
                <w:rFonts w:cs="Arial"/>
                <w:color w:val="auto"/>
                <w:sz w:val="20"/>
                <w:szCs w:val="20"/>
              </w:rPr>
            </w:pPr>
            <w:r w:rsidRPr="003F5964">
              <w:rPr>
                <w:rFonts w:cs="Arial"/>
                <w:color w:val="auto"/>
                <w:sz w:val="20"/>
                <w:szCs w:val="20"/>
              </w:rPr>
              <w:t>248</w:t>
            </w:r>
          </w:p>
        </w:tc>
        <w:tc>
          <w:tcPr>
            <w:tcW w:w="1890" w:type="dxa"/>
            <w:tcBorders>
              <w:top w:val="nil"/>
              <w:left w:val="nil"/>
              <w:bottom w:val="single" w:sz="4" w:space="0" w:color="auto"/>
              <w:right w:val="single" w:sz="4" w:space="0" w:color="auto"/>
            </w:tcBorders>
            <w:vAlign w:val="bottom"/>
            <w:hideMark/>
          </w:tcPr>
          <w:p w14:paraId="5E2D6379" w14:textId="77777777" w:rsidR="00B5470E" w:rsidRPr="003F5964" w:rsidRDefault="00B5470E" w:rsidP="00EE3EC9">
            <w:pPr>
              <w:jc w:val="center"/>
              <w:rPr>
                <w:rFonts w:cs="Arial"/>
                <w:color w:val="auto"/>
                <w:sz w:val="20"/>
                <w:szCs w:val="20"/>
              </w:rPr>
            </w:pPr>
            <w:r w:rsidRPr="003F5964">
              <w:rPr>
                <w:rFonts w:cs="Arial"/>
                <w:color w:val="auto"/>
                <w:sz w:val="20"/>
                <w:szCs w:val="20"/>
              </w:rPr>
              <w:t>3992</w:t>
            </w:r>
          </w:p>
        </w:tc>
        <w:tc>
          <w:tcPr>
            <w:tcW w:w="1080" w:type="dxa"/>
            <w:tcBorders>
              <w:top w:val="nil"/>
              <w:left w:val="nil"/>
              <w:bottom w:val="single" w:sz="4" w:space="0" w:color="auto"/>
              <w:right w:val="single" w:sz="4" w:space="0" w:color="auto"/>
            </w:tcBorders>
            <w:vAlign w:val="bottom"/>
            <w:hideMark/>
          </w:tcPr>
          <w:p w14:paraId="0E4DF892" w14:textId="77777777" w:rsidR="00B5470E" w:rsidRPr="003F5964" w:rsidRDefault="00B5470E" w:rsidP="00EE3EC9">
            <w:pPr>
              <w:jc w:val="center"/>
              <w:rPr>
                <w:rFonts w:cs="Arial"/>
                <w:color w:val="auto"/>
                <w:sz w:val="20"/>
                <w:szCs w:val="20"/>
              </w:rPr>
            </w:pPr>
            <w:r w:rsidRPr="003F5964">
              <w:rPr>
                <w:rFonts w:cs="Arial"/>
                <w:color w:val="auto"/>
                <w:sz w:val="20"/>
                <w:szCs w:val="20"/>
              </w:rPr>
              <w:t>362</w:t>
            </w:r>
          </w:p>
        </w:tc>
        <w:tc>
          <w:tcPr>
            <w:tcW w:w="2070" w:type="dxa"/>
            <w:tcBorders>
              <w:top w:val="nil"/>
              <w:left w:val="nil"/>
              <w:bottom w:val="single" w:sz="4" w:space="0" w:color="auto"/>
              <w:right w:val="single" w:sz="4" w:space="0" w:color="auto"/>
            </w:tcBorders>
            <w:vAlign w:val="bottom"/>
            <w:hideMark/>
          </w:tcPr>
          <w:p w14:paraId="6045A3D2" w14:textId="77777777" w:rsidR="00B5470E" w:rsidRPr="003F5964" w:rsidRDefault="00B5470E" w:rsidP="00EE3EC9">
            <w:pPr>
              <w:jc w:val="center"/>
              <w:rPr>
                <w:rFonts w:cs="Arial"/>
                <w:color w:val="auto"/>
                <w:sz w:val="20"/>
                <w:szCs w:val="20"/>
              </w:rPr>
            </w:pPr>
            <w:r w:rsidRPr="003F5964">
              <w:rPr>
                <w:rFonts w:cs="Arial"/>
                <w:color w:val="auto"/>
                <w:sz w:val="20"/>
                <w:szCs w:val="20"/>
              </w:rPr>
              <w:t>5276</w:t>
            </w:r>
          </w:p>
        </w:tc>
      </w:tr>
      <w:tr w:rsidR="00B5470E" w:rsidRPr="003F5964" w14:paraId="0BC456AD"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2F7A7933" w14:textId="77777777" w:rsidR="00B5470E" w:rsidRPr="003F5964" w:rsidRDefault="00B5470E" w:rsidP="00EE3EC9">
            <w:pPr>
              <w:jc w:val="center"/>
              <w:rPr>
                <w:rFonts w:cs="Arial"/>
                <w:color w:val="auto"/>
                <w:sz w:val="20"/>
                <w:szCs w:val="20"/>
              </w:rPr>
            </w:pPr>
            <w:r w:rsidRPr="003F5964">
              <w:rPr>
                <w:rFonts w:cs="Arial"/>
                <w:color w:val="auto"/>
                <w:sz w:val="20"/>
                <w:szCs w:val="20"/>
              </w:rPr>
              <w:t>135</w:t>
            </w:r>
          </w:p>
        </w:tc>
        <w:tc>
          <w:tcPr>
            <w:tcW w:w="1903" w:type="dxa"/>
            <w:tcBorders>
              <w:top w:val="nil"/>
              <w:left w:val="nil"/>
              <w:bottom w:val="single" w:sz="4" w:space="0" w:color="auto"/>
              <w:right w:val="single" w:sz="4" w:space="0" w:color="auto"/>
            </w:tcBorders>
            <w:vAlign w:val="bottom"/>
            <w:hideMark/>
          </w:tcPr>
          <w:p w14:paraId="088862A9" w14:textId="77777777" w:rsidR="00B5470E" w:rsidRPr="003F5964" w:rsidRDefault="00B5470E" w:rsidP="00EE3EC9">
            <w:pPr>
              <w:jc w:val="center"/>
              <w:rPr>
                <w:rFonts w:cs="Arial"/>
                <w:color w:val="auto"/>
                <w:sz w:val="20"/>
                <w:szCs w:val="20"/>
              </w:rPr>
            </w:pPr>
            <w:r w:rsidRPr="003F5964">
              <w:rPr>
                <w:rFonts w:cs="Arial"/>
                <w:color w:val="auto"/>
                <w:sz w:val="20"/>
                <w:szCs w:val="20"/>
              </w:rPr>
              <w:t>2000</w:t>
            </w:r>
          </w:p>
        </w:tc>
        <w:tc>
          <w:tcPr>
            <w:tcW w:w="1170" w:type="dxa"/>
            <w:tcBorders>
              <w:top w:val="nil"/>
              <w:left w:val="nil"/>
              <w:bottom w:val="single" w:sz="4" w:space="0" w:color="auto"/>
              <w:right w:val="single" w:sz="4" w:space="0" w:color="auto"/>
            </w:tcBorders>
            <w:vAlign w:val="bottom"/>
            <w:hideMark/>
          </w:tcPr>
          <w:p w14:paraId="733DABA8" w14:textId="77777777" w:rsidR="00B5470E" w:rsidRPr="003F5964" w:rsidRDefault="00B5470E" w:rsidP="00EE3EC9">
            <w:pPr>
              <w:jc w:val="center"/>
              <w:rPr>
                <w:rFonts w:cs="Arial"/>
                <w:color w:val="auto"/>
                <w:sz w:val="20"/>
                <w:szCs w:val="20"/>
              </w:rPr>
            </w:pPr>
            <w:r w:rsidRPr="003F5964">
              <w:rPr>
                <w:rFonts w:cs="Arial"/>
                <w:color w:val="auto"/>
                <w:sz w:val="20"/>
                <w:szCs w:val="20"/>
              </w:rPr>
              <w:t>249</w:t>
            </w:r>
          </w:p>
        </w:tc>
        <w:tc>
          <w:tcPr>
            <w:tcW w:w="1890" w:type="dxa"/>
            <w:tcBorders>
              <w:top w:val="nil"/>
              <w:left w:val="nil"/>
              <w:bottom w:val="single" w:sz="4" w:space="0" w:color="auto"/>
              <w:right w:val="single" w:sz="4" w:space="0" w:color="auto"/>
            </w:tcBorders>
            <w:vAlign w:val="bottom"/>
            <w:hideMark/>
          </w:tcPr>
          <w:p w14:paraId="1FEF4A10" w14:textId="77777777" w:rsidR="00B5470E" w:rsidRPr="003F5964" w:rsidRDefault="00B5470E" w:rsidP="00EE3EC9">
            <w:pPr>
              <w:jc w:val="center"/>
              <w:rPr>
                <w:rFonts w:cs="Arial"/>
                <w:color w:val="auto"/>
                <w:sz w:val="20"/>
                <w:szCs w:val="20"/>
              </w:rPr>
            </w:pPr>
            <w:r w:rsidRPr="003F5964">
              <w:rPr>
                <w:rFonts w:cs="Arial"/>
                <w:color w:val="auto"/>
                <w:sz w:val="20"/>
                <w:szCs w:val="20"/>
              </w:rPr>
              <w:t>4005</w:t>
            </w:r>
          </w:p>
        </w:tc>
        <w:tc>
          <w:tcPr>
            <w:tcW w:w="1080" w:type="dxa"/>
            <w:tcBorders>
              <w:top w:val="nil"/>
              <w:left w:val="nil"/>
              <w:bottom w:val="single" w:sz="4" w:space="0" w:color="auto"/>
              <w:right w:val="single" w:sz="4" w:space="0" w:color="auto"/>
            </w:tcBorders>
            <w:vAlign w:val="bottom"/>
            <w:hideMark/>
          </w:tcPr>
          <w:p w14:paraId="39F90F5F" w14:textId="77777777" w:rsidR="00B5470E" w:rsidRPr="003F5964" w:rsidRDefault="00B5470E" w:rsidP="00EE3EC9">
            <w:pPr>
              <w:jc w:val="center"/>
              <w:rPr>
                <w:rFonts w:cs="Arial"/>
                <w:color w:val="auto"/>
                <w:sz w:val="20"/>
                <w:szCs w:val="20"/>
              </w:rPr>
            </w:pPr>
            <w:r w:rsidRPr="003F5964">
              <w:rPr>
                <w:rFonts w:cs="Arial"/>
                <w:color w:val="auto"/>
                <w:sz w:val="20"/>
                <w:szCs w:val="20"/>
              </w:rPr>
              <w:t>363</w:t>
            </w:r>
          </w:p>
        </w:tc>
        <w:tc>
          <w:tcPr>
            <w:tcW w:w="2070" w:type="dxa"/>
            <w:tcBorders>
              <w:top w:val="nil"/>
              <w:left w:val="nil"/>
              <w:bottom w:val="single" w:sz="4" w:space="0" w:color="auto"/>
              <w:right w:val="single" w:sz="4" w:space="0" w:color="auto"/>
            </w:tcBorders>
            <w:vAlign w:val="bottom"/>
            <w:hideMark/>
          </w:tcPr>
          <w:p w14:paraId="22CF74E6" w14:textId="77777777" w:rsidR="00B5470E" w:rsidRPr="003F5964" w:rsidRDefault="00B5470E" w:rsidP="00EE3EC9">
            <w:pPr>
              <w:jc w:val="center"/>
              <w:rPr>
                <w:rFonts w:cs="Arial"/>
                <w:color w:val="auto"/>
                <w:sz w:val="20"/>
                <w:szCs w:val="20"/>
              </w:rPr>
            </w:pPr>
            <w:r w:rsidRPr="003F5964">
              <w:rPr>
                <w:rFonts w:cs="Arial"/>
                <w:color w:val="auto"/>
                <w:sz w:val="20"/>
                <w:szCs w:val="20"/>
              </w:rPr>
              <w:t>5285</w:t>
            </w:r>
          </w:p>
        </w:tc>
      </w:tr>
      <w:tr w:rsidR="00B5470E" w:rsidRPr="003F5964" w14:paraId="19AD12B8"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063DEA64" w14:textId="77777777" w:rsidR="00B5470E" w:rsidRPr="003F5964" w:rsidRDefault="00B5470E" w:rsidP="00EE3EC9">
            <w:pPr>
              <w:jc w:val="center"/>
              <w:rPr>
                <w:rFonts w:cs="Arial"/>
                <w:color w:val="auto"/>
                <w:sz w:val="20"/>
                <w:szCs w:val="20"/>
              </w:rPr>
            </w:pPr>
            <w:r w:rsidRPr="003F5964">
              <w:rPr>
                <w:rFonts w:cs="Arial"/>
                <w:color w:val="auto"/>
                <w:sz w:val="20"/>
                <w:szCs w:val="20"/>
              </w:rPr>
              <w:t>136</w:t>
            </w:r>
          </w:p>
        </w:tc>
        <w:tc>
          <w:tcPr>
            <w:tcW w:w="1903" w:type="dxa"/>
            <w:tcBorders>
              <w:top w:val="nil"/>
              <w:left w:val="nil"/>
              <w:bottom w:val="single" w:sz="4" w:space="0" w:color="auto"/>
              <w:right w:val="single" w:sz="4" w:space="0" w:color="auto"/>
            </w:tcBorders>
            <w:vAlign w:val="bottom"/>
            <w:hideMark/>
          </w:tcPr>
          <w:p w14:paraId="1055B302" w14:textId="77777777" w:rsidR="00B5470E" w:rsidRPr="003F5964" w:rsidRDefault="00B5470E" w:rsidP="00EE3EC9">
            <w:pPr>
              <w:jc w:val="center"/>
              <w:rPr>
                <w:rFonts w:cs="Arial"/>
                <w:color w:val="auto"/>
                <w:sz w:val="20"/>
                <w:szCs w:val="20"/>
              </w:rPr>
            </w:pPr>
            <w:r w:rsidRPr="003F5964">
              <w:rPr>
                <w:rFonts w:cs="Arial"/>
                <w:color w:val="auto"/>
                <w:sz w:val="20"/>
                <w:szCs w:val="20"/>
              </w:rPr>
              <w:t>2021</w:t>
            </w:r>
          </w:p>
        </w:tc>
        <w:tc>
          <w:tcPr>
            <w:tcW w:w="1170" w:type="dxa"/>
            <w:tcBorders>
              <w:top w:val="nil"/>
              <w:left w:val="nil"/>
              <w:bottom w:val="single" w:sz="4" w:space="0" w:color="auto"/>
              <w:right w:val="single" w:sz="4" w:space="0" w:color="auto"/>
            </w:tcBorders>
            <w:vAlign w:val="bottom"/>
            <w:hideMark/>
          </w:tcPr>
          <w:p w14:paraId="42C0FB70" w14:textId="77777777" w:rsidR="00B5470E" w:rsidRPr="003F5964" w:rsidRDefault="00B5470E" w:rsidP="00EE3EC9">
            <w:pPr>
              <w:jc w:val="center"/>
              <w:rPr>
                <w:rFonts w:cs="Arial"/>
                <w:color w:val="auto"/>
                <w:sz w:val="20"/>
                <w:szCs w:val="20"/>
              </w:rPr>
            </w:pPr>
            <w:r w:rsidRPr="003F5964">
              <w:rPr>
                <w:rFonts w:cs="Arial"/>
                <w:color w:val="auto"/>
                <w:sz w:val="20"/>
                <w:szCs w:val="20"/>
              </w:rPr>
              <w:t>250</w:t>
            </w:r>
          </w:p>
        </w:tc>
        <w:tc>
          <w:tcPr>
            <w:tcW w:w="1890" w:type="dxa"/>
            <w:tcBorders>
              <w:top w:val="nil"/>
              <w:left w:val="nil"/>
              <w:bottom w:val="single" w:sz="4" w:space="0" w:color="auto"/>
              <w:right w:val="single" w:sz="4" w:space="0" w:color="auto"/>
            </w:tcBorders>
            <w:vAlign w:val="bottom"/>
            <w:hideMark/>
          </w:tcPr>
          <w:p w14:paraId="007ADBDF" w14:textId="77777777" w:rsidR="00B5470E" w:rsidRPr="003F5964" w:rsidRDefault="00B5470E" w:rsidP="00EE3EC9">
            <w:pPr>
              <w:jc w:val="center"/>
              <w:rPr>
                <w:rFonts w:cs="Arial"/>
                <w:color w:val="auto"/>
                <w:sz w:val="20"/>
                <w:szCs w:val="20"/>
              </w:rPr>
            </w:pPr>
            <w:r w:rsidRPr="003F5964">
              <w:rPr>
                <w:rFonts w:cs="Arial"/>
                <w:color w:val="auto"/>
                <w:sz w:val="20"/>
                <w:szCs w:val="20"/>
              </w:rPr>
              <w:t>4018</w:t>
            </w:r>
          </w:p>
        </w:tc>
        <w:tc>
          <w:tcPr>
            <w:tcW w:w="1080" w:type="dxa"/>
            <w:tcBorders>
              <w:top w:val="nil"/>
              <w:left w:val="nil"/>
              <w:bottom w:val="single" w:sz="4" w:space="0" w:color="auto"/>
              <w:right w:val="single" w:sz="4" w:space="0" w:color="auto"/>
            </w:tcBorders>
            <w:vAlign w:val="bottom"/>
            <w:hideMark/>
          </w:tcPr>
          <w:p w14:paraId="0451A7DF" w14:textId="77777777" w:rsidR="00B5470E" w:rsidRPr="003F5964" w:rsidRDefault="00B5470E" w:rsidP="00EE3EC9">
            <w:pPr>
              <w:jc w:val="center"/>
              <w:rPr>
                <w:rFonts w:cs="Arial"/>
                <w:color w:val="auto"/>
                <w:sz w:val="20"/>
                <w:szCs w:val="20"/>
              </w:rPr>
            </w:pPr>
            <w:r w:rsidRPr="003F5964">
              <w:rPr>
                <w:rFonts w:cs="Arial"/>
                <w:color w:val="auto"/>
                <w:sz w:val="20"/>
                <w:szCs w:val="20"/>
              </w:rPr>
              <w:t>364</w:t>
            </w:r>
          </w:p>
        </w:tc>
        <w:tc>
          <w:tcPr>
            <w:tcW w:w="2070" w:type="dxa"/>
            <w:tcBorders>
              <w:top w:val="nil"/>
              <w:left w:val="nil"/>
              <w:bottom w:val="single" w:sz="4" w:space="0" w:color="auto"/>
              <w:right w:val="single" w:sz="4" w:space="0" w:color="auto"/>
            </w:tcBorders>
            <w:vAlign w:val="bottom"/>
            <w:hideMark/>
          </w:tcPr>
          <w:p w14:paraId="4BA1CFC8" w14:textId="77777777" w:rsidR="00B5470E" w:rsidRPr="003F5964" w:rsidRDefault="00B5470E" w:rsidP="00EE3EC9">
            <w:pPr>
              <w:jc w:val="center"/>
              <w:rPr>
                <w:rFonts w:cs="Arial"/>
                <w:color w:val="auto"/>
                <w:sz w:val="20"/>
                <w:szCs w:val="20"/>
              </w:rPr>
            </w:pPr>
            <w:r w:rsidRPr="003F5964">
              <w:rPr>
                <w:rFonts w:cs="Arial"/>
                <w:color w:val="auto"/>
                <w:sz w:val="20"/>
                <w:szCs w:val="20"/>
              </w:rPr>
              <w:t>5294</w:t>
            </w:r>
          </w:p>
        </w:tc>
      </w:tr>
      <w:tr w:rsidR="00B5470E" w:rsidRPr="003F5964" w14:paraId="7A6AEBDC" w14:textId="77777777" w:rsidTr="00EE3EC9">
        <w:trPr>
          <w:trHeight w:val="315"/>
        </w:trPr>
        <w:tc>
          <w:tcPr>
            <w:tcW w:w="1175" w:type="dxa"/>
            <w:tcBorders>
              <w:top w:val="nil"/>
              <w:left w:val="single" w:sz="4" w:space="0" w:color="auto"/>
              <w:bottom w:val="single" w:sz="4" w:space="0" w:color="auto"/>
              <w:right w:val="single" w:sz="4" w:space="0" w:color="auto"/>
            </w:tcBorders>
            <w:vAlign w:val="bottom"/>
            <w:hideMark/>
          </w:tcPr>
          <w:p w14:paraId="1FB3D604" w14:textId="77777777" w:rsidR="00B5470E" w:rsidRPr="003F5964" w:rsidRDefault="00B5470E" w:rsidP="00EE3EC9">
            <w:pPr>
              <w:jc w:val="center"/>
              <w:rPr>
                <w:rFonts w:cs="Arial"/>
                <w:color w:val="auto"/>
                <w:sz w:val="20"/>
                <w:szCs w:val="20"/>
              </w:rPr>
            </w:pPr>
            <w:r w:rsidRPr="003F5964">
              <w:rPr>
                <w:rFonts w:cs="Arial"/>
                <w:color w:val="auto"/>
                <w:sz w:val="20"/>
                <w:szCs w:val="20"/>
              </w:rPr>
              <w:t>137</w:t>
            </w:r>
          </w:p>
        </w:tc>
        <w:tc>
          <w:tcPr>
            <w:tcW w:w="1903" w:type="dxa"/>
            <w:tcBorders>
              <w:top w:val="nil"/>
              <w:left w:val="nil"/>
              <w:bottom w:val="single" w:sz="4" w:space="0" w:color="auto"/>
              <w:right w:val="single" w:sz="4" w:space="0" w:color="auto"/>
            </w:tcBorders>
            <w:vAlign w:val="bottom"/>
            <w:hideMark/>
          </w:tcPr>
          <w:p w14:paraId="512621A2" w14:textId="77777777" w:rsidR="00B5470E" w:rsidRPr="003F5964" w:rsidRDefault="00B5470E" w:rsidP="00EE3EC9">
            <w:pPr>
              <w:jc w:val="center"/>
              <w:rPr>
                <w:rFonts w:cs="Arial"/>
                <w:color w:val="auto"/>
                <w:sz w:val="20"/>
                <w:szCs w:val="20"/>
              </w:rPr>
            </w:pPr>
            <w:r w:rsidRPr="003F5964">
              <w:rPr>
                <w:rFonts w:cs="Arial"/>
                <w:color w:val="auto"/>
                <w:sz w:val="20"/>
                <w:szCs w:val="20"/>
              </w:rPr>
              <w:t>2043</w:t>
            </w:r>
          </w:p>
        </w:tc>
        <w:tc>
          <w:tcPr>
            <w:tcW w:w="1170" w:type="dxa"/>
            <w:tcBorders>
              <w:top w:val="nil"/>
              <w:left w:val="nil"/>
              <w:bottom w:val="single" w:sz="4" w:space="0" w:color="auto"/>
              <w:right w:val="single" w:sz="4" w:space="0" w:color="auto"/>
            </w:tcBorders>
            <w:vAlign w:val="bottom"/>
            <w:hideMark/>
          </w:tcPr>
          <w:p w14:paraId="3EE516F3" w14:textId="77777777" w:rsidR="00B5470E" w:rsidRPr="003F5964" w:rsidRDefault="00B5470E" w:rsidP="00EE3EC9">
            <w:pPr>
              <w:jc w:val="center"/>
              <w:rPr>
                <w:rFonts w:cs="Arial"/>
                <w:color w:val="auto"/>
                <w:sz w:val="20"/>
                <w:szCs w:val="20"/>
              </w:rPr>
            </w:pPr>
            <w:r w:rsidRPr="003F5964">
              <w:rPr>
                <w:rFonts w:cs="Arial"/>
                <w:color w:val="auto"/>
                <w:sz w:val="20"/>
                <w:szCs w:val="20"/>
              </w:rPr>
              <w:t>251</w:t>
            </w:r>
          </w:p>
        </w:tc>
        <w:tc>
          <w:tcPr>
            <w:tcW w:w="1890" w:type="dxa"/>
            <w:tcBorders>
              <w:top w:val="nil"/>
              <w:left w:val="nil"/>
              <w:bottom w:val="single" w:sz="4" w:space="0" w:color="auto"/>
              <w:right w:val="single" w:sz="4" w:space="0" w:color="auto"/>
            </w:tcBorders>
            <w:vAlign w:val="bottom"/>
            <w:hideMark/>
          </w:tcPr>
          <w:p w14:paraId="75AE2C9C" w14:textId="77777777" w:rsidR="00B5470E" w:rsidRPr="003F5964" w:rsidRDefault="00B5470E" w:rsidP="00EE3EC9">
            <w:pPr>
              <w:jc w:val="center"/>
              <w:rPr>
                <w:rFonts w:cs="Arial"/>
                <w:color w:val="auto"/>
                <w:sz w:val="20"/>
                <w:szCs w:val="20"/>
              </w:rPr>
            </w:pPr>
            <w:r w:rsidRPr="003F5964">
              <w:rPr>
                <w:rFonts w:cs="Arial"/>
                <w:color w:val="auto"/>
                <w:sz w:val="20"/>
                <w:szCs w:val="20"/>
              </w:rPr>
              <w:t>4032</w:t>
            </w:r>
          </w:p>
        </w:tc>
        <w:tc>
          <w:tcPr>
            <w:tcW w:w="1080" w:type="dxa"/>
            <w:tcBorders>
              <w:top w:val="nil"/>
              <w:left w:val="nil"/>
              <w:bottom w:val="single" w:sz="4" w:space="0" w:color="auto"/>
              <w:right w:val="single" w:sz="4" w:space="0" w:color="auto"/>
            </w:tcBorders>
            <w:vAlign w:val="bottom"/>
            <w:hideMark/>
          </w:tcPr>
          <w:p w14:paraId="35F24FB0" w14:textId="77777777" w:rsidR="00B5470E" w:rsidRPr="003F5964" w:rsidRDefault="00B5470E" w:rsidP="00EE3EC9">
            <w:pPr>
              <w:jc w:val="center"/>
              <w:rPr>
                <w:rFonts w:cs="Arial"/>
                <w:color w:val="auto"/>
                <w:sz w:val="20"/>
                <w:szCs w:val="20"/>
              </w:rPr>
            </w:pPr>
            <w:r w:rsidRPr="003F5964">
              <w:rPr>
                <w:rFonts w:cs="Arial"/>
                <w:color w:val="auto"/>
                <w:sz w:val="20"/>
                <w:szCs w:val="20"/>
              </w:rPr>
              <w:t>365</w:t>
            </w:r>
          </w:p>
        </w:tc>
        <w:tc>
          <w:tcPr>
            <w:tcW w:w="2070" w:type="dxa"/>
            <w:tcBorders>
              <w:top w:val="nil"/>
              <w:left w:val="nil"/>
              <w:bottom w:val="single" w:sz="4" w:space="0" w:color="auto"/>
              <w:right w:val="single" w:sz="4" w:space="0" w:color="auto"/>
            </w:tcBorders>
            <w:vAlign w:val="bottom"/>
            <w:hideMark/>
          </w:tcPr>
          <w:p w14:paraId="2BE7E5E2" w14:textId="77777777" w:rsidR="00B5470E" w:rsidRPr="003F5964" w:rsidRDefault="00B5470E" w:rsidP="00EE3EC9">
            <w:pPr>
              <w:jc w:val="center"/>
              <w:rPr>
                <w:rFonts w:cs="Arial"/>
                <w:color w:val="auto"/>
                <w:sz w:val="20"/>
                <w:szCs w:val="20"/>
              </w:rPr>
            </w:pPr>
            <w:r w:rsidRPr="003F5964">
              <w:rPr>
                <w:rFonts w:cs="Arial"/>
                <w:color w:val="auto"/>
                <w:sz w:val="20"/>
                <w:szCs w:val="20"/>
              </w:rPr>
              <w:t>5303</w:t>
            </w:r>
          </w:p>
        </w:tc>
      </w:tr>
    </w:tbl>
    <w:p w14:paraId="72E7522D" w14:textId="77777777" w:rsidR="00B5470E" w:rsidRPr="003F5964" w:rsidRDefault="00B5470E" w:rsidP="00B5470E">
      <w:pPr>
        <w:spacing w:before="100" w:beforeAutospacing="1" w:after="100" w:afterAutospacing="1"/>
        <w:rPr>
          <w:rFonts w:cs="Arial"/>
          <w:color w:val="auto"/>
          <w:sz w:val="20"/>
          <w:szCs w:val="20"/>
        </w:rPr>
      </w:pPr>
      <w:r w:rsidRPr="003F5964">
        <w:rPr>
          <w:rFonts w:cs="Arial"/>
          <w:color w:val="auto"/>
          <w:sz w:val="20"/>
          <w:szCs w:val="20"/>
        </w:rPr>
        <w:t>Note :- Freeboard at intermediate lengths of ship shall be obtai</w:t>
      </w:r>
      <w:r w:rsidR="004F3FAB" w:rsidRPr="003F5964">
        <w:rPr>
          <w:rFonts w:cs="Arial"/>
          <w:color w:val="auto"/>
          <w:sz w:val="20"/>
          <w:szCs w:val="20"/>
        </w:rPr>
        <w:t>ned by linear.</w:t>
      </w:r>
    </w:p>
    <w:p w14:paraId="2F4880E9" w14:textId="77777777" w:rsidR="00B5470E" w:rsidRPr="003F5964" w:rsidRDefault="00B5470E" w:rsidP="0071442F">
      <w:pPr>
        <w:pStyle w:val="Heading1"/>
        <w:numPr>
          <w:ilvl w:val="0"/>
          <w:numId w:val="0"/>
        </w:numPr>
        <w:jc w:val="center"/>
      </w:pPr>
      <w:r w:rsidRPr="003F5964">
        <w:lastRenderedPageBreak/>
        <w:t>THE THIRD SCHEDULE</w:t>
      </w:r>
      <w:r w:rsidRPr="003F5964">
        <w:br/>
        <w:t>STABILITY AND LOADING</w:t>
      </w:r>
    </w:p>
    <w:p w14:paraId="0B86282A" w14:textId="77777777" w:rsidR="00B5470E" w:rsidRPr="003F5964" w:rsidRDefault="008C3FDB" w:rsidP="003A279E">
      <w:pPr>
        <w:pStyle w:val="Heading1"/>
        <w:numPr>
          <w:ilvl w:val="0"/>
          <w:numId w:val="25"/>
        </w:numPr>
      </w:pPr>
      <w:r w:rsidRPr="003F5964">
        <w:tab/>
      </w:r>
      <w:r w:rsidR="004F3FAB" w:rsidRPr="003F5964">
        <w:t>Criteria of Stability</w:t>
      </w:r>
    </w:p>
    <w:p w14:paraId="34BF8B9B" w14:textId="77777777" w:rsidR="00B5470E" w:rsidRPr="003F5964" w:rsidRDefault="00B5470E" w:rsidP="003A279E">
      <w:pPr>
        <w:pStyle w:val="Heading2"/>
        <w:numPr>
          <w:ilvl w:val="1"/>
          <w:numId w:val="24"/>
        </w:numPr>
        <w:rPr>
          <w:color w:val="auto"/>
        </w:rPr>
      </w:pPr>
      <w:r w:rsidRPr="003F5964">
        <w:rPr>
          <w:color w:val="auto"/>
        </w:rPr>
        <w:t>The stability of the ship in all intended loading conditions shall be adequate at all drafts not submerging the appropriate freeboard marks. Unless otherwise required by the Director General having regard to the special design features and the service conditions of a ship, the stability of the ship will be considered satisfactory upon compliance</w:t>
      </w:r>
      <w:r w:rsidR="004F3FAB" w:rsidRPr="003F5964">
        <w:rPr>
          <w:color w:val="auto"/>
        </w:rPr>
        <w:t xml:space="preserve"> with the following criteria</w:t>
      </w:r>
      <w:r w:rsidR="00047ECD">
        <w:rPr>
          <w:color w:val="auto"/>
        </w:rPr>
        <w:t xml:space="preserve"> or equivalent as prescribed in the IMO Intact Stability Code, as amended from time to time</w:t>
      </w:r>
      <w:r w:rsidR="004F3FAB" w:rsidRPr="003F5964">
        <w:rPr>
          <w:color w:val="auto"/>
        </w:rPr>
        <w:t xml:space="preserve"> :-</w:t>
      </w:r>
    </w:p>
    <w:p w14:paraId="335B8390" w14:textId="77777777" w:rsidR="00B5470E" w:rsidRPr="003F5964" w:rsidRDefault="00B5470E" w:rsidP="0034074E">
      <w:pPr>
        <w:pStyle w:val="Heading3"/>
        <w:rPr>
          <w:color w:val="auto"/>
        </w:rPr>
      </w:pPr>
      <w:r w:rsidRPr="003F5964">
        <w:rPr>
          <w:color w:val="auto"/>
        </w:rPr>
        <w:t xml:space="preserve">The area under the righting lever (GZ) curve shall </w:t>
      </w:r>
      <w:r w:rsidR="004F3FAB" w:rsidRPr="003F5964">
        <w:rPr>
          <w:color w:val="auto"/>
        </w:rPr>
        <w:t>not be less than:-</w:t>
      </w:r>
    </w:p>
    <w:p w14:paraId="58D30560" w14:textId="77777777" w:rsidR="00B5470E" w:rsidRPr="003F5964" w:rsidRDefault="00B5470E" w:rsidP="0034074E">
      <w:pPr>
        <w:pStyle w:val="Heading4"/>
        <w:rPr>
          <w:color w:val="auto"/>
        </w:rPr>
      </w:pPr>
      <w:r w:rsidRPr="003F5964">
        <w:rPr>
          <w:color w:val="auto"/>
        </w:rPr>
        <w:t>0.055 metre-radia</w:t>
      </w:r>
      <w:r w:rsidR="004F3FAB" w:rsidRPr="003F5964">
        <w:rPr>
          <w:color w:val="auto"/>
        </w:rPr>
        <w:t xml:space="preserve">ns upto an angel of 30 </w:t>
      </w:r>
      <w:r w:rsidR="00A54EEB" w:rsidRPr="003F5964">
        <w:rPr>
          <w:color w:val="auto"/>
        </w:rPr>
        <w:t>degrees</w:t>
      </w:r>
      <w:r w:rsidR="004F3FAB" w:rsidRPr="003F5964">
        <w:rPr>
          <w:color w:val="auto"/>
        </w:rPr>
        <w:t>;</w:t>
      </w:r>
    </w:p>
    <w:p w14:paraId="32821A74" w14:textId="77777777" w:rsidR="00B5470E" w:rsidRPr="003F5964" w:rsidRDefault="00B5470E" w:rsidP="0034074E">
      <w:pPr>
        <w:pStyle w:val="Heading4"/>
        <w:rPr>
          <w:color w:val="auto"/>
        </w:rPr>
      </w:pPr>
      <w:r w:rsidRPr="003F5964">
        <w:rPr>
          <w:color w:val="auto"/>
        </w:rPr>
        <w:t>0.09 metre-radians to an angle of either 40 degrees or an angle of downflooding Ɵ</w:t>
      </w:r>
      <w:r w:rsidRPr="003F5964">
        <w:rPr>
          <w:color w:val="auto"/>
          <w:vertAlign w:val="subscript"/>
        </w:rPr>
        <w:t>f</w:t>
      </w:r>
      <w:r w:rsidRPr="003F5964">
        <w:rPr>
          <w:color w:val="auto"/>
        </w:rPr>
        <w:t xml:space="preserve"> if that be less.  The angle Ɵ</w:t>
      </w:r>
      <w:r w:rsidRPr="003F5964">
        <w:rPr>
          <w:color w:val="auto"/>
          <w:vertAlign w:val="subscript"/>
        </w:rPr>
        <w:t>f</w:t>
      </w:r>
      <w:r w:rsidRPr="003F5964">
        <w:rPr>
          <w:color w:val="auto"/>
        </w:rPr>
        <w:t xml:space="preserve"> is the angle at which the lower edges of any openings in the hull, superstructures or deckhouses, being openings which cannot be closed weathertight and which are likely to cause pro</w:t>
      </w:r>
      <w:r w:rsidR="004F3FAB" w:rsidRPr="003F5964">
        <w:rPr>
          <w:color w:val="auto"/>
        </w:rPr>
        <w:t>gressive flooding are immersed;</w:t>
      </w:r>
    </w:p>
    <w:p w14:paraId="443DA12B" w14:textId="77777777" w:rsidR="00B5470E" w:rsidRPr="003F5964" w:rsidRDefault="00B5470E" w:rsidP="0034074E">
      <w:pPr>
        <w:pStyle w:val="Heading4"/>
        <w:rPr>
          <w:color w:val="auto"/>
        </w:rPr>
      </w:pPr>
      <w:r w:rsidRPr="003F5964">
        <w:rPr>
          <w:color w:val="auto"/>
        </w:rPr>
        <w:t>0.03 metre-radians between the angles of heel of 30 and 40 degrees or between 30 and Ɵ</w:t>
      </w:r>
      <w:r w:rsidRPr="003F5964">
        <w:rPr>
          <w:color w:val="auto"/>
          <w:vertAlign w:val="subscript"/>
        </w:rPr>
        <w:t>f</w:t>
      </w:r>
      <w:r w:rsidRPr="003F5964">
        <w:rPr>
          <w:color w:val="auto"/>
        </w:rPr>
        <w:t xml:space="preserve"> degrees, if Ɵ</w:t>
      </w:r>
      <w:r w:rsidRPr="003F5964">
        <w:rPr>
          <w:color w:val="auto"/>
          <w:vertAlign w:val="subscript"/>
        </w:rPr>
        <w:t>f</w:t>
      </w:r>
      <w:r w:rsidR="004F3FAB" w:rsidRPr="003F5964">
        <w:rPr>
          <w:color w:val="auto"/>
        </w:rPr>
        <w:t xml:space="preserve"> is less than 40 degrees.</w:t>
      </w:r>
    </w:p>
    <w:p w14:paraId="0B5CBDF9" w14:textId="77777777" w:rsidR="00B5470E" w:rsidRPr="003F5964" w:rsidRDefault="00B5470E" w:rsidP="0034074E">
      <w:pPr>
        <w:pStyle w:val="Heading4"/>
        <w:rPr>
          <w:color w:val="auto"/>
        </w:rPr>
      </w:pPr>
      <w:r w:rsidRPr="003F5964">
        <w:rPr>
          <w:color w:val="auto"/>
        </w:rPr>
        <w:t>The righting lever (GZ) shall be at least 0.20 metre, at an angle of heel equal</w:t>
      </w:r>
      <w:r w:rsidR="004F3FAB" w:rsidRPr="003F5964">
        <w:rPr>
          <w:color w:val="auto"/>
        </w:rPr>
        <w:t xml:space="preserve"> to or greater than 30 degrees.</w:t>
      </w:r>
    </w:p>
    <w:p w14:paraId="7FF0BAA4" w14:textId="77777777" w:rsidR="00B5470E" w:rsidRPr="003F5964" w:rsidRDefault="00B5470E" w:rsidP="0034074E">
      <w:pPr>
        <w:pStyle w:val="Heading4"/>
        <w:rPr>
          <w:color w:val="auto"/>
        </w:rPr>
      </w:pPr>
      <w:r w:rsidRPr="003F5964">
        <w:rPr>
          <w:color w:val="auto"/>
        </w:rPr>
        <w:t>The maximum righting lever (GZ) should occur at an angle of</w:t>
      </w:r>
      <w:r w:rsidR="004F3FAB" w:rsidRPr="003F5964">
        <w:rPr>
          <w:color w:val="auto"/>
        </w:rPr>
        <w:t xml:space="preserve"> heel not less than 25 degrees.</w:t>
      </w:r>
    </w:p>
    <w:p w14:paraId="513526D4" w14:textId="77777777" w:rsidR="00B5470E" w:rsidRPr="003F5964" w:rsidRDefault="00B5470E" w:rsidP="0034074E">
      <w:pPr>
        <w:pStyle w:val="Heading4"/>
        <w:rPr>
          <w:color w:val="auto"/>
        </w:rPr>
      </w:pPr>
      <w:r w:rsidRPr="003F5964">
        <w:rPr>
          <w:color w:val="auto"/>
        </w:rPr>
        <w:t>The initial transverse metacentric height sha</w:t>
      </w:r>
      <w:r w:rsidR="004F3FAB" w:rsidRPr="003F5964">
        <w:rPr>
          <w:color w:val="auto"/>
        </w:rPr>
        <w:t>ll be not less than 0.15 meter.</w:t>
      </w:r>
    </w:p>
    <w:p w14:paraId="7F1F7997" w14:textId="77777777" w:rsidR="00B5470E" w:rsidRPr="003F5964" w:rsidRDefault="00B5470E" w:rsidP="0034074E">
      <w:pPr>
        <w:pStyle w:val="Heading3"/>
        <w:rPr>
          <w:color w:val="auto"/>
        </w:rPr>
      </w:pPr>
      <w:r w:rsidRPr="003F5964">
        <w:rPr>
          <w:color w:val="auto"/>
        </w:rPr>
        <w:t>The Director General may allow a timber deck cargo ship to comply with such lesser criteria of stability than those of the preceding paragraph having fully reviewed the circumstances of cargo stowage and lashin</w:t>
      </w:r>
      <w:r w:rsidR="004F3FAB" w:rsidRPr="003F5964">
        <w:rPr>
          <w:color w:val="auto"/>
        </w:rPr>
        <w:t>g and other service conditions.</w:t>
      </w:r>
    </w:p>
    <w:p w14:paraId="7588893E" w14:textId="77777777" w:rsidR="00B5470E" w:rsidRPr="003F5964" w:rsidRDefault="00B5470E" w:rsidP="0034074E">
      <w:pPr>
        <w:pStyle w:val="Heading3"/>
        <w:rPr>
          <w:color w:val="auto"/>
        </w:rPr>
      </w:pPr>
      <w:r w:rsidRPr="003F5964">
        <w:rPr>
          <w:color w:val="auto"/>
        </w:rPr>
        <w:t>In addition to complying with the provisions of the above sub-rule 1 and 2, the ship master should also exercise due precaution and discretion as regards navigation, cargo stowa</w:t>
      </w:r>
      <w:r w:rsidR="004F3FAB" w:rsidRPr="003F5964">
        <w:rPr>
          <w:color w:val="auto"/>
        </w:rPr>
        <w:t>ge and lashing, etc.</w:t>
      </w:r>
    </w:p>
    <w:p w14:paraId="1206053D" w14:textId="77777777" w:rsidR="00B5470E" w:rsidRPr="003F5964" w:rsidRDefault="00B5470E" w:rsidP="0034074E">
      <w:pPr>
        <w:pStyle w:val="Heading3"/>
        <w:rPr>
          <w:color w:val="auto"/>
        </w:rPr>
      </w:pPr>
      <w:r w:rsidRPr="003F5964">
        <w:rPr>
          <w:color w:val="auto"/>
        </w:rPr>
        <w:t>To assess if a ship complies with the stability criteria in sub-rule 1 and 2, the stability data shall be based on inclining test of that ship, as provided by the rule 31 of these rules, un</w:t>
      </w:r>
      <w:r w:rsidR="004F3FAB" w:rsidRPr="003F5964">
        <w:rPr>
          <w:color w:val="auto"/>
        </w:rPr>
        <w:t>less exempted by the same rule.</w:t>
      </w:r>
    </w:p>
    <w:p w14:paraId="0C03B66D" w14:textId="77777777" w:rsidR="00B5470E" w:rsidRPr="003F5964" w:rsidRDefault="00B5470E" w:rsidP="00B5470E">
      <w:pPr>
        <w:spacing w:before="100" w:beforeAutospacing="1" w:after="100" w:afterAutospacing="1"/>
        <w:ind w:firstLine="720"/>
        <w:rPr>
          <w:rFonts w:cs="Arial"/>
          <w:color w:val="auto"/>
          <w:sz w:val="20"/>
          <w:szCs w:val="20"/>
        </w:rPr>
      </w:pPr>
    </w:p>
    <w:p w14:paraId="057A2F18" w14:textId="77777777" w:rsidR="00B5470E" w:rsidRPr="003F5964" w:rsidRDefault="00B5470E" w:rsidP="008C3FDB">
      <w:pPr>
        <w:pStyle w:val="Heading1"/>
      </w:pPr>
      <w:r w:rsidRPr="003F5964">
        <w:lastRenderedPageBreak/>
        <w:t>S</w:t>
      </w:r>
      <w:r w:rsidR="004F3FAB" w:rsidRPr="003F5964">
        <w:t>tability and Loading Conditions</w:t>
      </w:r>
    </w:p>
    <w:p w14:paraId="3B6D67BD" w14:textId="77777777" w:rsidR="00B5470E" w:rsidRPr="003F5964" w:rsidRDefault="00B5470E" w:rsidP="008C3FDB">
      <w:pPr>
        <w:pStyle w:val="Heading2"/>
        <w:rPr>
          <w:b/>
          <w:color w:val="auto"/>
          <w:szCs w:val="22"/>
        </w:rPr>
      </w:pPr>
      <w:r w:rsidRPr="003F5964">
        <w:rPr>
          <w:color w:val="auto"/>
        </w:rPr>
        <w:t>The stability characteristics of at least the following loading and ballasting conditions should be duly investigated in order to ensure compliance with the criteria of stability laid d</w:t>
      </w:r>
      <w:r w:rsidR="004F3FAB" w:rsidRPr="003F5964">
        <w:rPr>
          <w:color w:val="auto"/>
        </w:rPr>
        <w:t>own in Part I of this Schedule.</w:t>
      </w:r>
    </w:p>
    <w:p w14:paraId="6F318417" w14:textId="77777777" w:rsidR="00B5470E" w:rsidRPr="003F5964" w:rsidRDefault="00B5470E" w:rsidP="0034074E">
      <w:pPr>
        <w:pStyle w:val="Heading3"/>
        <w:rPr>
          <w:color w:val="auto"/>
        </w:rPr>
      </w:pPr>
      <w:r w:rsidRPr="003F5964">
        <w:rPr>
          <w:color w:val="auto"/>
        </w:rPr>
        <w:t xml:space="preserve">Light Condition: If the ship has permanent ballast, the light condition should include two conditions, e.g. (i) light condition with such ballast, and (ii) light </w:t>
      </w:r>
      <w:r w:rsidR="004F3FAB" w:rsidRPr="003F5964">
        <w:rPr>
          <w:color w:val="auto"/>
        </w:rPr>
        <w:t>condition without such ballast.</w:t>
      </w:r>
    </w:p>
    <w:p w14:paraId="59A55CAA" w14:textId="77777777" w:rsidR="00B5470E" w:rsidRPr="003F5964" w:rsidRDefault="00B5470E" w:rsidP="0034074E">
      <w:pPr>
        <w:pStyle w:val="Heading3"/>
        <w:rPr>
          <w:color w:val="auto"/>
        </w:rPr>
      </w:pPr>
      <w:r w:rsidRPr="003F5964">
        <w:rPr>
          <w:color w:val="auto"/>
        </w:rPr>
        <w:t>Ballast Conditions: These should include two conditions, e.g. (i) ballast departure condition with full stores, fresh water, fuel and other consumable stores but without cargo, and (ii) ballast arrival condition with only 10 per cent stores, fresh water fu</w:t>
      </w:r>
      <w:r w:rsidR="004F3FAB" w:rsidRPr="003F5964">
        <w:rPr>
          <w:color w:val="auto"/>
        </w:rPr>
        <w:t>el and other consumable stores.</w:t>
      </w:r>
    </w:p>
    <w:p w14:paraId="37E0DEC5" w14:textId="77777777" w:rsidR="00B5470E" w:rsidRPr="003F5964" w:rsidRDefault="00B5470E" w:rsidP="0034074E">
      <w:pPr>
        <w:pStyle w:val="Heading3"/>
        <w:rPr>
          <w:color w:val="auto"/>
        </w:rPr>
      </w:pPr>
      <w:r w:rsidRPr="003F5964">
        <w:rPr>
          <w:color w:val="auto"/>
        </w:rPr>
        <w:t>Standard Loading Conditions: These should include (i) the departure condition with the ship loaded to the summer load line with homogenous cargo filling all spaces available for cargo, except cargo spaces where this is clearly inappropriate, for example, in the case of cargo spaces in a ship which are intended to be used exclusively for the carriage of vehicles or of containers and (ii) the arrival condition with the ship similarly loaded but with only 10 per cent stores, fresh water, f</w:t>
      </w:r>
      <w:r w:rsidR="004F3FAB" w:rsidRPr="003F5964">
        <w:rPr>
          <w:color w:val="auto"/>
        </w:rPr>
        <w:t>uel and other consumable store.</w:t>
      </w:r>
    </w:p>
    <w:p w14:paraId="48CEEC74" w14:textId="77777777" w:rsidR="00B5470E" w:rsidRPr="003F5964" w:rsidRDefault="00B5470E" w:rsidP="0034074E">
      <w:pPr>
        <w:pStyle w:val="Heading3"/>
        <w:rPr>
          <w:color w:val="auto"/>
        </w:rPr>
      </w:pPr>
      <w:r w:rsidRPr="003F5964">
        <w:rPr>
          <w:color w:val="auto"/>
        </w:rPr>
        <w:t>Service Loading Condition: These should include the departure and arrival conditions of additional loading conditions for which the ship is designed or which service conditions are desired by the ship owners</w:t>
      </w:r>
      <w:r w:rsidR="004F3FAB" w:rsidRPr="003F5964">
        <w:rPr>
          <w:color w:val="auto"/>
        </w:rPr>
        <w:t>.</w:t>
      </w:r>
    </w:p>
    <w:p w14:paraId="45520385" w14:textId="77777777" w:rsidR="00B5470E" w:rsidRPr="003F5964" w:rsidRDefault="00B5470E" w:rsidP="008C3FDB">
      <w:pPr>
        <w:pStyle w:val="Heading2"/>
        <w:rPr>
          <w:color w:val="auto"/>
        </w:rPr>
      </w:pPr>
      <w:r w:rsidRPr="003F5964">
        <w:rPr>
          <w:color w:val="auto"/>
        </w:rPr>
        <w:t>For passenger ships, the full number of passengers and their luggage should be included in conditions (2) to (4) of rule</w:t>
      </w:r>
      <w:r w:rsidR="004F3FAB" w:rsidRPr="003F5964">
        <w:rPr>
          <w:color w:val="auto"/>
        </w:rPr>
        <w:t xml:space="preserve"> 2 above,</w:t>
      </w:r>
    </w:p>
    <w:p w14:paraId="765DD5F0" w14:textId="77777777" w:rsidR="00B4202B" w:rsidRPr="003F5964" w:rsidRDefault="00B5470E" w:rsidP="00B4202B">
      <w:pPr>
        <w:spacing w:after="0" w:line="360" w:lineRule="auto"/>
        <w:ind w:left="720"/>
        <w:rPr>
          <w:rFonts w:cs="Arial"/>
          <w:color w:val="auto"/>
        </w:rPr>
      </w:pPr>
      <w:r w:rsidRPr="003F5964">
        <w:rPr>
          <w:rFonts w:cs="Arial"/>
          <w:color w:val="auto"/>
        </w:rPr>
        <w:t xml:space="preserve">In passenger ships, the effect of the movement of passengers and the heeling of the ship during turning </w:t>
      </w:r>
      <w:r w:rsidR="00A54EEB" w:rsidRPr="003F5964">
        <w:rPr>
          <w:rFonts w:cs="Arial"/>
          <w:color w:val="auto"/>
        </w:rPr>
        <w:t>maneuvers</w:t>
      </w:r>
      <w:r w:rsidRPr="003F5964">
        <w:rPr>
          <w:rFonts w:cs="Arial"/>
          <w:color w:val="auto"/>
        </w:rPr>
        <w:t xml:space="preserve"> shall also be duly examined having regard to the adverse effect on the stability of the ship.</w:t>
      </w:r>
    </w:p>
    <w:p w14:paraId="08E5431D" w14:textId="77777777" w:rsidR="00B5470E" w:rsidRPr="003F5964" w:rsidRDefault="00B5470E" w:rsidP="00B4202B">
      <w:pPr>
        <w:pStyle w:val="Heading2"/>
        <w:keepNext w:val="0"/>
        <w:rPr>
          <w:color w:val="auto"/>
        </w:rPr>
      </w:pPr>
      <w:r w:rsidRPr="003F5964">
        <w:rPr>
          <w:color w:val="auto"/>
        </w:rPr>
        <w:t xml:space="preserve">Specific calculations and loading conditions for certain ship types may comply with the provisions of International </w:t>
      </w:r>
      <w:r w:rsidR="004F3FAB" w:rsidRPr="003F5964">
        <w:rPr>
          <w:color w:val="auto"/>
        </w:rPr>
        <w:t>Code on Intact Stability, 2008.</w:t>
      </w:r>
    </w:p>
    <w:p w14:paraId="5E4C6ACD" w14:textId="77777777" w:rsidR="00B5470E" w:rsidRPr="003F5964" w:rsidRDefault="00B5470E" w:rsidP="00B4202B">
      <w:pPr>
        <w:pStyle w:val="Heading1"/>
      </w:pPr>
      <w:r w:rsidRPr="003F5964">
        <w:t>Method and</w:t>
      </w:r>
      <w:r w:rsidR="004F3FAB" w:rsidRPr="003F5964">
        <w:t xml:space="preserve"> Form of Stability Calculations</w:t>
      </w:r>
    </w:p>
    <w:p w14:paraId="34AA2E50" w14:textId="77777777" w:rsidR="00B5470E" w:rsidRPr="003F5964" w:rsidRDefault="00B5470E" w:rsidP="00B4202B">
      <w:pPr>
        <w:pStyle w:val="Heading2"/>
        <w:rPr>
          <w:color w:val="auto"/>
        </w:rPr>
      </w:pPr>
      <w:r w:rsidRPr="003F5964">
        <w:rPr>
          <w:color w:val="auto"/>
        </w:rPr>
        <w:t>For the purposes of Part VI of these rules relating to stability and loading the method of stability calculations and the form of the stability booklet should, so far as practicable, be in accordance with the following rules.</w:t>
      </w:r>
    </w:p>
    <w:p w14:paraId="7FBF85DB" w14:textId="77777777" w:rsidR="00B5470E" w:rsidRPr="003F5964" w:rsidRDefault="00B5470E" w:rsidP="007265F0">
      <w:pPr>
        <w:pStyle w:val="Heading2"/>
        <w:rPr>
          <w:color w:val="auto"/>
        </w:rPr>
      </w:pPr>
      <w:r w:rsidRPr="003F5964">
        <w:rPr>
          <w:color w:val="auto"/>
        </w:rPr>
        <w:t xml:space="preserve">The stability book should include the following </w:t>
      </w:r>
      <w:r w:rsidR="00FE08FD" w:rsidRPr="003F5964">
        <w:rPr>
          <w:color w:val="auto"/>
        </w:rPr>
        <w:t>particulars:</w:t>
      </w:r>
    </w:p>
    <w:p w14:paraId="717F17BE" w14:textId="77777777" w:rsidR="00B5470E" w:rsidRPr="003F5964" w:rsidRDefault="00B5470E" w:rsidP="0034074E">
      <w:pPr>
        <w:pStyle w:val="Heading3"/>
        <w:rPr>
          <w:color w:val="auto"/>
        </w:rPr>
      </w:pPr>
      <w:r w:rsidRPr="003F5964">
        <w:rPr>
          <w:color w:val="auto"/>
        </w:rPr>
        <w:t>The ship's name, official number, port of registry, gross and register tonnages, principal dimensions, displacement, deadweight and draught to the summer load line, suitably stated in the begi</w:t>
      </w:r>
      <w:r w:rsidR="004F3FAB" w:rsidRPr="003F5964">
        <w:rPr>
          <w:color w:val="auto"/>
        </w:rPr>
        <w:t>nning of the stability booklet.</w:t>
      </w:r>
    </w:p>
    <w:p w14:paraId="33BED786" w14:textId="77777777" w:rsidR="00B5470E" w:rsidRPr="003F5964" w:rsidRDefault="00B5470E" w:rsidP="0034074E">
      <w:pPr>
        <w:pStyle w:val="Heading3"/>
        <w:rPr>
          <w:color w:val="auto"/>
        </w:rPr>
      </w:pPr>
      <w:r w:rsidRPr="003F5964">
        <w:rPr>
          <w:color w:val="auto"/>
        </w:rPr>
        <w:lastRenderedPageBreak/>
        <w:t>A profile view and if practicable, plan views of the ship drawn to scale showing with their names outlines of all main compartments, tanks, storerooms and accommodation spaces.</w:t>
      </w:r>
    </w:p>
    <w:p w14:paraId="3B5F0121" w14:textId="77777777" w:rsidR="00B5470E" w:rsidRPr="003F5964" w:rsidRDefault="00B5470E" w:rsidP="0034074E">
      <w:pPr>
        <w:pStyle w:val="Heading3"/>
        <w:rPr>
          <w:color w:val="auto"/>
        </w:rPr>
      </w:pPr>
      <w:r w:rsidRPr="003F5964">
        <w:rPr>
          <w:color w:val="auto"/>
        </w:rPr>
        <w:t>General arrangement plans showing watertight compartments, closures, vents, downflooding angles, permanent ballast, allowable deck loadings and freeboard diagrams.</w:t>
      </w:r>
    </w:p>
    <w:p w14:paraId="46BB1379" w14:textId="77777777" w:rsidR="00B5470E" w:rsidRPr="003F5964" w:rsidRDefault="00B5470E" w:rsidP="0034074E">
      <w:pPr>
        <w:pStyle w:val="Heading3"/>
        <w:rPr>
          <w:color w:val="auto"/>
        </w:rPr>
      </w:pPr>
      <w:r w:rsidRPr="003F5964">
        <w:rPr>
          <w:color w:val="auto"/>
        </w:rPr>
        <w:t>The capacity and the positions of the vertical and longitudinal centers of gravity of compartments available for the carriage of cargo, fuel, stores, feed water, fresh water and water ballast. The sounding tables and free surface data for each tank.</w:t>
      </w:r>
    </w:p>
    <w:p w14:paraId="11E6E38C" w14:textId="77777777" w:rsidR="00B5470E" w:rsidRPr="003F5964" w:rsidRDefault="00B5470E" w:rsidP="0034074E">
      <w:pPr>
        <w:pStyle w:val="Heading3"/>
        <w:rPr>
          <w:color w:val="auto"/>
        </w:rPr>
      </w:pPr>
      <w:r w:rsidRPr="003F5964">
        <w:rPr>
          <w:color w:val="auto"/>
        </w:rPr>
        <w:t>In the case of a vehicle ferry, the vertical centre of gravity of compartments for the carriage of vehicles shall be based on the estimated centers of gravity of the vehicles and not on the volu</w:t>
      </w:r>
      <w:r w:rsidR="004F3FAB" w:rsidRPr="003F5964">
        <w:rPr>
          <w:color w:val="auto"/>
        </w:rPr>
        <w:t>metric centers of compartments.</w:t>
      </w:r>
    </w:p>
    <w:p w14:paraId="61B43C7C" w14:textId="77777777" w:rsidR="00B5470E" w:rsidRPr="003F5964" w:rsidRDefault="00B5470E" w:rsidP="0034074E">
      <w:pPr>
        <w:pStyle w:val="Heading3"/>
        <w:rPr>
          <w:color w:val="auto"/>
        </w:rPr>
      </w:pPr>
      <w:r w:rsidRPr="003F5964">
        <w:rPr>
          <w:color w:val="auto"/>
        </w:rPr>
        <w:t xml:space="preserve">The estimated total weight of (a) passengers and their effects and (b) crew and their effects, and the centers of gravity (longitudinal and vertical) of each such total weight.  In determining such centers of gravity, passengers and crew shall be assumed to be distributed about the ship in the spaces they will normally occupy including the highest decks to which either </w:t>
      </w:r>
      <w:r w:rsidR="004F3FAB" w:rsidRPr="003F5964">
        <w:rPr>
          <w:color w:val="auto"/>
        </w:rPr>
        <w:t>or both have access.</w:t>
      </w:r>
    </w:p>
    <w:p w14:paraId="5A815DF3" w14:textId="77777777" w:rsidR="00B5470E" w:rsidRPr="003F5964" w:rsidRDefault="00B5470E" w:rsidP="0034074E">
      <w:pPr>
        <w:pStyle w:val="Heading3"/>
        <w:rPr>
          <w:color w:val="auto"/>
        </w:rPr>
      </w:pPr>
      <w:r w:rsidRPr="003F5964">
        <w:rPr>
          <w:color w:val="auto"/>
        </w:rPr>
        <w:t>The estimated weight and the disposition and the centers of gravity of the maximum amount of deck cargo which the ship may reasonably be expected to carry on an exposed deck.  The estimated weight shall include in the case of deck cargo likely to absorb water the estimated weight of water likely to be so absorbed and allowed for in arrival conditions, such weight in the case of timber deck cargo being taken to be 10 per cent</w:t>
      </w:r>
      <w:r w:rsidR="004F3FAB" w:rsidRPr="003F5964">
        <w:rPr>
          <w:color w:val="auto"/>
        </w:rPr>
        <w:t xml:space="preserve"> by weight.</w:t>
      </w:r>
    </w:p>
    <w:p w14:paraId="2FFE2B9D" w14:textId="77777777" w:rsidR="00B5470E" w:rsidRPr="003F5964" w:rsidRDefault="00B5470E" w:rsidP="0034074E">
      <w:pPr>
        <w:pStyle w:val="Heading3"/>
        <w:rPr>
          <w:color w:val="auto"/>
        </w:rPr>
      </w:pPr>
      <w:r w:rsidRPr="003F5964">
        <w:rPr>
          <w:color w:val="auto"/>
        </w:rPr>
        <w:t>The effect on stability of free surface in tanks in the ship in which liquids may be carried, including an example on how to correct the metacentric height</w:t>
      </w:r>
      <w:r w:rsidR="004F3FAB" w:rsidRPr="003F5964">
        <w:rPr>
          <w:color w:val="auto"/>
        </w:rPr>
        <w:t xml:space="preserve"> for the free surface effect.</w:t>
      </w:r>
    </w:p>
    <w:p w14:paraId="44DBF4EF" w14:textId="77777777" w:rsidR="00B5470E" w:rsidRPr="003F5964" w:rsidRDefault="00B5470E" w:rsidP="0034074E">
      <w:pPr>
        <w:pStyle w:val="Heading3"/>
        <w:rPr>
          <w:color w:val="auto"/>
        </w:rPr>
      </w:pPr>
      <w:r w:rsidRPr="003F5964">
        <w:rPr>
          <w:color w:val="auto"/>
        </w:rPr>
        <w:t>General precautions for preventing unintentional flooding and any other necessary guidance for the safe operation of the ship under normal and emergency conditions.</w:t>
      </w:r>
    </w:p>
    <w:p w14:paraId="455058EE" w14:textId="77777777" w:rsidR="00B5470E" w:rsidRPr="003F5964" w:rsidRDefault="00B5470E" w:rsidP="0034074E">
      <w:pPr>
        <w:pStyle w:val="Heading3"/>
        <w:rPr>
          <w:color w:val="auto"/>
        </w:rPr>
      </w:pPr>
      <w:r w:rsidRPr="003F5964">
        <w:rPr>
          <w:color w:val="auto"/>
        </w:rPr>
        <w:t>inclining test report for the ship, or where the stability data is based on a sister ship, the inclining test report of that sister ship along with the lightship measurement r</w:t>
      </w:r>
      <w:r w:rsidR="004F3FAB" w:rsidRPr="003F5964">
        <w:rPr>
          <w:color w:val="auto"/>
        </w:rPr>
        <w:t>eport for the ship in question.</w:t>
      </w:r>
      <w:r w:rsidRPr="003F5964">
        <w:rPr>
          <w:color w:val="auto"/>
        </w:rPr>
        <w:t xml:space="preserve">                             </w:t>
      </w:r>
    </w:p>
    <w:p w14:paraId="36706FB7" w14:textId="77777777" w:rsidR="00B5470E" w:rsidRPr="003F5964" w:rsidRDefault="00B5470E" w:rsidP="007265F0">
      <w:pPr>
        <w:pStyle w:val="Heading2"/>
        <w:rPr>
          <w:color w:val="auto"/>
        </w:rPr>
      </w:pPr>
      <w:r w:rsidRPr="003F5964">
        <w:rPr>
          <w:color w:val="auto"/>
        </w:rPr>
        <w:t xml:space="preserve">The following diagrams or approved tabular statements in lieu thereof should be provided in the stability </w:t>
      </w:r>
      <w:r w:rsidR="00FE08FD" w:rsidRPr="003F5964">
        <w:rPr>
          <w:color w:val="auto"/>
        </w:rPr>
        <w:t>booklet:</w:t>
      </w:r>
    </w:p>
    <w:p w14:paraId="127A7D60" w14:textId="77777777" w:rsidR="00B5470E" w:rsidRPr="003F5964" w:rsidRDefault="00B5470E" w:rsidP="0034074E">
      <w:pPr>
        <w:pStyle w:val="Heading3"/>
        <w:rPr>
          <w:color w:val="auto"/>
        </w:rPr>
      </w:pPr>
      <w:r w:rsidRPr="003F5964">
        <w:rPr>
          <w:color w:val="auto"/>
        </w:rPr>
        <w:t>A diagram of the deadweight-displacement scale illustrating load line mark and the load lines with particulars of the corresponding freeboards, displacement metric tons and centimetre immersion, and deadweight tons corresponding to a range of mean draughts extending between the waterline representing the deepest load line and the water line of the ship in light con</w:t>
      </w:r>
      <w:r w:rsidR="004F3FAB" w:rsidRPr="003F5964">
        <w:rPr>
          <w:color w:val="auto"/>
        </w:rPr>
        <w:t>dition.</w:t>
      </w:r>
    </w:p>
    <w:p w14:paraId="002880B4" w14:textId="77777777" w:rsidR="00B5470E" w:rsidRPr="003F5964" w:rsidRDefault="00B5470E" w:rsidP="0034074E">
      <w:pPr>
        <w:pStyle w:val="Heading3"/>
        <w:rPr>
          <w:color w:val="auto"/>
        </w:rPr>
      </w:pPr>
      <w:r w:rsidRPr="003F5964">
        <w:rPr>
          <w:color w:val="auto"/>
        </w:rPr>
        <w:lastRenderedPageBreak/>
        <w:t xml:space="preserve">A diagram or tabular statement showing the hydrostatic particulars of the ship, </w:t>
      </w:r>
      <w:r w:rsidR="00FE08FD" w:rsidRPr="003F5964">
        <w:rPr>
          <w:color w:val="auto"/>
        </w:rPr>
        <w:t>including:</w:t>
      </w:r>
      <w:r w:rsidR="004F3FAB" w:rsidRPr="003F5964">
        <w:rPr>
          <w:color w:val="auto"/>
        </w:rPr>
        <w:t>-</w:t>
      </w:r>
    </w:p>
    <w:p w14:paraId="2CDE2F0A" w14:textId="77777777" w:rsidR="00B5470E" w:rsidRPr="003F5964" w:rsidRDefault="00B5470E" w:rsidP="0034074E">
      <w:pPr>
        <w:pStyle w:val="Heading4"/>
        <w:rPr>
          <w:color w:val="auto"/>
        </w:rPr>
      </w:pPr>
      <w:r w:rsidRPr="003F5964">
        <w:rPr>
          <w:color w:val="auto"/>
        </w:rPr>
        <w:t>the heights of the transverse and longitudinal metacentre above base line.</w:t>
      </w:r>
    </w:p>
    <w:p w14:paraId="62BF6E92" w14:textId="77777777" w:rsidR="00B5470E" w:rsidRPr="003F5964" w:rsidRDefault="00B5470E" w:rsidP="0034074E">
      <w:pPr>
        <w:pStyle w:val="Heading4"/>
        <w:rPr>
          <w:color w:val="auto"/>
        </w:rPr>
      </w:pPr>
      <w:r w:rsidRPr="003F5964">
        <w:rPr>
          <w:color w:val="auto"/>
        </w:rPr>
        <w:t>the positions of the center of buoyancy, both vertical and longitudinal,</w:t>
      </w:r>
    </w:p>
    <w:p w14:paraId="6501BA64" w14:textId="77777777" w:rsidR="00B5470E" w:rsidRPr="003F5964" w:rsidRDefault="00B5470E" w:rsidP="0034074E">
      <w:pPr>
        <w:pStyle w:val="Heading4"/>
        <w:rPr>
          <w:color w:val="auto"/>
        </w:rPr>
      </w:pPr>
      <w:r w:rsidRPr="003F5964">
        <w:rPr>
          <w:color w:val="auto"/>
        </w:rPr>
        <w:t>the positions of the longitudinal centers of floatation.</w:t>
      </w:r>
    </w:p>
    <w:p w14:paraId="0E5888FD" w14:textId="77777777" w:rsidR="00B5470E" w:rsidRPr="003F5964" w:rsidRDefault="00B5470E" w:rsidP="0034074E">
      <w:pPr>
        <w:pStyle w:val="Heading4"/>
        <w:rPr>
          <w:color w:val="auto"/>
        </w:rPr>
      </w:pPr>
      <w:r w:rsidRPr="003F5964">
        <w:rPr>
          <w:color w:val="auto"/>
        </w:rPr>
        <w:t>the values of the moments to change trim by one centimetre.</w:t>
      </w:r>
    </w:p>
    <w:p w14:paraId="758C12A5" w14:textId="77777777" w:rsidR="00B5470E" w:rsidRPr="003F5964" w:rsidRDefault="00B5470E" w:rsidP="0034074E">
      <w:pPr>
        <w:pStyle w:val="Heading4"/>
        <w:rPr>
          <w:color w:val="auto"/>
        </w:rPr>
      </w:pPr>
      <w:r w:rsidRPr="003F5964">
        <w:rPr>
          <w:color w:val="auto"/>
        </w:rPr>
        <w:t>the values of the cross-sectional areas (Bonjean's Cur</w:t>
      </w:r>
      <w:r w:rsidR="004F3FAB" w:rsidRPr="003F5964">
        <w:rPr>
          <w:color w:val="auto"/>
        </w:rPr>
        <w:t>ves) and the water plane areas.</w:t>
      </w:r>
    </w:p>
    <w:p w14:paraId="19B441C0" w14:textId="77777777" w:rsidR="00B5470E" w:rsidRPr="003F5964" w:rsidRDefault="00B5470E" w:rsidP="007265F0">
      <w:pPr>
        <w:pStyle w:val="BodyText3"/>
        <w:rPr>
          <w:color w:val="auto"/>
        </w:rPr>
      </w:pPr>
      <w:r w:rsidRPr="003F5964">
        <w:rPr>
          <w:color w:val="auto"/>
        </w:rPr>
        <w:t xml:space="preserve">for a range of mean draughts extending at least between the waterline representing the deepest load line and the waterline </w:t>
      </w:r>
      <w:r w:rsidR="004F3FAB" w:rsidRPr="003F5964">
        <w:rPr>
          <w:color w:val="auto"/>
        </w:rPr>
        <w:t>of the ship in light condition.</w:t>
      </w:r>
    </w:p>
    <w:p w14:paraId="334B1554" w14:textId="77777777" w:rsidR="00B5470E" w:rsidRPr="003F5964" w:rsidRDefault="00B5470E" w:rsidP="007265F0">
      <w:pPr>
        <w:pStyle w:val="BodyText3"/>
        <w:rPr>
          <w:color w:val="auto"/>
        </w:rPr>
      </w:pPr>
      <w:r w:rsidRPr="003F5964">
        <w:rPr>
          <w:color w:val="auto"/>
        </w:rPr>
        <w:t>Where a tabular statement issued the intervals between such draughts shall be sufficiently close to permit accurate interpolation. In the case of ships having raked keels, the same datum for the height of centers of buoyancy and metacentres shall be used as for the centers of gravity referred to in rule 6</w:t>
      </w:r>
      <w:r w:rsidR="004F3FAB" w:rsidRPr="003F5964">
        <w:rPr>
          <w:color w:val="auto"/>
        </w:rPr>
        <w:t>.</w:t>
      </w:r>
    </w:p>
    <w:p w14:paraId="627E024B" w14:textId="77777777" w:rsidR="00B5470E" w:rsidRPr="003F5964" w:rsidRDefault="00B5470E" w:rsidP="0034074E">
      <w:pPr>
        <w:pStyle w:val="Heading3"/>
        <w:rPr>
          <w:color w:val="auto"/>
        </w:rPr>
      </w:pPr>
      <w:r w:rsidRPr="003F5964">
        <w:rPr>
          <w:color w:val="auto"/>
        </w:rPr>
        <w:t xml:space="preserve">A diagram of cross-curves of stability showing clearly the keel points on the inclined axis from which the righting levers are measured and the trim which has been assumed.  In the case of ships having raked keels where datum other than the top of the keel has been use, full information is to </w:t>
      </w:r>
      <w:r w:rsidR="004F3FAB" w:rsidRPr="003F5964">
        <w:rPr>
          <w:color w:val="auto"/>
        </w:rPr>
        <w:t>be provided as to its position.</w:t>
      </w:r>
    </w:p>
    <w:p w14:paraId="172ADBBA" w14:textId="77777777" w:rsidR="00B5470E" w:rsidRPr="003F5964" w:rsidRDefault="00B5470E" w:rsidP="0034074E">
      <w:pPr>
        <w:pStyle w:val="Heading3"/>
        <w:rPr>
          <w:color w:val="auto"/>
        </w:rPr>
      </w:pPr>
      <w:r w:rsidRPr="003F5964">
        <w:rPr>
          <w:color w:val="auto"/>
        </w:rPr>
        <w:t xml:space="preserve">A sufficient number of cross- curves for an adequate range of the angles of inclination and each such curve extending over the displacement </w:t>
      </w:r>
      <w:r w:rsidR="00CD6C5A">
        <w:rPr>
          <w:color w:val="auto"/>
        </w:rPr>
        <w:t xml:space="preserve">and trim </w:t>
      </w:r>
      <w:r w:rsidRPr="003F5964">
        <w:rPr>
          <w:color w:val="auto"/>
        </w:rPr>
        <w:t>range from the light condition of the ship to the deepest load line, should be provided  sot that the statistical stability curved of righting levers over all positive ranges could be obtained with suffic</w:t>
      </w:r>
      <w:r w:rsidR="004F3FAB" w:rsidRPr="003F5964">
        <w:rPr>
          <w:color w:val="auto"/>
        </w:rPr>
        <w:t>ient accuracy by interpolation.</w:t>
      </w:r>
    </w:p>
    <w:p w14:paraId="623C384C" w14:textId="77777777" w:rsidR="00B5470E" w:rsidRPr="003F5964" w:rsidRDefault="00B5470E" w:rsidP="0034074E">
      <w:pPr>
        <w:pStyle w:val="Heading3"/>
        <w:rPr>
          <w:color w:val="auto"/>
        </w:rPr>
      </w:pPr>
      <w:r w:rsidRPr="003F5964">
        <w:rPr>
          <w:color w:val="auto"/>
        </w:rPr>
        <w:t>An illustrative example shall be given showing how to obtain a curve of righting levers (GZ) from the cross curves.</w:t>
      </w:r>
    </w:p>
    <w:p w14:paraId="3B48B19F" w14:textId="77777777" w:rsidR="00B5470E" w:rsidRPr="003F5964" w:rsidRDefault="00B5470E" w:rsidP="0034074E">
      <w:pPr>
        <w:pStyle w:val="Heading3"/>
        <w:rPr>
          <w:color w:val="auto"/>
        </w:rPr>
      </w:pPr>
      <w:r w:rsidRPr="003F5964">
        <w:rPr>
          <w:color w:val="auto"/>
        </w:rPr>
        <w:t>information on loading restrictions, such as maximum KG or minimum GM curve or table that can be used to determine compliance with the applicable stability criteria;</w:t>
      </w:r>
    </w:p>
    <w:p w14:paraId="6ED2FDD2" w14:textId="77777777" w:rsidR="00B5470E" w:rsidRPr="003F5964" w:rsidRDefault="00B5470E" w:rsidP="007265F0">
      <w:pPr>
        <w:pStyle w:val="Heading2"/>
        <w:rPr>
          <w:color w:val="auto"/>
        </w:rPr>
      </w:pPr>
      <w:r w:rsidRPr="003F5964">
        <w:rPr>
          <w:color w:val="auto"/>
        </w:rPr>
        <w:t xml:space="preserve">The stability characteristics of each of the loading conditions required to be investigated in Part II of this schedule shall be represented in the stability booklet by the following diagrams and </w:t>
      </w:r>
      <w:r w:rsidR="004F3FAB" w:rsidRPr="003F5964">
        <w:rPr>
          <w:color w:val="auto"/>
        </w:rPr>
        <w:t>statements:</w:t>
      </w:r>
    </w:p>
    <w:p w14:paraId="2F60520F" w14:textId="77777777" w:rsidR="00B5470E" w:rsidRPr="003F5964" w:rsidRDefault="00B5470E" w:rsidP="0034074E">
      <w:pPr>
        <w:pStyle w:val="Heading3"/>
        <w:rPr>
          <w:color w:val="auto"/>
        </w:rPr>
      </w:pPr>
      <w:r w:rsidRPr="003F5964">
        <w:rPr>
          <w:color w:val="auto"/>
        </w:rPr>
        <w:t>A profile diagram of the ship drawn to a suitable small scale showing the dispositions of the mai</w:t>
      </w:r>
      <w:r w:rsidR="004F3FAB" w:rsidRPr="003F5964">
        <w:rPr>
          <w:color w:val="auto"/>
        </w:rPr>
        <w:t>n components of the deadweight;</w:t>
      </w:r>
    </w:p>
    <w:p w14:paraId="1D38CB2A" w14:textId="77777777" w:rsidR="00B5470E" w:rsidRPr="003F5964" w:rsidRDefault="00B5470E" w:rsidP="0034074E">
      <w:pPr>
        <w:pStyle w:val="Heading3"/>
        <w:rPr>
          <w:color w:val="auto"/>
        </w:rPr>
      </w:pPr>
      <w:r w:rsidRPr="003F5964">
        <w:rPr>
          <w:color w:val="auto"/>
        </w:rPr>
        <w:t>Suitable tabular statements including the lightweight, the disposition and moments of components of the deadweight, the final displacement, the corresponding position of the center of gravity, the metacentre, the free surface effects and the metacentric height duly corr</w:t>
      </w:r>
      <w:r w:rsidR="004F3FAB" w:rsidRPr="003F5964">
        <w:rPr>
          <w:color w:val="auto"/>
        </w:rPr>
        <w:t>ected for free surface effect ;</w:t>
      </w:r>
    </w:p>
    <w:p w14:paraId="26D6C933" w14:textId="77777777" w:rsidR="00B5470E" w:rsidRPr="003F5964" w:rsidRDefault="00B5470E" w:rsidP="007265F0">
      <w:pPr>
        <w:pStyle w:val="Heading2"/>
        <w:rPr>
          <w:color w:val="auto"/>
        </w:rPr>
      </w:pPr>
      <w:r w:rsidRPr="003F5964">
        <w:rPr>
          <w:color w:val="auto"/>
        </w:rPr>
        <w:lastRenderedPageBreak/>
        <w:t>In deriving the cross-curves of stability account may be taken of:-</w:t>
      </w:r>
    </w:p>
    <w:p w14:paraId="18F1732F" w14:textId="77777777" w:rsidR="00B5470E" w:rsidRPr="003F5964" w:rsidRDefault="00B5470E" w:rsidP="0034074E">
      <w:pPr>
        <w:pStyle w:val="Heading3"/>
        <w:rPr>
          <w:color w:val="auto"/>
        </w:rPr>
      </w:pPr>
      <w:r w:rsidRPr="003F5964">
        <w:rPr>
          <w:color w:val="auto"/>
        </w:rPr>
        <w:t>The stability and buoyancy provided by enclosed superstructure and efficient trunks, such structures being described in rules 8 and 9</w:t>
      </w:r>
      <w:r w:rsidR="004F3FAB" w:rsidRPr="003F5964">
        <w:rPr>
          <w:color w:val="auto"/>
        </w:rPr>
        <w:t xml:space="preserve"> of Second Schedule.</w:t>
      </w:r>
    </w:p>
    <w:p w14:paraId="01DC9AC2" w14:textId="77777777" w:rsidR="00B5470E" w:rsidRPr="003F5964" w:rsidRDefault="00B5470E" w:rsidP="0034074E">
      <w:pPr>
        <w:pStyle w:val="Heading3"/>
        <w:rPr>
          <w:color w:val="auto"/>
        </w:rPr>
      </w:pPr>
      <w:r w:rsidRPr="003F5964">
        <w:rPr>
          <w:color w:val="auto"/>
        </w:rPr>
        <w:t xml:space="preserve">The stability and buoyancy provided by the following structures may also be taken into account in deriving the cross-curves if the Director General of Shipping so approves, in each particular case, having regard to their location, </w:t>
      </w:r>
      <w:r w:rsidR="004F3FAB" w:rsidRPr="003F5964">
        <w:rPr>
          <w:color w:val="auto"/>
        </w:rPr>
        <w:t>integrity and means of closure.</w:t>
      </w:r>
    </w:p>
    <w:p w14:paraId="0729BF4D" w14:textId="77777777" w:rsidR="00B5470E" w:rsidRPr="003F5964" w:rsidRDefault="00B5470E" w:rsidP="0034074E">
      <w:pPr>
        <w:pStyle w:val="Heading4"/>
        <w:rPr>
          <w:color w:val="auto"/>
        </w:rPr>
      </w:pPr>
      <w:r w:rsidRPr="003F5964">
        <w:rPr>
          <w:color w:val="auto"/>
        </w:rPr>
        <w:t>Superstructure located above the supe</w:t>
      </w:r>
      <w:r w:rsidR="004F3FAB" w:rsidRPr="003F5964">
        <w:rPr>
          <w:color w:val="auto"/>
        </w:rPr>
        <w:t>rstructure deck;</w:t>
      </w:r>
      <w:r w:rsidRPr="003F5964">
        <w:rPr>
          <w:color w:val="auto"/>
        </w:rPr>
        <w:t xml:space="preserve">    </w:t>
      </w:r>
    </w:p>
    <w:p w14:paraId="679C90A4" w14:textId="77777777" w:rsidR="00B5470E" w:rsidRPr="003F5964" w:rsidRDefault="00B5470E" w:rsidP="0034074E">
      <w:pPr>
        <w:pStyle w:val="Heading4"/>
        <w:rPr>
          <w:color w:val="auto"/>
        </w:rPr>
      </w:pPr>
      <w:r w:rsidRPr="003F5964">
        <w:rPr>
          <w:color w:val="auto"/>
        </w:rPr>
        <w:t>Deck houses on the freeboard deck, whether wholly or in part only;</w:t>
      </w:r>
    </w:p>
    <w:p w14:paraId="7C65BFBA" w14:textId="77777777" w:rsidR="00B5470E" w:rsidRPr="003F5964" w:rsidRDefault="00B5470E" w:rsidP="0034074E">
      <w:pPr>
        <w:pStyle w:val="Heading4"/>
        <w:rPr>
          <w:color w:val="auto"/>
        </w:rPr>
      </w:pPr>
      <w:r w:rsidRPr="003F5964">
        <w:rPr>
          <w:color w:val="auto"/>
        </w:rPr>
        <w:t>Trunks and hatchway struct</w:t>
      </w:r>
      <w:r w:rsidR="004F3FAB" w:rsidRPr="003F5964">
        <w:rPr>
          <w:color w:val="auto"/>
        </w:rPr>
        <w:t>ure on or above freeboard deck.</w:t>
      </w:r>
    </w:p>
    <w:p w14:paraId="66794385" w14:textId="77777777" w:rsidR="00B5470E" w:rsidRPr="003F5964" w:rsidRDefault="00B5470E" w:rsidP="0034074E">
      <w:pPr>
        <w:pStyle w:val="Heading3"/>
        <w:rPr>
          <w:color w:val="auto"/>
        </w:rPr>
      </w:pPr>
      <w:r w:rsidRPr="003F5964">
        <w:rPr>
          <w:color w:val="auto"/>
        </w:rPr>
        <w:t>Additionally, if the Director General so approves, in the case of a ship carrying timber deck cargo, the volume of timber deck cargo or part thereof, may be taken into account in deriving a supplementary curve of stability appropriate to the</w:t>
      </w:r>
      <w:r w:rsidR="004F3FAB" w:rsidRPr="003F5964">
        <w:rPr>
          <w:color w:val="auto"/>
        </w:rPr>
        <w:t xml:space="preserve"> ship when carrying such cargo.</w:t>
      </w:r>
    </w:p>
    <w:p w14:paraId="55203662" w14:textId="77777777" w:rsidR="00B5470E" w:rsidRPr="003F5964" w:rsidRDefault="00B5470E" w:rsidP="0034074E">
      <w:pPr>
        <w:pStyle w:val="Heading3"/>
        <w:rPr>
          <w:color w:val="auto"/>
        </w:rPr>
      </w:pPr>
      <w:r w:rsidRPr="003F5964">
        <w:rPr>
          <w:color w:val="auto"/>
        </w:rPr>
        <w:t xml:space="preserve">Where the buoyancy of a superstructure or any other structure is taken into account in the calculations of stability, suitable endorsement shall always be made on the cross-curves clearly indicating the extent of such inclusion. Notices shall also be conspicuously displayed near weathertight doors or any other special openings to the effect that these openings must be closed weathertight </w:t>
      </w:r>
      <w:r w:rsidR="004F3FAB" w:rsidRPr="003F5964">
        <w:rPr>
          <w:color w:val="auto"/>
        </w:rPr>
        <w:t>at sea on account of stability.</w:t>
      </w:r>
    </w:p>
    <w:p w14:paraId="4FD32B1D" w14:textId="77777777" w:rsidR="00B5470E" w:rsidRPr="003F5964" w:rsidRDefault="00B5470E" w:rsidP="00B5470E">
      <w:pPr>
        <w:spacing w:after="0" w:line="360" w:lineRule="auto"/>
        <w:ind w:left="720"/>
        <w:rPr>
          <w:rFonts w:cs="Arial"/>
          <w:color w:val="auto"/>
          <w:sz w:val="20"/>
          <w:szCs w:val="20"/>
        </w:rPr>
      </w:pPr>
    </w:p>
    <w:p w14:paraId="7329C562" w14:textId="77777777" w:rsidR="00B5470E" w:rsidRPr="003F5964" w:rsidRDefault="00B5470E" w:rsidP="00B5470E">
      <w:pPr>
        <w:spacing w:after="0" w:line="360" w:lineRule="auto"/>
        <w:ind w:left="720"/>
        <w:rPr>
          <w:rFonts w:cs="Arial"/>
          <w:color w:val="auto"/>
          <w:sz w:val="20"/>
          <w:szCs w:val="20"/>
        </w:rPr>
      </w:pPr>
    </w:p>
    <w:p w14:paraId="2486363E" w14:textId="77777777" w:rsidR="00B5470E" w:rsidRPr="003F5964" w:rsidRDefault="00B5470E" w:rsidP="00B5470E">
      <w:pPr>
        <w:spacing w:after="0" w:line="360" w:lineRule="auto"/>
        <w:ind w:left="720"/>
        <w:rPr>
          <w:rFonts w:cs="Arial"/>
          <w:color w:val="auto"/>
          <w:sz w:val="20"/>
          <w:szCs w:val="20"/>
        </w:rPr>
      </w:pPr>
    </w:p>
    <w:p w14:paraId="4BDBA2E4" w14:textId="77777777" w:rsidR="00B5470E" w:rsidRPr="003F5964" w:rsidRDefault="00B5470E" w:rsidP="00B5470E">
      <w:pPr>
        <w:spacing w:after="0" w:line="360" w:lineRule="auto"/>
        <w:ind w:left="720"/>
        <w:rPr>
          <w:rFonts w:cs="Arial"/>
          <w:color w:val="auto"/>
          <w:sz w:val="20"/>
          <w:szCs w:val="20"/>
        </w:rPr>
      </w:pPr>
    </w:p>
    <w:p w14:paraId="4404F1C6" w14:textId="77777777" w:rsidR="00B5470E" w:rsidRPr="003F5964" w:rsidRDefault="00B5470E" w:rsidP="00B5470E">
      <w:pPr>
        <w:spacing w:after="0" w:line="360" w:lineRule="auto"/>
        <w:ind w:left="720"/>
        <w:rPr>
          <w:rFonts w:cs="Arial"/>
          <w:color w:val="auto"/>
          <w:sz w:val="20"/>
          <w:szCs w:val="20"/>
        </w:rPr>
      </w:pPr>
    </w:p>
    <w:p w14:paraId="0CBC16D1" w14:textId="77777777" w:rsidR="00B5470E" w:rsidRPr="003F5964" w:rsidRDefault="00B5470E" w:rsidP="00B5470E">
      <w:pPr>
        <w:spacing w:after="0" w:line="360" w:lineRule="auto"/>
        <w:ind w:left="720"/>
        <w:rPr>
          <w:rFonts w:cs="Arial"/>
          <w:color w:val="auto"/>
          <w:sz w:val="20"/>
          <w:szCs w:val="20"/>
        </w:rPr>
      </w:pPr>
    </w:p>
    <w:p w14:paraId="26C41A42" w14:textId="77777777" w:rsidR="00B5470E" w:rsidRPr="003F5964" w:rsidRDefault="00B5470E" w:rsidP="00B5470E">
      <w:pPr>
        <w:spacing w:after="0" w:line="360" w:lineRule="auto"/>
        <w:ind w:left="720"/>
        <w:rPr>
          <w:rFonts w:cs="Arial"/>
          <w:color w:val="auto"/>
          <w:sz w:val="20"/>
          <w:szCs w:val="20"/>
        </w:rPr>
      </w:pPr>
    </w:p>
    <w:p w14:paraId="4C3010A5" w14:textId="77777777" w:rsidR="00B5470E" w:rsidRPr="003F5964" w:rsidRDefault="00B5470E" w:rsidP="00B5470E">
      <w:pPr>
        <w:spacing w:after="0" w:line="360" w:lineRule="auto"/>
        <w:ind w:left="720"/>
        <w:rPr>
          <w:rFonts w:cs="Arial"/>
          <w:color w:val="auto"/>
          <w:sz w:val="20"/>
          <w:szCs w:val="20"/>
        </w:rPr>
      </w:pPr>
    </w:p>
    <w:p w14:paraId="6AFB6C65" w14:textId="77777777" w:rsidR="004F3FAB" w:rsidRPr="003F5964" w:rsidRDefault="004F3FAB" w:rsidP="00B5470E">
      <w:pPr>
        <w:spacing w:after="0" w:line="360" w:lineRule="auto"/>
        <w:ind w:left="720"/>
        <w:rPr>
          <w:rFonts w:cs="Arial"/>
          <w:color w:val="auto"/>
          <w:sz w:val="20"/>
          <w:szCs w:val="20"/>
        </w:rPr>
      </w:pPr>
    </w:p>
    <w:p w14:paraId="4A7A5275" w14:textId="77777777" w:rsidR="004F3FAB" w:rsidRPr="003F5964" w:rsidRDefault="004F3FAB" w:rsidP="00B5470E">
      <w:pPr>
        <w:spacing w:after="0" w:line="360" w:lineRule="auto"/>
        <w:ind w:left="720"/>
        <w:rPr>
          <w:rFonts w:cs="Arial"/>
          <w:color w:val="auto"/>
          <w:sz w:val="20"/>
          <w:szCs w:val="20"/>
        </w:rPr>
      </w:pPr>
    </w:p>
    <w:p w14:paraId="51BA1E68" w14:textId="77777777" w:rsidR="004F3FAB" w:rsidRPr="003F5964" w:rsidRDefault="004F3FAB" w:rsidP="00B5470E">
      <w:pPr>
        <w:spacing w:after="0" w:line="360" w:lineRule="auto"/>
        <w:ind w:left="720"/>
        <w:rPr>
          <w:rFonts w:cs="Arial"/>
          <w:color w:val="auto"/>
          <w:sz w:val="20"/>
          <w:szCs w:val="20"/>
        </w:rPr>
      </w:pPr>
    </w:p>
    <w:p w14:paraId="6C2D55B1" w14:textId="77777777" w:rsidR="004F3FAB" w:rsidRPr="003F5964" w:rsidRDefault="004F3FAB" w:rsidP="00B5470E">
      <w:pPr>
        <w:spacing w:after="0" w:line="360" w:lineRule="auto"/>
        <w:ind w:left="720"/>
        <w:rPr>
          <w:rFonts w:cs="Arial"/>
          <w:color w:val="auto"/>
          <w:sz w:val="20"/>
          <w:szCs w:val="20"/>
        </w:rPr>
      </w:pPr>
    </w:p>
    <w:p w14:paraId="223D664E" w14:textId="77777777" w:rsidR="004F3FAB" w:rsidRPr="003F5964" w:rsidRDefault="004F3FAB" w:rsidP="00B5470E">
      <w:pPr>
        <w:spacing w:after="0" w:line="360" w:lineRule="auto"/>
        <w:ind w:left="720"/>
        <w:rPr>
          <w:rFonts w:cs="Arial"/>
          <w:color w:val="auto"/>
          <w:sz w:val="20"/>
          <w:szCs w:val="20"/>
        </w:rPr>
      </w:pPr>
    </w:p>
    <w:p w14:paraId="288A93AE" w14:textId="77777777" w:rsidR="004F3FAB" w:rsidRPr="003F5964" w:rsidRDefault="004F3FAB" w:rsidP="00B5470E">
      <w:pPr>
        <w:spacing w:after="0" w:line="360" w:lineRule="auto"/>
        <w:ind w:left="720"/>
        <w:rPr>
          <w:rFonts w:cs="Arial"/>
          <w:color w:val="auto"/>
          <w:sz w:val="20"/>
          <w:szCs w:val="20"/>
        </w:rPr>
      </w:pPr>
    </w:p>
    <w:p w14:paraId="67504FC7" w14:textId="77777777" w:rsidR="00B5470E" w:rsidRPr="003F5964" w:rsidRDefault="00B5470E" w:rsidP="00B5470E">
      <w:pPr>
        <w:spacing w:after="0" w:line="360" w:lineRule="auto"/>
        <w:ind w:left="720"/>
        <w:rPr>
          <w:rFonts w:cs="Arial"/>
          <w:color w:val="auto"/>
          <w:sz w:val="20"/>
          <w:szCs w:val="20"/>
        </w:rPr>
      </w:pPr>
    </w:p>
    <w:p w14:paraId="0F116FC5" w14:textId="77777777" w:rsidR="00B5470E" w:rsidRPr="003F5964" w:rsidRDefault="00B5470E" w:rsidP="00B5470E">
      <w:pPr>
        <w:spacing w:after="0" w:line="360" w:lineRule="auto"/>
        <w:ind w:left="720"/>
        <w:rPr>
          <w:rFonts w:cs="Arial"/>
          <w:color w:val="auto"/>
          <w:sz w:val="20"/>
          <w:szCs w:val="20"/>
        </w:rPr>
      </w:pPr>
    </w:p>
    <w:p w14:paraId="2AF99051" w14:textId="77777777" w:rsidR="00B5470E" w:rsidRPr="003F5964" w:rsidRDefault="00B5470E" w:rsidP="0071442F">
      <w:pPr>
        <w:pStyle w:val="Heading1"/>
        <w:numPr>
          <w:ilvl w:val="0"/>
          <w:numId w:val="0"/>
        </w:numPr>
        <w:jc w:val="center"/>
      </w:pPr>
      <w:r w:rsidRPr="003F5964">
        <w:lastRenderedPageBreak/>
        <w:t>"FOURTH SCHEDULE"</w:t>
      </w:r>
    </w:p>
    <w:p w14:paraId="43222C4C" w14:textId="77777777" w:rsidR="0071442F" w:rsidRPr="003F5964" w:rsidRDefault="0071442F" w:rsidP="0071442F">
      <w:pPr>
        <w:pStyle w:val="Heading1"/>
        <w:numPr>
          <w:ilvl w:val="0"/>
          <w:numId w:val="0"/>
        </w:numPr>
        <w:jc w:val="center"/>
      </w:pPr>
      <w:r w:rsidRPr="003F5964">
        <w:rPr>
          <w:rFonts w:cs="Arial"/>
          <w:sz w:val="20"/>
          <w:szCs w:val="20"/>
        </w:rPr>
        <w:t>CONDITIONS OF ASSIGNMENT</w:t>
      </w:r>
    </w:p>
    <w:p w14:paraId="110A3448" w14:textId="77777777" w:rsidR="00B5470E" w:rsidRPr="003F5964" w:rsidRDefault="00B5470E" w:rsidP="00B5470E">
      <w:pPr>
        <w:spacing w:before="100" w:beforeAutospacing="1" w:after="100" w:afterAutospacing="1"/>
        <w:jc w:val="center"/>
        <w:rPr>
          <w:color w:val="auto"/>
        </w:rPr>
      </w:pPr>
      <w:r w:rsidRPr="003F5964">
        <w:rPr>
          <w:rFonts w:cs="Arial"/>
          <w:color w:val="auto"/>
          <w:sz w:val="20"/>
          <w:szCs w:val="20"/>
        </w:rPr>
        <w:t> </w:t>
      </w:r>
    </w:p>
    <w:p w14:paraId="4F846B5F" w14:textId="77777777" w:rsidR="00B5470E" w:rsidRPr="003F5964" w:rsidRDefault="00B5470E" w:rsidP="00B5470E">
      <w:pPr>
        <w:spacing w:before="100" w:beforeAutospacing="1" w:after="100" w:afterAutospacing="1"/>
        <w:jc w:val="center"/>
        <w:rPr>
          <w:color w:val="auto"/>
        </w:rPr>
      </w:pPr>
      <w:r w:rsidRPr="003F5964">
        <w:rPr>
          <w:rFonts w:cs="Arial"/>
          <w:color w:val="auto"/>
          <w:sz w:val="20"/>
          <w:szCs w:val="20"/>
        </w:rPr>
        <w:t>Issued by the Government of India</w:t>
      </w:r>
    </w:p>
    <w:p w14:paraId="261804B7" w14:textId="77777777" w:rsidR="00B5470E" w:rsidRPr="003F5964" w:rsidRDefault="00B5470E" w:rsidP="00B5470E">
      <w:pPr>
        <w:spacing w:before="100" w:beforeAutospacing="1" w:after="100" w:afterAutospacing="1"/>
        <w:jc w:val="center"/>
        <w:rPr>
          <w:color w:val="auto"/>
        </w:rPr>
      </w:pPr>
      <w:r w:rsidRPr="003F5964">
        <w:rPr>
          <w:rFonts w:cs="Arial"/>
          <w:color w:val="auto"/>
          <w:sz w:val="20"/>
          <w:szCs w:val="20"/>
        </w:rPr>
        <w:t> INTERNATIONAL CONVENTION ON LOAD LINES, 1966 </w:t>
      </w:r>
    </w:p>
    <w:p w14:paraId="027994DC" w14:textId="77777777" w:rsidR="00B5470E" w:rsidRPr="003F5964" w:rsidRDefault="00B5470E" w:rsidP="00B5470E">
      <w:pPr>
        <w:spacing w:before="100" w:beforeAutospacing="1" w:after="100" w:afterAutospacing="1"/>
        <w:jc w:val="center"/>
        <w:rPr>
          <w:color w:val="auto"/>
        </w:rPr>
      </w:pPr>
      <w:r w:rsidRPr="003F5964">
        <w:rPr>
          <w:rFonts w:cs="Arial"/>
          <w:color w:val="auto"/>
          <w:sz w:val="20"/>
          <w:szCs w:val="20"/>
        </w:rPr>
        <w:t>RECORD OF CONDITIONS OF ASSIGNMENT LOAD LINE SURVEY</w:t>
      </w:r>
    </w:p>
    <w:p w14:paraId="0D506E21" w14:textId="77777777" w:rsidR="00B5470E" w:rsidRPr="003F5964" w:rsidRDefault="00B5470E" w:rsidP="00B5470E">
      <w:pPr>
        <w:spacing w:before="100" w:beforeAutospacing="1" w:after="100" w:afterAutospacing="1"/>
        <w:jc w:val="center"/>
        <w:rPr>
          <w:color w:val="auto"/>
        </w:rPr>
      </w:pPr>
      <w:r w:rsidRPr="003F5964">
        <w:rPr>
          <w:rFonts w:cs="Arial"/>
          <w:color w:val="auto"/>
          <w:sz w:val="20"/>
          <w:szCs w:val="20"/>
        </w:rPr>
        <w:t> </w:t>
      </w:r>
    </w:p>
    <w:p w14:paraId="619D8FED"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_____________________________________________________________________________________</w:t>
      </w:r>
    </w:p>
    <w:p w14:paraId="74A760CF"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 </w:t>
      </w:r>
    </w:p>
    <w:p w14:paraId="5439E16E"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Name of Ship     .           .           .           .           .           .           .           .           . </w:t>
      </w:r>
    </w:p>
    <w:p w14:paraId="4B8A1918"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Port of Registry  .           .           .           .           .           .           .           .           . </w:t>
      </w:r>
    </w:p>
    <w:p w14:paraId="0BF18949"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Nationality                     .           .           .           .           .           .           .           .            </w:t>
      </w:r>
    </w:p>
    <w:p w14:paraId="4C2C67A5"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Distinctive Number or Letters      .           .           .           .           .           .           .          </w:t>
      </w:r>
    </w:p>
    <w:p w14:paraId="5E9112A3"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Shipbuilders      .           .           .           .           .           .                       .           .         </w:t>
      </w:r>
    </w:p>
    <w:p w14:paraId="7E84CE0E"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Yard Number     .           .           .           .           .           .           .           .           . </w:t>
      </w:r>
    </w:p>
    <w:p w14:paraId="47E1DCEE"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Date of Build/Conversion .           .           .           .           .           .           . </w:t>
      </w:r>
    </w:p>
    <w:p w14:paraId="3EE57B64"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Freeboard assigned as a ship of Type      .           .           .           .           .            </w:t>
      </w:r>
    </w:p>
    <w:p w14:paraId="04BB7882"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Classification     .           .           .           .           .           .           .           .           . </w:t>
      </w:r>
    </w:p>
    <w:p w14:paraId="270ACA27"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Date and place of initial survey    .           .           .           .           .           .            </w:t>
      </w:r>
    </w:p>
    <w:p w14:paraId="63F9F31D" w14:textId="77777777" w:rsidR="00B5470E" w:rsidRPr="003F5964" w:rsidRDefault="00B5470E" w:rsidP="00B5470E">
      <w:pPr>
        <w:spacing w:before="100" w:beforeAutospacing="1" w:after="100" w:afterAutospacing="1"/>
        <w:rPr>
          <w:color w:val="auto"/>
        </w:rPr>
      </w:pPr>
      <w:r w:rsidRPr="003F5964">
        <w:rPr>
          <w:rFonts w:cs="Arial"/>
          <w:color w:val="auto"/>
          <w:sz w:val="20"/>
          <w:szCs w:val="20"/>
        </w:rPr>
        <w:t>____________________________________________________________________________________</w:t>
      </w:r>
    </w:p>
    <w:p w14:paraId="06F07B2D" w14:textId="77777777" w:rsidR="00B5470E" w:rsidRPr="003F5964" w:rsidRDefault="00B5470E" w:rsidP="00B5470E">
      <w:pPr>
        <w:spacing w:after="0" w:line="360" w:lineRule="auto"/>
        <w:ind w:left="720"/>
        <w:rPr>
          <w:rFonts w:cs="Arial"/>
          <w:color w:val="auto"/>
          <w:sz w:val="20"/>
          <w:szCs w:val="20"/>
        </w:rPr>
      </w:pPr>
    </w:p>
    <w:p w14:paraId="52B22671" w14:textId="77777777" w:rsidR="00E83500" w:rsidRDefault="00E83500" w:rsidP="0071442F">
      <w:pPr>
        <w:pStyle w:val="Heading1"/>
        <w:numPr>
          <w:ilvl w:val="0"/>
          <w:numId w:val="0"/>
        </w:numPr>
        <w:jc w:val="center"/>
        <w:rPr>
          <w:sz w:val="20"/>
          <w:szCs w:val="20"/>
        </w:rPr>
      </w:pPr>
    </w:p>
    <w:p w14:paraId="1779A6A1" w14:textId="77777777" w:rsidR="00E83500" w:rsidRDefault="00E83500" w:rsidP="00E83500">
      <w:pPr>
        <w:rPr>
          <w:rFonts w:eastAsiaTheme="majorEastAsia" w:cstheme="majorBidi"/>
          <w:color w:val="auto"/>
        </w:rPr>
      </w:pPr>
      <w:r>
        <w:br w:type="page"/>
      </w:r>
    </w:p>
    <w:p w14:paraId="30FA1F58" w14:textId="77777777" w:rsidR="00E83500" w:rsidRDefault="00E83500" w:rsidP="0071442F">
      <w:pPr>
        <w:pStyle w:val="Heading1"/>
        <w:numPr>
          <w:ilvl w:val="0"/>
          <w:numId w:val="0"/>
        </w:numPr>
        <w:jc w:val="center"/>
        <w:rPr>
          <w:sz w:val="20"/>
          <w:szCs w:val="20"/>
        </w:rPr>
      </w:pPr>
      <w:r w:rsidRPr="00E83500">
        <w:rPr>
          <w:noProof/>
          <w:sz w:val="20"/>
          <w:szCs w:val="20"/>
          <w:lang w:bidi="hi-IN"/>
        </w:rPr>
        <w:lastRenderedPageBreak/>
        <w:drawing>
          <wp:inline distT="0" distB="0" distL="0" distR="0" wp14:anchorId="524FD8E8" wp14:editId="5C410FC0">
            <wp:extent cx="5637471" cy="7942521"/>
            <wp:effectExtent l="19050" t="0" r="1329"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641353" cy="7947990"/>
                    </a:xfrm>
                    <a:prstGeom prst="rect">
                      <a:avLst/>
                    </a:prstGeom>
                    <a:noFill/>
                    <a:ln w="9525">
                      <a:noFill/>
                      <a:miter lim="800000"/>
                      <a:headEnd/>
                      <a:tailEnd/>
                    </a:ln>
                  </pic:spPr>
                </pic:pic>
              </a:graphicData>
            </a:graphic>
          </wp:inline>
        </w:drawing>
      </w:r>
    </w:p>
    <w:p w14:paraId="069136EF" w14:textId="77777777" w:rsidR="0071442F" w:rsidRPr="003F5964" w:rsidRDefault="00E83500" w:rsidP="0071442F">
      <w:pPr>
        <w:pStyle w:val="Heading1"/>
        <w:numPr>
          <w:ilvl w:val="0"/>
          <w:numId w:val="0"/>
        </w:numPr>
        <w:jc w:val="center"/>
      </w:pPr>
      <w:r>
        <w:rPr>
          <w:noProof/>
          <w:sz w:val="20"/>
          <w:szCs w:val="20"/>
          <w:lang w:bidi="hi-IN"/>
        </w:rPr>
        <w:lastRenderedPageBreak/>
        <w:drawing>
          <wp:inline distT="0" distB="0" distL="0" distR="0" wp14:anchorId="47061FED" wp14:editId="5103A582">
            <wp:extent cx="5508294" cy="8175009"/>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525544" cy="8200610"/>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13F140F9" wp14:editId="295654A5">
            <wp:extent cx="5301096" cy="8075221"/>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303855" cy="8079424"/>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6FF9FCA7" wp14:editId="645E9424">
            <wp:extent cx="5549573" cy="8170223"/>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549441" cy="8170029"/>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1B66247D" wp14:editId="3892891B">
            <wp:extent cx="4989678" cy="8093122"/>
            <wp:effectExtent l="19050" t="0" r="1422"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994907" cy="8101603"/>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68A2A567" wp14:editId="42B03D08">
            <wp:extent cx="4943503" cy="8161361"/>
            <wp:effectExtent l="19050" t="0" r="9497"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947280" cy="8167597"/>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7E2222DC" wp14:editId="7EA052A5">
            <wp:extent cx="5221690" cy="8093122"/>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234308" cy="8112679"/>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678F868A" wp14:editId="08294D0E">
            <wp:extent cx="5168490" cy="8253351"/>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168371" cy="8253161"/>
                    </a:xfrm>
                    <a:prstGeom prst="rect">
                      <a:avLst/>
                    </a:prstGeom>
                    <a:noFill/>
                    <a:ln w="9525">
                      <a:noFill/>
                      <a:miter lim="800000"/>
                      <a:headEnd/>
                      <a:tailEnd/>
                    </a:ln>
                  </pic:spPr>
                </pic:pic>
              </a:graphicData>
            </a:graphic>
          </wp:inline>
        </w:drawing>
      </w:r>
      <w:r>
        <w:rPr>
          <w:noProof/>
          <w:sz w:val="20"/>
          <w:szCs w:val="20"/>
          <w:lang w:bidi="hi-IN"/>
        </w:rPr>
        <w:lastRenderedPageBreak/>
        <w:drawing>
          <wp:inline distT="0" distB="0" distL="0" distR="0" wp14:anchorId="337DBB4C" wp14:editId="798728B3">
            <wp:extent cx="5607946" cy="8158348"/>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608014" cy="8158447"/>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51314FEA" wp14:editId="6BD3ABA2">
            <wp:extent cx="5664446" cy="8188657"/>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681083" cy="8212708"/>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326C47B6" wp14:editId="7F07CD48">
            <wp:extent cx="5562352" cy="7944592"/>
            <wp:effectExtent l="19050" t="0" r="248"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574252" cy="7961589"/>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695B3DE3" wp14:editId="6C621BAF">
            <wp:extent cx="5382401" cy="8182099"/>
            <wp:effectExtent l="19050" t="0" r="8749"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382151" cy="8181719"/>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0ACCE9D6" wp14:editId="72336186">
            <wp:extent cx="4564825" cy="8110847"/>
            <wp:effectExtent l="19050" t="0" r="7175"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4564613" cy="8110470"/>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38314705" wp14:editId="557E4FAD">
            <wp:extent cx="4017925" cy="8170223"/>
            <wp:effectExtent l="19050" t="0" r="162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4020890" cy="8176252"/>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69C376E9" wp14:editId="0AB5CB66">
            <wp:extent cx="5107280" cy="7941293"/>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114456" cy="7952451"/>
                    </a:xfrm>
                    <a:prstGeom prst="rect">
                      <a:avLst/>
                    </a:prstGeom>
                    <a:noFill/>
                    <a:ln w="9525">
                      <a:noFill/>
                      <a:miter lim="800000"/>
                      <a:headEnd/>
                      <a:tailEnd/>
                    </a:ln>
                  </pic:spPr>
                </pic:pic>
              </a:graphicData>
            </a:graphic>
          </wp:inline>
        </w:drawing>
      </w:r>
      <w:r w:rsidR="00124A0D">
        <w:rPr>
          <w:noProof/>
          <w:sz w:val="20"/>
          <w:szCs w:val="20"/>
          <w:lang w:bidi="hi-IN"/>
        </w:rPr>
        <w:lastRenderedPageBreak/>
        <w:drawing>
          <wp:inline distT="0" distB="0" distL="0" distR="0" wp14:anchorId="7B48BA1A" wp14:editId="30188489">
            <wp:extent cx="5277345" cy="7944592"/>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278346" cy="7946098"/>
                    </a:xfrm>
                    <a:prstGeom prst="rect">
                      <a:avLst/>
                    </a:prstGeom>
                    <a:noFill/>
                    <a:ln w="9525">
                      <a:noFill/>
                      <a:miter lim="800000"/>
                      <a:headEnd/>
                      <a:tailEnd/>
                    </a:ln>
                  </pic:spPr>
                </pic:pic>
              </a:graphicData>
            </a:graphic>
          </wp:inline>
        </w:drawing>
      </w:r>
      <w:r w:rsidR="00B5470E" w:rsidRPr="003F5964">
        <w:rPr>
          <w:sz w:val="20"/>
          <w:szCs w:val="20"/>
        </w:rPr>
        <w:br w:type="page"/>
      </w:r>
      <w:r w:rsidR="00B5470E" w:rsidRPr="003F5964">
        <w:lastRenderedPageBreak/>
        <w:t>The Fifth Schedule</w:t>
      </w:r>
    </w:p>
    <w:p w14:paraId="0BF518A3" w14:textId="77777777" w:rsidR="007265F0" w:rsidRPr="003F5964" w:rsidRDefault="0071442F" w:rsidP="0071442F">
      <w:pPr>
        <w:pStyle w:val="Heading1"/>
        <w:numPr>
          <w:ilvl w:val="0"/>
          <w:numId w:val="0"/>
        </w:numPr>
        <w:jc w:val="center"/>
        <w:rPr>
          <w:sz w:val="20"/>
          <w:szCs w:val="20"/>
        </w:rPr>
      </w:pPr>
      <w:r w:rsidRPr="003F5964">
        <w:t>Certificate forms</w:t>
      </w:r>
      <w:r w:rsidR="00B5470E" w:rsidRPr="003F5964">
        <w:br/>
      </w:r>
    </w:p>
    <w:p w14:paraId="54BEE654" w14:textId="77777777" w:rsidR="00B5470E" w:rsidRPr="003F5964" w:rsidRDefault="00B5470E" w:rsidP="00F24BFE">
      <w:pPr>
        <w:jc w:val="center"/>
        <w:rPr>
          <w:bCs/>
          <w:color w:val="auto"/>
        </w:rPr>
      </w:pPr>
      <w:r w:rsidRPr="003F5964">
        <w:rPr>
          <w:color w:val="auto"/>
        </w:rPr>
        <w:t>International Load Line Certificate</w:t>
      </w:r>
    </w:p>
    <w:p w14:paraId="3A96F870"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            Issued under the provisions of the International Convention on Load Lines, 1966 as modified by the Protocol of 1988 relating thereto, under the authority of the Government of India by the Director General of Shipping. </w:t>
      </w:r>
    </w:p>
    <w:p w14:paraId="4CC5A4F2" w14:textId="77777777" w:rsidR="00B5470E" w:rsidRPr="003F5964" w:rsidRDefault="00B5470E" w:rsidP="00B5470E">
      <w:pPr>
        <w:pStyle w:val="BodyText2"/>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             Name of ship</w:t>
      </w:r>
      <w:r w:rsidRPr="003F5964">
        <w:rPr>
          <w:rFonts w:ascii="Arial" w:hAnsi="Arial" w:cs="Arial"/>
          <w:color w:val="auto"/>
          <w:sz w:val="20"/>
          <w:szCs w:val="20"/>
        </w:rPr>
        <w:tab/>
      </w:r>
      <w:r w:rsidRPr="003F5964">
        <w:rPr>
          <w:rFonts w:ascii="Arial" w:hAnsi="Arial" w:cs="Arial"/>
          <w:color w:val="auto"/>
          <w:sz w:val="20"/>
          <w:szCs w:val="20"/>
        </w:rPr>
        <w:tab/>
      </w:r>
    </w:p>
    <w:p w14:paraId="5555C3F6"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Distinctive number or letters</w:t>
      </w:r>
      <w:r w:rsidRPr="003F5964">
        <w:rPr>
          <w:rFonts w:ascii="Arial" w:hAnsi="Arial" w:cs="Arial"/>
          <w:color w:val="auto"/>
          <w:sz w:val="20"/>
          <w:szCs w:val="20"/>
        </w:rPr>
        <w:tab/>
      </w:r>
      <w:r w:rsidRPr="003F5964">
        <w:rPr>
          <w:rFonts w:ascii="Arial" w:hAnsi="Arial" w:cs="Arial"/>
          <w:color w:val="auto"/>
          <w:sz w:val="20"/>
          <w:szCs w:val="20"/>
        </w:rPr>
        <w:tab/>
      </w:r>
    </w:p>
    <w:p w14:paraId="564B8B5C" w14:textId="77777777" w:rsidR="00B5470E" w:rsidRPr="003F5964" w:rsidRDefault="00B5470E" w:rsidP="00B5470E">
      <w:pPr>
        <w:pStyle w:val="BodyText2"/>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         Port of Registry</w:t>
      </w:r>
      <w:r w:rsidRPr="003F5964">
        <w:rPr>
          <w:rFonts w:ascii="Arial" w:hAnsi="Arial" w:cs="Arial"/>
          <w:color w:val="auto"/>
          <w:sz w:val="20"/>
          <w:szCs w:val="20"/>
        </w:rPr>
        <w:tab/>
      </w:r>
      <w:r w:rsidRPr="003F5964">
        <w:rPr>
          <w:rFonts w:ascii="Arial" w:hAnsi="Arial" w:cs="Arial"/>
          <w:color w:val="auto"/>
          <w:sz w:val="20"/>
          <w:szCs w:val="20"/>
        </w:rPr>
        <w:tab/>
      </w:r>
    </w:p>
    <w:p w14:paraId="2B2E1DD7"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Length (L) as defined in article 2(8) (metres)</w:t>
      </w:r>
      <w:r w:rsidRPr="003F5964">
        <w:rPr>
          <w:rFonts w:ascii="Arial" w:hAnsi="Arial" w:cs="Arial"/>
          <w:color w:val="auto"/>
          <w:sz w:val="20"/>
          <w:szCs w:val="20"/>
        </w:rPr>
        <w:tab/>
      </w:r>
      <w:r w:rsidRPr="003F5964">
        <w:rPr>
          <w:rFonts w:ascii="Arial" w:hAnsi="Arial" w:cs="Arial"/>
          <w:color w:val="auto"/>
          <w:sz w:val="20"/>
          <w:szCs w:val="20"/>
        </w:rPr>
        <w:tab/>
      </w:r>
    </w:p>
    <w:p w14:paraId="233B9DA5" w14:textId="77777777" w:rsidR="00B5470E" w:rsidRPr="003F5964" w:rsidRDefault="00B5470E" w:rsidP="00B5470E">
      <w:pPr>
        <w:pStyle w:val="BodyText2"/>
        <w:spacing w:before="0" w:beforeAutospacing="0" w:after="0" w:afterAutospacing="0" w:line="360" w:lineRule="auto"/>
        <w:ind w:left="1440" w:firstLine="720"/>
        <w:rPr>
          <w:rFonts w:ascii="Arial" w:hAnsi="Arial" w:cs="Arial"/>
          <w:color w:val="auto"/>
          <w:sz w:val="20"/>
          <w:szCs w:val="20"/>
        </w:rPr>
      </w:pPr>
      <w:r w:rsidRPr="003F5964">
        <w:rPr>
          <w:rFonts w:ascii="Arial" w:hAnsi="Arial" w:cs="Arial"/>
          <w:color w:val="auto"/>
          <w:sz w:val="20"/>
          <w:szCs w:val="20"/>
        </w:rPr>
        <w:t xml:space="preserve">          Gross Tonnage</w:t>
      </w:r>
      <w:r w:rsidRPr="003F5964">
        <w:rPr>
          <w:rFonts w:ascii="Arial" w:hAnsi="Arial" w:cs="Arial"/>
          <w:color w:val="auto"/>
          <w:sz w:val="20"/>
          <w:szCs w:val="20"/>
        </w:rPr>
        <w:tab/>
      </w:r>
      <w:r w:rsidRPr="003F5964">
        <w:rPr>
          <w:rFonts w:ascii="Arial" w:hAnsi="Arial" w:cs="Arial"/>
          <w:color w:val="auto"/>
          <w:sz w:val="20"/>
          <w:szCs w:val="20"/>
        </w:rPr>
        <w:tab/>
      </w:r>
    </w:p>
    <w:p w14:paraId="411B82EE" w14:textId="77777777" w:rsidR="00B5470E" w:rsidRPr="003F5964" w:rsidRDefault="00B5470E" w:rsidP="00B5470E">
      <w:pPr>
        <w:pStyle w:val="BodyText2"/>
        <w:spacing w:before="0" w:beforeAutospacing="0" w:after="0" w:afterAutospacing="0" w:line="360" w:lineRule="auto"/>
        <w:ind w:left="1440" w:firstLine="720"/>
        <w:rPr>
          <w:rFonts w:ascii="Arial" w:hAnsi="Arial" w:cs="Arial"/>
          <w:color w:val="auto"/>
          <w:sz w:val="20"/>
          <w:szCs w:val="20"/>
        </w:rPr>
      </w:pPr>
      <w:r w:rsidRPr="003F5964">
        <w:rPr>
          <w:rFonts w:ascii="Arial" w:hAnsi="Arial" w:cs="Arial"/>
          <w:color w:val="auto"/>
          <w:sz w:val="20"/>
          <w:szCs w:val="20"/>
        </w:rPr>
        <w:t xml:space="preserve">              IMO number</w:t>
      </w:r>
      <w:r w:rsidRPr="003F5964">
        <w:rPr>
          <w:rFonts w:ascii="Arial" w:hAnsi="Arial" w:cs="Arial"/>
          <w:color w:val="auto"/>
          <w:sz w:val="20"/>
          <w:szCs w:val="20"/>
        </w:rPr>
        <w:tab/>
      </w:r>
      <w:r w:rsidRPr="003F5964">
        <w:rPr>
          <w:rFonts w:ascii="Arial" w:hAnsi="Arial" w:cs="Arial"/>
          <w:color w:val="auto"/>
          <w:sz w:val="20"/>
          <w:szCs w:val="20"/>
        </w:rPr>
        <w:tab/>
      </w:r>
    </w:p>
    <w:p w14:paraId="577AC2F2"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Freeboard assigned as      A new ship/An existing ship</w:t>
      </w:r>
    </w:p>
    <w:p w14:paraId="1B9599A1"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Type of ship</w:t>
      </w:r>
      <w:r w:rsidRPr="003F5964">
        <w:rPr>
          <w:rFonts w:ascii="Arial" w:hAnsi="Arial" w:cs="Arial"/>
          <w:color w:val="auto"/>
          <w:sz w:val="20"/>
          <w:szCs w:val="20"/>
        </w:rPr>
        <w:tab/>
      </w:r>
      <w:r w:rsidRPr="003F5964">
        <w:rPr>
          <w:rFonts w:ascii="Arial" w:hAnsi="Arial" w:cs="Arial"/>
          <w:color w:val="auto"/>
          <w:sz w:val="20"/>
          <w:szCs w:val="20"/>
        </w:rPr>
        <w:tab/>
        <w:t xml:space="preserve">      Type A/Type B with reduced/increased freeboard</w:t>
      </w:r>
    </w:p>
    <w:p w14:paraId="5533758D" w14:textId="77777777" w:rsidR="00B5470E" w:rsidRPr="003F5964" w:rsidRDefault="00B5470E" w:rsidP="00B5470E">
      <w:pPr>
        <w:pStyle w:val="BodyText2"/>
        <w:spacing w:before="0" w:beforeAutospacing="0" w:after="0" w:afterAutospacing="0" w:line="360" w:lineRule="auto"/>
        <w:ind w:left="1440" w:firstLine="720"/>
        <w:rPr>
          <w:rFonts w:ascii="Arial" w:hAnsi="Arial" w:cs="Arial"/>
          <w:color w:val="auto"/>
          <w:sz w:val="20"/>
          <w:szCs w:val="20"/>
        </w:rPr>
      </w:pPr>
      <w:r w:rsidRPr="003F5964">
        <w:rPr>
          <w:rFonts w:ascii="Arial" w:hAnsi="Arial" w:cs="Arial"/>
          <w:b/>
          <w:color w:val="auto"/>
          <w:sz w:val="20"/>
          <w:szCs w:val="20"/>
        </w:rPr>
        <w:t>Freeboard from deck line</w:t>
      </w:r>
      <w:r w:rsidRPr="003F5964">
        <w:rPr>
          <w:rFonts w:ascii="Arial" w:hAnsi="Arial" w:cs="Arial"/>
          <w:b/>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b/>
          <w:color w:val="auto"/>
          <w:sz w:val="20"/>
          <w:szCs w:val="20"/>
        </w:rPr>
        <w:t>Load Line</w:t>
      </w:r>
    </w:p>
    <w:p w14:paraId="323187AD" w14:textId="77777777" w:rsidR="00B5470E" w:rsidRPr="003F5964" w:rsidRDefault="00B5470E" w:rsidP="00B5470E">
      <w:pPr>
        <w:pStyle w:val="BodyText2"/>
        <w:spacing w:before="0" w:beforeAutospacing="0" w:after="0" w:afterAutospacing="0" w:line="360" w:lineRule="auto"/>
        <w:ind w:firstLine="720"/>
        <w:rPr>
          <w:rFonts w:ascii="Arial" w:hAnsi="Arial" w:cs="Arial"/>
          <w:color w:val="auto"/>
          <w:sz w:val="20"/>
          <w:szCs w:val="20"/>
        </w:rPr>
      </w:pPr>
      <w:r w:rsidRPr="003F5964">
        <w:rPr>
          <w:rFonts w:ascii="Arial" w:hAnsi="Arial" w:cs="Arial"/>
          <w:color w:val="auto"/>
          <w:sz w:val="20"/>
          <w:szCs w:val="20"/>
        </w:rPr>
        <w:t xml:space="preserve">                      Tropical</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(T)</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above (S)</w:t>
      </w:r>
    </w:p>
    <w:p w14:paraId="312ECF71" w14:textId="77777777" w:rsidR="00B5470E" w:rsidRPr="003F5964" w:rsidRDefault="00B5470E" w:rsidP="00B5470E">
      <w:pPr>
        <w:pStyle w:val="BodyText2"/>
        <w:spacing w:before="0" w:beforeAutospacing="0" w:after="0" w:afterAutospacing="0" w:line="360" w:lineRule="auto"/>
        <w:ind w:firstLine="720"/>
        <w:rPr>
          <w:rFonts w:ascii="Arial" w:hAnsi="Arial" w:cs="Arial"/>
          <w:color w:val="auto"/>
          <w:sz w:val="20"/>
          <w:szCs w:val="20"/>
        </w:rPr>
      </w:pPr>
      <w:r w:rsidRPr="003F5964">
        <w:rPr>
          <w:rFonts w:ascii="Arial" w:hAnsi="Arial" w:cs="Arial"/>
          <w:color w:val="auto"/>
          <w:sz w:val="20"/>
          <w:szCs w:val="20"/>
        </w:rPr>
        <w:t xml:space="preserve">                     Summer</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(S)</w:t>
      </w:r>
      <w:r w:rsidRPr="003F5964">
        <w:rPr>
          <w:rFonts w:ascii="Arial" w:hAnsi="Arial" w:cs="Arial"/>
          <w:color w:val="auto"/>
          <w:sz w:val="20"/>
          <w:szCs w:val="20"/>
        </w:rPr>
        <w:tab/>
        <w:t xml:space="preserve">   Upper edge of line through centre of ring</w:t>
      </w:r>
    </w:p>
    <w:p w14:paraId="6BD8E27D" w14:textId="77777777" w:rsidR="00B5470E" w:rsidRPr="003F5964" w:rsidRDefault="00B5470E" w:rsidP="00B5470E">
      <w:pPr>
        <w:pStyle w:val="BodyText2"/>
        <w:spacing w:before="0" w:beforeAutospacing="0" w:after="0" w:afterAutospacing="0" w:line="360" w:lineRule="auto"/>
        <w:ind w:firstLine="720"/>
        <w:rPr>
          <w:rFonts w:ascii="Arial" w:hAnsi="Arial" w:cs="Arial"/>
          <w:color w:val="auto"/>
          <w:sz w:val="20"/>
          <w:szCs w:val="20"/>
        </w:rPr>
      </w:pPr>
      <w:r w:rsidRPr="003F5964">
        <w:rPr>
          <w:rFonts w:ascii="Arial" w:hAnsi="Arial" w:cs="Arial"/>
          <w:color w:val="auto"/>
          <w:sz w:val="20"/>
          <w:szCs w:val="20"/>
        </w:rPr>
        <w:t xml:space="preserve">                        Winter</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(W)</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below (S)</w:t>
      </w:r>
    </w:p>
    <w:p w14:paraId="7A75B757"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Winter North Atlantic</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(WNA)</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below (S)</w:t>
      </w:r>
    </w:p>
    <w:p w14:paraId="11076E08"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Timber Tropical  </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(LT)</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above (LS)</w:t>
      </w:r>
    </w:p>
    <w:p w14:paraId="6514F242"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Timber Summer </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(LS)</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above (S)</w:t>
      </w:r>
    </w:p>
    <w:p w14:paraId="6F9EC782"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Timber Winter </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(LW)</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below (LS)</w:t>
      </w:r>
    </w:p>
    <w:p w14:paraId="3958B7E5"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Timber Winter North Atlantic </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(LWNA)</w:t>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mm below (LS)</w:t>
      </w:r>
    </w:p>
    <w:p w14:paraId="1B9394CD" w14:textId="77777777" w:rsidR="00B5470E" w:rsidRPr="003F5964" w:rsidRDefault="00B5470E" w:rsidP="00B5470E">
      <w:pPr>
        <w:pStyle w:val="BodyText2"/>
        <w:spacing w:before="0" w:beforeAutospacing="0" w:after="0" w:afterAutospacing="0" w:line="360" w:lineRule="auto"/>
        <w:ind w:firstLine="720"/>
        <w:rPr>
          <w:rFonts w:ascii="Arial" w:hAnsi="Arial" w:cs="Arial"/>
          <w:color w:val="auto"/>
          <w:sz w:val="20"/>
          <w:szCs w:val="20"/>
        </w:rPr>
      </w:pPr>
      <w:r w:rsidRPr="003F5964">
        <w:rPr>
          <w:rFonts w:ascii="Arial" w:hAnsi="Arial" w:cs="Arial"/>
          <w:color w:val="auto"/>
          <w:sz w:val="20"/>
          <w:szCs w:val="20"/>
        </w:rPr>
        <w:t xml:space="preserve">               Allowance for fresh Water for all freeboards other than timber  __________ mm </w:t>
      </w:r>
    </w:p>
    <w:p w14:paraId="07C03054" w14:textId="77777777" w:rsidR="00B5470E" w:rsidRPr="003F5964" w:rsidRDefault="00B5470E" w:rsidP="00B5470E">
      <w:pPr>
        <w:pStyle w:val="BodyText2"/>
        <w:spacing w:before="0" w:beforeAutospacing="0" w:after="0" w:afterAutospacing="0" w:line="360" w:lineRule="auto"/>
        <w:ind w:left="720" w:firstLine="720"/>
        <w:rPr>
          <w:rFonts w:ascii="Arial" w:hAnsi="Arial" w:cs="Arial"/>
          <w:color w:val="auto"/>
          <w:sz w:val="20"/>
          <w:szCs w:val="20"/>
        </w:rPr>
      </w:pPr>
      <w:r w:rsidRPr="003F5964">
        <w:rPr>
          <w:rFonts w:ascii="Arial" w:hAnsi="Arial" w:cs="Arial"/>
          <w:color w:val="auto"/>
          <w:sz w:val="20"/>
          <w:szCs w:val="20"/>
        </w:rPr>
        <w:t xml:space="preserve">                         Allowance for Fresh Water for timber freeboards </w:t>
      </w:r>
      <w:r w:rsidRPr="003F5964">
        <w:rPr>
          <w:rFonts w:ascii="Arial" w:hAnsi="Arial" w:cs="Arial"/>
          <w:color w:val="auto"/>
          <w:sz w:val="20"/>
          <w:szCs w:val="20"/>
        </w:rPr>
        <w:tab/>
        <w:t>_________ mm</w:t>
      </w:r>
    </w:p>
    <w:p w14:paraId="730AAE4D"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The upper edge of the deck line from which these freeboards are measured is  </w:t>
      </w:r>
      <w:r w:rsidRPr="003F5964">
        <w:rPr>
          <w:rFonts w:ascii="Arial" w:hAnsi="Arial" w:cs="Arial"/>
          <w:color w:val="auto"/>
          <w:sz w:val="20"/>
          <w:szCs w:val="20"/>
        </w:rPr>
        <w:tab/>
        <w:t>_________ mm</w:t>
      </w:r>
    </w:p>
    <w:p w14:paraId="7BCDAB1E"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t xml:space="preserve">_______________________________________________deck at side.    </w:t>
      </w:r>
    </w:p>
    <w:p w14:paraId="1C2A9483" w14:textId="77777777" w:rsidR="00E55775" w:rsidRPr="003F5964" w:rsidRDefault="00E55775" w:rsidP="00E55775">
      <w:pPr>
        <w:pStyle w:val="BodyText2"/>
        <w:spacing w:before="0" w:beforeAutospacing="0" w:after="0" w:afterAutospacing="0" w:line="360" w:lineRule="auto"/>
        <w:ind w:left="1080" w:firstLine="540"/>
        <w:rPr>
          <w:rFonts w:ascii="Arial" w:hAnsi="Arial" w:cs="Arial"/>
          <w:color w:val="auto"/>
          <w:sz w:val="20"/>
          <w:szCs w:val="20"/>
        </w:rPr>
      </w:pPr>
      <w:r w:rsidRPr="003F5964">
        <w:rPr>
          <w:rFonts w:ascii="Arial" w:hAnsi="Arial" w:cs="Arial"/>
          <w:noProof/>
          <w:color w:val="auto"/>
          <w:sz w:val="20"/>
          <w:szCs w:val="20"/>
          <w:lang w:bidi="hi-IN"/>
        </w:rPr>
        <w:drawing>
          <wp:inline distT="0" distB="0" distL="0" distR="0" wp14:anchorId="37A156CF" wp14:editId="438C1146">
            <wp:extent cx="3734243" cy="1796902"/>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734657" cy="1797101"/>
                    </a:xfrm>
                    <a:prstGeom prst="rect">
                      <a:avLst/>
                    </a:prstGeom>
                    <a:noFill/>
                    <a:ln w="9525">
                      <a:noFill/>
                      <a:miter lim="800000"/>
                      <a:headEnd/>
                      <a:tailEnd/>
                    </a:ln>
                  </pic:spPr>
                </pic:pic>
              </a:graphicData>
            </a:graphic>
          </wp:inline>
        </w:drawing>
      </w:r>
    </w:p>
    <w:p w14:paraId="28902DBF" w14:textId="77777777" w:rsidR="00E55775" w:rsidRPr="003F5964" w:rsidRDefault="00E55775" w:rsidP="00B5470E">
      <w:pPr>
        <w:pStyle w:val="BodyText2"/>
        <w:spacing w:before="0" w:beforeAutospacing="0" w:after="0" w:afterAutospacing="0" w:line="360" w:lineRule="auto"/>
        <w:rPr>
          <w:rFonts w:ascii="Arial" w:hAnsi="Arial" w:cs="Arial"/>
          <w:color w:val="auto"/>
          <w:sz w:val="20"/>
          <w:szCs w:val="20"/>
        </w:rPr>
      </w:pPr>
    </w:p>
    <w:p w14:paraId="3E37CF27"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This is to Certify: </w:t>
      </w:r>
    </w:p>
    <w:p w14:paraId="7E12F20B"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37DC78E6" w14:textId="77777777" w:rsidR="00B5470E" w:rsidRPr="003F5964" w:rsidRDefault="00B5470E" w:rsidP="003A279E">
      <w:pPr>
        <w:pStyle w:val="BodyText2"/>
        <w:numPr>
          <w:ilvl w:val="0"/>
          <w:numId w:val="5"/>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That the ship has been surveyed in accordance with the requirements of Article 14 of the Convention;</w:t>
      </w:r>
    </w:p>
    <w:p w14:paraId="2016CE6C" w14:textId="77777777" w:rsidR="00B5470E" w:rsidRPr="003F5964" w:rsidRDefault="00B5470E" w:rsidP="003A279E">
      <w:pPr>
        <w:pStyle w:val="BodyText2"/>
        <w:numPr>
          <w:ilvl w:val="0"/>
          <w:numId w:val="5"/>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That the survey showed that the freeboards have been assigned and load lines shown on page 1 have been marked in accordance with the Convention.</w:t>
      </w:r>
    </w:p>
    <w:p w14:paraId="25F9C7EC"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7A777588"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u w:val="single"/>
        </w:rPr>
      </w:pPr>
      <w:r w:rsidRPr="003F5964">
        <w:rPr>
          <w:rFonts w:ascii="Arial" w:hAnsi="Arial" w:cs="Arial"/>
          <w:color w:val="auto"/>
          <w:sz w:val="20"/>
          <w:szCs w:val="20"/>
        </w:rPr>
        <w:t>This certificate is valid until  _________________________</w:t>
      </w:r>
    </w:p>
    <w:p w14:paraId="53E4E993"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0FE1A052"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Subject to annual surveys in accordance with Article 14(1) (c) of the Convention.</w:t>
      </w:r>
    </w:p>
    <w:p w14:paraId="5DD01D30"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13FCAB82"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u w:val="single"/>
        </w:rPr>
      </w:pPr>
      <w:r w:rsidRPr="003F5964">
        <w:rPr>
          <w:rFonts w:ascii="Arial" w:hAnsi="Arial" w:cs="Arial"/>
          <w:color w:val="auto"/>
          <w:sz w:val="20"/>
          <w:szCs w:val="20"/>
        </w:rPr>
        <w:t>Issued at</w:t>
      </w:r>
      <w:r w:rsidRPr="003F5964">
        <w:rPr>
          <w:rFonts w:ascii="Arial" w:hAnsi="Arial" w:cs="Arial"/>
          <w:b/>
          <w:color w:val="auto"/>
          <w:sz w:val="20"/>
          <w:szCs w:val="20"/>
        </w:rPr>
        <w:t xml:space="preserve"> </w:t>
      </w:r>
      <w:r w:rsidRPr="003F5964">
        <w:rPr>
          <w:rFonts w:ascii="Arial" w:hAnsi="Arial" w:cs="Arial"/>
          <w:b/>
          <w:color w:val="auto"/>
          <w:sz w:val="20"/>
          <w:szCs w:val="20"/>
          <w:u w:val="single"/>
        </w:rPr>
        <w:tab/>
      </w:r>
      <w:r w:rsidRPr="003F5964">
        <w:rPr>
          <w:rFonts w:ascii="Arial" w:hAnsi="Arial" w:cs="Arial"/>
          <w:b/>
          <w:color w:val="auto"/>
          <w:sz w:val="20"/>
          <w:szCs w:val="20"/>
          <w:u w:val="single"/>
        </w:rPr>
        <w:tab/>
      </w:r>
      <w:r w:rsidRPr="003F5964">
        <w:rPr>
          <w:rFonts w:ascii="Arial" w:hAnsi="Arial" w:cs="Arial"/>
          <w:b/>
          <w:color w:val="auto"/>
          <w:sz w:val="20"/>
          <w:szCs w:val="20"/>
          <w:u w:val="single"/>
        </w:rPr>
        <w:tab/>
      </w:r>
      <w:r w:rsidRPr="003F5964">
        <w:rPr>
          <w:rFonts w:ascii="Arial" w:hAnsi="Arial" w:cs="Arial"/>
          <w:b/>
          <w:color w:val="auto"/>
          <w:sz w:val="20"/>
          <w:szCs w:val="20"/>
        </w:rPr>
        <w:t xml:space="preserve"> </w:t>
      </w:r>
      <w:r w:rsidRPr="003F5964">
        <w:rPr>
          <w:rFonts w:ascii="Arial" w:hAnsi="Arial" w:cs="Arial"/>
          <w:color w:val="auto"/>
          <w:sz w:val="20"/>
          <w:szCs w:val="20"/>
        </w:rPr>
        <w:t xml:space="preserve">on </w:t>
      </w:r>
      <w:r w:rsidRPr="003F5964">
        <w:rPr>
          <w:rFonts w:ascii="Arial" w:hAnsi="Arial" w:cs="Arial"/>
          <w:color w:val="auto"/>
          <w:sz w:val="20"/>
          <w:szCs w:val="20"/>
        </w:rPr>
        <w:tab/>
        <w:t>_____________________________</w:t>
      </w:r>
    </w:p>
    <w:p w14:paraId="5F4C515F"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0DDA9DBB"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undersigned declares that he is duly authorized by the said Government to issue this certificate.</w:t>
      </w:r>
    </w:p>
    <w:p w14:paraId="16E1B7D9" w14:textId="77777777" w:rsidR="00B5470E" w:rsidRPr="003F5964" w:rsidRDefault="00B5470E" w:rsidP="00B5470E">
      <w:pPr>
        <w:spacing w:after="0" w:line="360" w:lineRule="auto"/>
        <w:rPr>
          <w:rFonts w:cs="Arial"/>
          <w:color w:val="auto"/>
          <w:sz w:val="20"/>
          <w:szCs w:val="20"/>
        </w:rPr>
      </w:pPr>
    </w:p>
    <w:p w14:paraId="6C56BA0D" w14:textId="77777777" w:rsidR="00B5470E" w:rsidRPr="003F5964" w:rsidRDefault="00B5470E" w:rsidP="00B5470E">
      <w:pPr>
        <w:spacing w:after="0" w:line="360" w:lineRule="auto"/>
        <w:rPr>
          <w:rFonts w:cs="Arial"/>
          <w:color w:val="auto"/>
          <w:sz w:val="20"/>
          <w:szCs w:val="20"/>
        </w:rPr>
      </w:pPr>
    </w:p>
    <w:p w14:paraId="562C63BB" w14:textId="77777777" w:rsidR="00B5470E" w:rsidRPr="003F5964" w:rsidRDefault="0071442F" w:rsidP="0071442F">
      <w:pPr>
        <w:pStyle w:val="Heading3"/>
        <w:numPr>
          <w:ilvl w:val="0"/>
          <w:numId w:val="0"/>
        </w:numPr>
        <w:ind w:left="1980"/>
        <w:rPr>
          <w:b/>
          <w:color w:val="auto"/>
        </w:rPr>
      </w:pP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00B5470E" w:rsidRPr="003F5964">
        <w:rPr>
          <w:color w:val="auto"/>
        </w:rPr>
        <w:t>_____________________________</w:t>
      </w:r>
    </w:p>
    <w:p w14:paraId="7FFAE30F" w14:textId="77777777" w:rsidR="00B5470E" w:rsidRPr="003F5964" w:rsidRDefault="007B1EF8" w:rsidP="00CD6C5A">
      <w:pPr>
        <w:pStyle w:val="Heading3"/>
        <w:numPr>
          <w:ilvl w:val="0"/>
          <w:numId w:val="0"/>
        </w:numPr>
        <w:ind w:left="1980"/>
        <w:rPr>
          <w:color w:val="auto"/>
          <w:szCs w:val="22"/>
        </w:rPr>
      </w:pPr>
      <w:r w:rsidRPr="003F5964">
        <w:rPr>
          <w:color w:val="auto"/>
        </w:rPr>
        <w:t xml:space="preserve">     </w:t>
      </w:r>
      <w:r w:rsidR="0071442F" w:rsidRPr="003F5964">
        <w:rPr>
          <w:color w:val="auto"/>
        </w:rPr>
        <w:tab/>
      </w:r>
      <w:r w:rsidR="0071442F" w:rsidRPr="003F5964">
        <w:rPr>
          <w:color w:val="auto"/>
        </w:rPr>
        <w:tab/>
      </w:r>
      <w:r w:rsidR="0071442F" w:rsidRPr="003F5964">
        <w:rPr>
          <w:color w:val="auto"/>
        </w:rPr>
        <w:tab/>
      </w:r>
      <w:r w:rsidR="0071442F" w:rsidRPr="003F5964">
        <w:rPr>
          <w:color w:val="auto"/>
        </w:rPr>
        <w:tab/>
      </w:r>
      <w:r w:rsidRPr="003F5964">
        <w:rPr>
          <w:color w:val="auto"/>
        </w:rPr>
        <w:t xml:space="preserve"> </w:t>
      </w:r>
    </w:p>
    <w:p w14:paraId="56E5A664" w14:textId="77777777" w:rsidR="00B5470E" w:rsidRPr="003F5964" w:rsidRDefault="00B5470E" w:rsidP="00B5470E">
      <w:pPr>
        <w:pStyle w:val="Header"/>
        <w:spacing w:line="360" w:lineRule="auto"/>
        <w:rPr>
          <w:rFonts w:cs="Arial"/>
          <w:b/>
          <w:color w:val="auto"/>
          <w:sz w:val="20"/>
          <w:szCs w:val="20"/>
        </w:rPr>
      </w:pPr>
      <w:r w:rsidRPr="003F5964">
        <w:rPr>
          <w:rFonts w:cs="Arial"/>
          <w:b/>
          <w:color w:val="auto"/>
          <w:sz w:val="20"/>
          <w:szCs w:val="20"/>
        </w:rPr>
        <w:t>NOTES:</w:t>
      </w:r>
    </w:p>
    <w:p w14:paraId="432D328E" w14:textId="77777777" w:rsidR="00B5470E" w:rsidRPr="003F5964" w:rsidRDefault="00B5470E" w:rsidP="00B5470E">
      <w:pPr>
        <w:spacing w:after="0" w:line="360" w:lineRule="auto"/>
        <w:rPr>
          <w:rFonts w:cs="Arial"/>
          <w:color w:val="auto"/>
          <w:sz w:val="20"/>
          <w:szCs w:val="20"/>
        </w:rPr>
      </w:pPr>
    </w:p>
    <w:p w14:paraId="37F93E77" w14:textId="77777777" w:rsidR="00B5470E" w:rsidRPr="003F5964" w:rsidRDefault="00B5470E" w:rsidP="003A279E">
      <w:pPr>
        <w:pStyle w:val="BodyText2"/>
        <w:numPr>
          <w:ilvl w:val="0"/>
          <w:numId w:val="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When a ship departs from a port situated on a river or inland waters, deeper loading shall be permitted corresponding to the weight of fuel and all other materials required for consumption between the point of departure and the sea.</w:t>
      </w:r>
    </w:p>
    <w:p w14:paraId="6FDE1CA4" w14:textId="77777777" w:rsidR="00B5470E" w:rsidRPr="003F5964" w:rsidRDefault="00B5470E" w:rsidP="003A279E">
      <w:pPr>
        <w:pStyle w:val="BodyText2"/>
        <w:numPr>
          <w:ilvl w:val="0"/>
          <w:numId w:val="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When a ship is in fresh water of unit density the appropriate load line may be submerged by the amount of fresh water allowance shown above.  Where the density is other than unity, the allowance shall be made proportional to the difference between 1.025 and the actual density.</w:t>
      </w:r>
    </w:p>
    <w:p w14:paraId="36FDAF5F" w14:textId="77777777" w:rsidR="00B5470E" w:rsidRPr="003F5964" w:rsidRDefault="00B5470E" w:rsidP="003A279E">
      <w:pPr>
        <w:pStyle w:val="BodyText2"/>
        <w:numPr>
          <w:ilvl w:val="0"/>
          <w:numId w:val="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This certificate must be kept framed and posted up in a conspicuous place on board the ship, so long as the certificate remains in force and the ship is in use.</w:t>
      </w:r>
    </w:p>
    <w:p w14:paraId="3D3DA9A7" w14:textId="77777777" w:rsidR="00B5470E" w:rsidRPr="003F5964" w:rsidRDefault="00B5470E" w:rsidP="003A279E">
      <w:pPr>
        <w:pStyle w:val="BodyText2"/>
        <w:numPr>
          <w:ilvl w:val="0"/>
          <w:numId w:val="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Insert the date of expiry as specified by the Director General in accordance with article 19(1) of the Convention.  The day and the month of this date correspond to the anniversary date as defined in article 2(9) of the Convention, unless amended in accordance with article 19(8) of the Convention.</w:t>
      </w:r>
    </w:p>
    <w:p w14:paraId="01A232DB" w14:textId="77777777" w:rsidR="00B5470E" w:rsidRPr="003F5964" w:rsidRDefault="00B5470E" w:rsidP="003A279E">
      <w:pPr>
        <w:pStyle w:val="BodyText2"/>
        <w:numPr>
          <w:ilvl w:val="0"/>
          <w:numId w:val="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Completion date of the survey on which this certificate is based: dd/mm/yyyy.</w:t>
      </w:r>
    </w:p>
    <w:p w14:paraId="46859E1A" w14:textId="77777777" w:rsidR="00B5470E" w:rsidRPr="003F5964" w:rsidRDefault="00B5470E" w:rsidP="00B5470E">
      <w:pPr>
        <w:spacing w:after="0" w:line="360" w:lineRule="auto"/>
        <w:rPr>
          <w:rFonts w:cs="Arial"/>
          <w:color w:val="auto"/>
          <w:sz w:val="20"/>
          <w:szCs w:val="20"/>
        </w:rPr>
      </w:pPr>
    </w:p>
    <w:p w14:paraId="0F0F1B2C" w14:textId="77777777" w:rsidR="00B5470E" w:rsidRPr="003F5964" w:rsidRDefault="00B5470E" w:rsidP="00B5470E">
      <w:pPr>
        <w:pStyle w:val="Header"/>
        <w:pBdr>
          <w:bottom w:val="single" w:sz="12" w:space="1" w:color="auto"/>
        </w:pBdr>
        <w:spacing w:line="360" w:lineRule="auto"/>
        <w:rPr>
          <w:rFonts w:cs="Arial"/>
          <w:color w:val="auto"/>
          <w:sz w:val="20"/>
          <w:szCs w:val="20"/>
        </w:rPr>
      </w:pPr>
    </w:p>
    <w:p w14:paraId="5192301D" w14:textId="77777777" w:rsidR="00B5470E" w:rsidRPr="003F5964" w:rsidRDefault="00B5470E" w:rsidP="00B5470E">
      <w:pPr>
        <w:pStyle w:val="Header"/>
        <w:pBdr>
          <w:bottom w:val="single" w:sz="12" w:space="1" w:color="auto"/>
        </w:pBdr>
        <w:spacing w:line="360" w:lineRule="auto"/>
        <w:rPr>
          <w:rFonts w:cs="Arial"/>
          <w:color w:val="auto"/>
          <w:sz w:val="20"/>
          <w:szCs w:val="20"/>
        </w:rPr>
      </w:pPr>
    </w:p>
    <w:p w14:paraId="704CAD29" w14:textId="77777777" w:rsidR="00B5470E" w:rsidRPr="003F5964" w:rsidRDefault="00B5470E" w:rsidP="00B5470E">
      <w:pPr>
        <w:pStyle w:val="Header"/>
        <w:pBdr>
          <w:bottom w:val="single" w:sz="12" w:space="1" w:color="auto"/>
        </w:pBdr>
        <w:spacing w:line="360" w:lineRule="auto"/>
        <w:rPr>
          <w:rFonts w:cs="Arial"/>
          <w:color w:val="auto"/>
          <w:sz w:val="20"/>
          <w:szCs w:val="20"/>
        </w:rPr>
      </w:pPr>
      <w:r w:rsidRPr="003F5964">
        <w:rPr>
          <w:rFonts w:cs="Arial"/>
          <w:color w:val="auto"/>
          <w:sz w:val="20"/>
          <w:szCs w:val="20"/>
        </w:rPr>
        <w:lastRenderedPageBreak/>
        <w:t>ENDORSEMENT FOR ANNUAL SURVEY</w:t>
      </w:r>
    </w:p>
    <w:p w14:paraId="489BFBEC" w14:textId="77777777" w:rsidR="00B5470E" w:rsidRPr="003F5964" w:rsidRDefault="00B5470E" w:rsidP="00B5470E">
      <w:pPr>
        <w:pStyle w:val="Header"/>
        <w:spacing w:line="360" w:lineRule="auto"/>
        <w:rPr>
          <w:rFonts w:cs="Arial"/>
          <w:color w:val="auto"/>
          <w:sz w:val="20"/>
          <w:szCs w:val="20"/>
        </w:rPr>
      </w:pPr>
    </w:p>
    <w:p w14:paraId="231C7AA8"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This is to certify that, at an annual survey required by article 14(1)(c) of the Convention, the ship was found to comply with the relevant requirements of the Convention.</w:t>
      </w:r>
    </w:p>
    <w:p w14:paraId="169A446B" w14:textId="77777777" w:rsidR="00B5470E" w:rsidRPr="003F5964" w:rsidRDefault="00B5470E" w:rsidP="00B5470E">
      <w:pPr>
        <w:pStyle w:val="Header"/>
        <w:spacing w:line="360" w:lineRule="auto"/>
        <w:rPr>
          <w:rFonts w:cs="Arial"/>
          <w:color w:val="auto"/>
          <w:sz w:val="20"/>
          <w:szCs w:val="20"/>
        </w:rPr>
      </w:pPr>
    </w:p>
    <w:p w14:paraId="373F77FE"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18EB0AD1"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0C0AA89B"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0FF2EA06"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7508A5FE" w14:textId="77777777" w:rsidR="00B5470E" w:rsidRPr="003F5964" w:rsidRDefault="00B5470E" w:rsidP="00B5470E">
      <w:pPr>
        <w:pStyle w:val="Header"/>
        <w:spacing w:line="360" w:lineRule="auto"/>
        <w:rPr>
          <w:rFonts w:cs="Arial"/>
          <w:color w:val="auto"/>
          <w:sz w:val="20"/>
          <w:szCs w:val="20"/>
        </w:rPr>
      </w:pPr>
    </w:p>
    <w:p w14:paraId="67D4FBDB"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70CEE0B0"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4B8EC1DD"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3EB013ED"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03F9405F" w14:textId="77777777" w:rsidR="00B5470E" w:rsidRPr="003F5964" w:rsidRDefault="00B5470E" w:rsidP="00B5470E">
      <w:pPr>
        <w:pStyle w:val="Header"/>
        <w:spacing w:line="360" w:lineRule="auto"/>
        <w:rPr>
          <w:rFonts w:cs="Arial"/>
          <w:color w:val="auto"/>
          <w:sz w:val="20"/>
          <w:szCs w:val="20"/>
        </w:rPr>
      </w:pPr>
    </w:p>
    <w:p w14:paraId="0C2724C0"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54B9A1FB"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7087F7EB"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2B3ED521"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2483160D" w14:textId="77777777" w:rsidR="00B5470E" w:rsidRPr="003F5964" w:rsidRDefault="00B5470E" w:rsidP="00B5470E">
      <w:pPr>
        <w:pStyle w:val="Header"/>
        <w:spacing w:line="360" w:lineRule="auto"/>
        <w:rPr>
          <w:rFonts w:cs="Arial"/>
          <w:color w:val="auto"/>
          <w:sz w:val="20"/>
          <w:szCs w:val="20"/>
        </w:rPr>
      </w:pPr>
    </w:p>
    <w:p w14:paraId="53F1BA00"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7B798490"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7FDF7E19"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3BF5739A"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5260B1C9"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b/>
      </w:r>
      <w:r w:rsidRPr="003F5964">
        <w:rPr>
          <w:rFonts w:cs="Arial"/>
          <w:color w:val="auto"/>
          <w:sz w:val="20"/>
          <w:szCs w:val="20"/>
        </w:rPr>
        <w:tab/>
      </w:r>
    </w:p>
    <w:p w14:paraId="629159DD"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ANNUAL SURVEY IN ACCORDANCE WITH ARTICLE 19(8)(C)</w:t>
      </w:r>
    </w:p>
    <w:p w14:paraId="7D31580F" w14:textId="77777777" w:rsidR="00B5470E" w:rsidRPr="003F5964" w:rsidRDefault="00B5470E" w:rsidP="00B5470E">
      <w:pPr>
        <w:pStyle w:val="Header"/>
        <w:spacing w:line="360" w:lineRule="auto"/>
        <w:rPr>
          <w:rFonts w:cs="Arial"/>
          <w:color w:val="auto"/>
          <w:sz w:val="20"/>
          <w:szCs w:val="20"/>
        </w:rPr>
      </w:pPr>
    </w:p>
    <w:p w14:paraId="690C436A"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This is to certify that, at an annual survey in accordance with article 19(8)(c) of the Convention, the ship  was found to comply with the relevant requirements of the Convention.</w:t>
      </w:r>
    </w:p>
    <w:p w14:paraId="16831F0A" w14:textId="77777777" w:rsidR="00B5470E" w:rsidRPr="003F5964" w:rsidRDefault="00B5470E" w:rsidP="00B5470E">
      <w:pPr>
        <w:pStyle w:val="Header"/>
        <w:spacing w:line="360" w:lineRule="auto"/>
        <w:rPr>
          <w:rFonts w:cs="Arial"/>
          <w:color w:val="auto"/>
          <w:sz w:val="20"/>
          <w:szCs w:val="20"/>
        </w:rPr>
      </w:pPr>
    </w:p>
    <w:p w14:paraId="3F4A7AD4"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2756F9B3" w14:textId="77777777" w:rsidR="00B5470E" w:rsidRPr="003F5964" w:rsidRDefault="00B5470E" w:rsidP="00B5470E">
      <w:pPr>
        <w:pStyle w:val="Header"/>
        <w:spacing w:line="360" w:lineRule="auto"/>
        <w:rPr>
          <w:rFonts w:cs="Arial"/>
          <w:color w:val="auto"/>
          <w:sz w:val="20"/>
          <w:szCs w:val="20"/>
        </w:rPr>
      </w:pPr>
    </w:p>
    <w:p w14:paraId="4EB603F8"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37C326EC"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54B8FFCE"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583A5408" w14:textId="77777777" w:rsidR="00B5470E" w:rsidRPr="003F5964" w:rsidRDefault="00B5470E" w:rsidP="00B5470E">
      <w:pPr>
        <w:spacing w:after="0" w:line="360" w:lineRule="auto"/>
        <w:rPr>
          <w:rFonts w:cs="Arial"/>
          <w:b/>
          <w:color w:val="auto"/>
          <w:sz w:val="20"/>
          <w:szCs w:val="20"/>
          <w:u w:val="single"/>
        </w:rPr>
      </w:pPr>
    </w:p>
    <w:p w14:paraId="50B69AB6" w14:textId="77777777" w:rsidR="00B5470E" w:rsidRPr="003F5964" w:rsidRDefault="00B5470E" w:rsidP="00B5470E">
      <w:pPr>
        <w:spacing w:after="0" w:line="360" w:lineRule="auto"/>
        <w:rPr>
          <w:rFonts w:cs="Arial"/>
          <w:color w:val="auto"/>
          <w:sz w:val="20"/>
          <w:szCs w:val="20"/>
        </w:rPr>
      </w:pPr>
      <w:r w:rsidRPr="003F5964">
        <w:rPr>
          <w:rFonts w:cs="Arial"/>
          <w:b/>
          <w:color w:val="auto"/>
          <w:sz w:val="20"/>
          <w:szCs w:val="20"/>
          <w:u w:val="single"/>
        </w:rPr>
        <w:t>Note:</w:t>
      </w:r>
      <w:r w:rsidRPr="003F5964">
        <w:rPr>
          <w:rFonts w:cs="Arial"/>
          <w:color w:val="auto"/>
          <w:sz w:val="20"/>
          <w:szCs w:val="20"/>
        </w:rPr>
        <w:t xml:space="preserve"> Official stamp to be put for each endorsement</w:t>
      </w:r>
    </w:p>
    <w:p w14:paraId="085A0FDD"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lastRenderedPageBreak/>
        <w:t>ENDORSEMENT TO EXTEND THE CERTIFICATE IF VALID FOR LESS THAN 5 YEARS AND WHERE ARTICLE 19(3) APPLIES</w:t>
      </w:r>
    </w:p>
    <w:p w14:paraId="021F394D"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The ship complies with the relevant requirements of the Convention, and the Certificate shall, in accordance with Article 19(3) of the Convention, be accepted as valid until……………..</w:t>
      </w:r>
    </w:p>
    <w:p w14:paraId="02E5F24D" w14:textId="77777777" w:rsidR="00B5470E" w:rsidRPr="003F5964" w:rsidRDefault="00B5470E" w:rsidP="00B5470E">
      <w:pPr>
        <w:pStyle w:val="Header"/>
        <w:spacing w:line="360" w:lineRule="auto"/>
        <w:rPr>
          <w:rFonts w:cs="Arial"/>
          <w:color w:val="auto"/>
          <w:sz w:val="20"/>
          <w:szCs w:val="20"/>
        </w:rPr>
      </w:pPr>
    </w:p>
    <w:p w14:paraId="4A8D37B6"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269F1363"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3FB779BB"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7CC5E0AF"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WHERE THE RENEWAL SURVEY HAS BEEN COMPLETED AND ARTICLE 19(4) APPLIES</w:t>
      </w:r>
    </w:p>
    <w:p w14:paraId="4E498D0A"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The ship complies with the relevant requirements of the Convention, and this Certificate shall, in accordance with Article 19(4) of the Convention, be accepted as valid until………………</w:t>
      </w:r>
    </w:p>
    <w:p w14:paraId="76B48F06" w14:textId="77777777" w:rsidR="00B5470E" w:rsidRPr="003F5964" w:rsidRDefault="00B5470E" w:rsidP="00B5470E">
      <w:pPr>
        <w:pStyle w:val="Header"/>
        <w:spacing w:line="360" w:lineRule="auto"/>
        <w:rPr>
          <w:rFonts w:cs="Arial"/>
          <w:color w:val="auto"/>
          <w:sz w:val="20"/>
          <w:szCs w:val="20"/>
        </w:rPr>
      </w:pPr>
    </w:p>
    <w:p w14:paraId="07DFC395"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2E5EDBE9"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082736A4"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Surveyor</w:t>
      </w:r>
    </w:p>
    <w:p w14:paraId="6367DF82"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TO EXTEND THE VALIDITY OF THE CERTIFICATE UNTIL REACHING THE PORT OF SURVEY OR FOR A PERIOD OF GRACE WHERE ARTICLE 19(5) OR 19(6) APPLIES</w:t>
      </w:r>
    </w:p>
    <w:p w14:paraId="22F66554"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This Certificate shall, in accordance with Article 19(5) / 19(6) of the Convention, be accepted as valid until……………..</w:t>
      </w:r>
    </w:p>
    <w:p w14:paraId="619A1EF5" w14:textId="77777777" w:rsidR="00B5470E" w:rsidRPr="003F5964" w:rsidRDefault="00B5470E" w:rsidP="00B5470E">
      <w:pPr>
        <w:pStyle w:val="Header"/>
        <w:spacing w:line="360" w:lineRule="auto"/>
        <w:rPr>
          <w:rFonts w:cs="Arial"/>
          <w:color w:val="auto"/>
          <w:sz w:val="20"/>
          <w:szCs w:val="20"/>
        </w:rPr>
      </w:pPr>
    </w:p>
    <w:p w14:paraId="70A275DE"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2390AFD3"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00B5F3F8"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5F5D1B0D"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FOR ADVANCEMENT OF ANNIVERSARY DATE WHERE ARTICLE 19(8) APPLIES</w:t>
      </w:r>
    </w:p>
    <w:p w14:paraId="11E3B724"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In accordance with Article 19(8) of the Convention, the new anniversary date is…………….</w:t>
      </w:r>
    </w:p>
    <w:p w14:paraId="67F590DB" w14:textId="77777777" w:rsidR="00B5470E" w:rsidRPr="003F5964" w:rsidRDefault="00B5470E" w:rsidP="00B5470E">
      <w:pPr>
        <w:pStyle w:val="Header"/>
        <w:spacing w:line="360" w:lineRule="auto"/>
        <w:rPr>
          <w:rFonts w:cs="Arial"/>
          <w:color w:val="auto"/>
          <w:sz w:val="20"/>
          <w:szCs w:val="20"/>
        </w:rPr>
      </w:pPr>
    </w:p>
    <w:p w14:paraId="52C304EA"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1EA0594E"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088EC614"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Surveyor</w:t>
      </w:r>
    </w:p>
    <w:p w14:paraId="68519E57"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In accordance with Article 19(8) of the Convention, the new anniversary date is…………………..</w:t>
      </w:r>
    </w:p>
    <w:p w14:paraId="1E346ED6"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5C8CCB8D"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2069C8D3"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Surveyor</w:t>
      </w:r>
    </w:p>
    <w:p w14:paraId="154A1003" w14:textId="77777777" w:rsidR="00B5470E" w:rsidRPr="003F5964" w:rsidRDefault="00B5470E" w:rsidP="00B5470E">
      <w:pPr>
        <w:spacing w:after="0" w:line="360" w:lineRule="auto"/>
        <w:rPr>
          <w:rFonts w:cs="Arial"/>
          <w:color w:val="auto"/>
          <w:sz w:val="20"/>
          <w:szCs w:val="20"/>
        </w:rPr>
      </w:pPr>
    </w:p>
    <w:p w14:paraId="5554EFE5" w14:textId="77777777" w:rsidR="00B5470E" w:rsidRPr="003F5964" w:rsidRDefault="00B5470E" w:rsidP="00B5470E">
      <w:pPr>
        <w:spacing w:after="0" w:line="360" w:lineRule="auto"/>
        <w:rPr>
          <w:rFonts w:ascii="Bookman Old Style" w:hAnsi="Bookman Old Style"/>
          <w:color w:val="auto"/>
        </w:rPr>
      </w:pPr>
      <w:r w:rsidRPr="003F5964">
        <w:rPr>
          <w:rFonts w:ascii="Bookman Old Style" w:hAnsi="Bookman Old Style"/>
          <w:b/>
          <w:color w:val="auto"/>
          <w:u w:val="single"/>
        </w:rPr>
        <w:t>Note:</w:t>
      </w:r>
      <w:r w:rsidRPr="003F5964">
        <w:rPr>
          <w:rFonts w:ascii="Bookman Old Style" w:hAnsi="Bookman Old Style"/>
          <w:color w:val="auto"/>
        </w:rPr>
        <w:t xml:space="preserve"> Official stamp to be put for each endorsement</w:t>
      </w:r>
    </w:p>
    <w:p w14:paraId="368415DC" w14:textId="77777777" w:rsidR="00B5470E" w:rsidRPr="003F5964" w:rsidRDefault="00B5470E" w:rsidP="00B5470E">
      <w:pPr>
        <w:spacing w:after="0" w:line="360" w:lineRule="auto"/>
        <w:rPr>
          <w:rFonts w:ascii="Bookman Old Style" w:hAnsi="Bookman Old Style"/>
          <w:color w:val="auto"/>
        </w:rPr>
      </w:pPr>
    </w:p>
    <w:p w14:paraId="04476175" w14:textId="77777777" w:rsidR="00B5470E" w:rsidRPr="003F5964" w:rsidRDefault="00B5470E" w:rsidP="00A51F0A">
      <w:pPr>
        <w:jc w:val="center"/>
        <w:rPr>
          <w:color w:val="auto"/>
        </w:rPr>
      </w:pPr>
      <w:r w:rsidRPr="003F5964">
        <w:rPr>
          <w:color w:val="auto"/>
        </w:rPr>
        <w:lastRenderedPageBreak/>
        <w:t>India Load Line Certificate</w:t>
      </w:r>
    </w:p>
    <w:p w14:paraId="41727263"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Issued under the provisions of the Merchant </w:t>
      </w:r>
      <w:r w:rsidR="00CD6C5A">
        <w:rPr>
          <w:rFonts w:ascii="Arial" w:hAnsi="Arial" w:cs="Arial"/>
          <w:color w:val="auto"/>
          <w:sz w:val="20"/>
        </w:rPr>
        <w:t>Shipping (Load Line) Rules, 2012</w:t>
      </w:r>
      <w:r w:rsidRPr="003F5964">
        <w:rPr>
          <w:rFonts w:ascii="Arial" w:hAnsi="Arial" w:cs="Arial"/>
          <w:color w:val="auto"/>
          <w:sz w:val="20"/>
        </w:rPr>
        <w:t xml:space="preserve">, by Government of India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350"/>
        <w:gridCol w:w="1890"/>
        <w:gridCol w:w="3240"/>
        <w:gridCol w:w="1080"/>
      </w:tblGrid>
      <w:tr w:rsidR="00B5470E" w:rsidRPr="003F5964" w14:paraId="2191BB51" w14:textId="77777777" w:rsidTr="00EE3EC9">
        <w:tc>
          <w:tcPr>
            <w:tcW w:w="2088" w:type="dxa"/>
          </w:tcPr>
          <w:p w14:paraId="5E9B123C" w14:textId="77777777" w:rsidR="00B5470E" w:rsidRPr="003F5964" w:rsidRDefault="00B5470E" w:rsidP="00EE3EC9">
            <w:pPr>
              <w:pStyle w:val="BodyText2"/>
              <w:spacing w:before="0" w:beforeAutospacing="0" w:after="0" w:afterAutospacing="0" w:line="360" w:lineRule="auto"/>
              <w:rPr>
                <w:rFonts w:ascii="Arial" w:hAnsi="Arial" w:cs="Arial"/>
                <w:b/>
                <w:color w:val="auto"/>
                <w:sz w:val="20"/>
              </w:rPr>
            </w:pPr>
            <w:r w:rsidRPr="003F5964">
              <w:rPr>
                <w:rFonts w:ascii="Arial" w:hAnsi="Arial" w:cs="Arial"/>
                <w:b/>
                <w:color w:val="auto"/>
                <w:sz w:val="20"/>
              </w:rPr>
              <w:t>Name of Ship</w:t>
            </w:r>
          </w:p>
        </w:tc>
        <w:tc>
          <w:tcPr>
            <w:tcW w:w="1350" w:type="dxa"/>
          </w:tcPr>
          <w:p w14:paraId="7E177291" w14:textId="77777777" w:rsidR="00B5470E" w:rsidRPr="003F5964" w:rsidRDefault="00B5470E" w:rsidP="00EE3EC9">
            <w:pPr>
              <w:pStyle w:val="BodyText2"/>
              <w:spacing w:before="0" w:beforeAutospacing="0" w:after="0" w:afterAutospacing="0" w:line="360" w:lineRule="auto"/>
              <w:rPr>
                <w:rFonts w:ascii="Arial" w:hAnsi="Arial" w:cs="Arial"/>
                <w:b/>
                <w:color w:val="auto"/>
                <w:sz w:val="20"/>
              </w:rPr>
            </w:pPr>
            <w:r w:rsidRPr="003F5964">
              <w:rPr>
                <w:rFonts w:ascii="Arial" w:hAnsi="Arial" w:cs="Arial"/>
                <w:b/>
                <w:color w:val="auto"/>
                <w:sz w:val="20"/>
              </w:rPr>
              <w:t>Distinctive Number or Letters</w:t>
            </w:r>
          </w:p>
        </w:tc>
        <w:tc>
          <w:tcPr>
            <w:tcW w:w="1890" w:type="dxa"/>
          </w:tcPr>
          <w:p w14:paraId="64931EA8" w14:textId="77777777" w:rsidR="00B5470E" w:rsidRPr="003F5964" w:rsidRDefault="00B5470E" w:rsidP="00EE3EC9">
            <w:pPr>
              <w:pStyle w:val="BodyText2"/>
              <w:spacing w:before="0" w:beforeAutospacing="0" w:after="0" w:afterAutospacing="0" w:line="360" w:lineRule="auto"/>
              <w:rPr>
                <w:rFonts w:ascii="Arial" w:hAnsi="Arial" w:cs="Arial"/>
                <w:b/>
                <w:color w:val="auto"/>
                <w:sz w:val="20"/>
              </w:rPr>
            </w:pPr>
            <w:r w:rsidRPr="003F5964">
              <w:rPr>
                <w:rFonts w:ascii="Arial" w:hAnsi="Arial" w:cs="Arial"/>
                <w:b/>
                <w:color w:val="auto"/>
                <w:sz w:val="20"/>
              </w:rPr>
              <w:t>Port of Registry</w:t>
            </w:r>
          </w:p>
        </w:tc>
        <w:tc>
          <w:tcPr>
            <w:tcW w:w="3240" w:type="dxa"/>
          </w:tcPr>
          <w:p w14:paraId="7B0C0824" w14:textId="77777777" w:rsidR="00B5470E" w:rsidRPr="003F5964" w:rsidRDefault="00B5470E" w:rsidP="00EE3EC9">
            <w:pPr>
              <w:pStyle w:val="BodyText2"/>
              <w:spacing w:before="0" w:beforeAutospacing="0" w:after="0" w:afterAutospacing="0" w:line="360" w:lineRule="auto"/>
              <w:rPr>
                <w:rFonts w:ascii="Arial" w:hAnsi="Arial" w:cs="Arial"/>
                <w:b/>
                <w:color w:val="auto"/>
                <w:sz w:val="20"/>
              </w:rPr>
            </w:pPr>
            <w:r w:rsidRPr="003F5964">
              <w:rPr>
                <w:rFonts w:ascii="Arial" w:hAnsi="Arial" w:cs="Arial"/>
                <w:b/>
                <w:color w:val="auto"/>
                <w:sz w:val="20"/>
              </w:rPr>
              <w:t>Length (L) as defined by rules made under section 311 of the Merchant Shipping Act, 1958</w:t>
            </w:r>
          </w:p>
        </w:tc>
        <w:tc>
          <w:tcPr>
            <w:tcW w:w="1080" w:type="dxa"/>
          </w:tcPr>
          <w:p w14:paraId="17A1499D" w14:textId="77777777" w:rsidR="00B5470E" w:rsidRPr="003F5964" w:rsidRDefault="00B5470E" w:rsidP="00EE3EC9">
            <w:pPr>
              <w:pStyle w:val="BodyText2"/>
              <w:spacing w:before="0" w:beforeAutospacing="0" w:after="0" w:afterAutospacing="0" w:line="360" w:lineRule="auto"/>
              <w:rPr>
                <w:rFonts w:ascii="Arial" w:hAnsi="Arial" w:cs="Arial"/>
                <w:b/>
                <w:color w:val="auto"/>
                <w:sz w:val="20"/>
              </w:rPr>
            </w:pPr>
            <w:r w:rsidRPr="003F5964">
              <w:rPr>
                <w:rFonts w:ascii="Arial" w:hAnsi="Arial" w:cs="Arial"/>
                <w:b/>
                <w:color w:val="auto"/>
                <w:sz w:val="20"/>
              </w:rPr>
              <w:t>Gross Tonnage</w:t>
            </w:r>
          </w:p>
        </w:tc>
      </w:tr>
      <w:tr w:rsidR="00B5470E" w:rsidRPr="003F5964" w14:paraId="6CB153F9" w14:textId="77777777" w:rsidTr="00EE3EC9">
        <w:tc>
          <w:tcPr>
            <w:tcW w:w="2088" w:type="dxa"/>
          </w:tcPr>
          <w:p w14:paraId="6ECBDD80"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p>
          <w:p w14:paraId="1DFD77DB"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p>
        </w:tc>
        <w:tc>
          <w:tcPr>
            <w:tcW w:w="1350" w:type="dxa"/>
          </w:tcPr>
          <w:p w14:paraId="1FEBC5E2"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p>
        </w:tc>
        <w:tc>
          <w:tcPr>
            <w:tcW w:w="1890" w:type="dxa"/>
          </w:tcPr>
          <w:p w14:paraId="331320DB"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p>
        </w:tc>
        <w:tc>
          <w:tcPr>
            <w:tcW w:w="3240" w:type="dxa"/>
          </w:tcPr>
          <w:p w14:paraId="7FE03C69"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p>
        </w:tc>
        <w:tc>
          <w:tcPr>
            <w:tcW w:w="1080" w:type="dxa"/>
          </w:tcPr>
          <w:p w14:paraId="587A7397"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p>
        </w:tc>
      </w:tr>
    </w:tbl>
    <w:p w14:paraId="69EF7BC7"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B5470E" w:rsidRPr="003F5964" w14:paraId="6C89CC59" w14:textId="77777777" w:rsidTr="00EE3EC9">
        <w:tc>
          <w:tcPr>
            <w:tcW w:w="9648" w:type="dxa"/>
          </w:tcPr>
          <w:p w14:paraId="236C791B"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       Freeboard Assigned as*                                         Type of Ship*</w:t>
            </w:r>
          </w:p>
          <w:p w14:paraId="136EC54C"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       A new ship                                                            Type “A” </w:t>
            </w:r>
          </w:p>
          <w:p w14:paraId="1B93A8D6"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       An existing ship                                                    Type “B”</w:t>
            </w:r>
          </w:p>
          <w:p w14:paraId="0AC0E460"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                                                                                    Type “B” with reduced freeboard</w:t>
            </w:r>
          </w:p>
          <w:p w14:paraId="2505E70E"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                                                                                    Type “B” with increased freeboard</w:t>
            </w:r>
          </w:p>
          <w:p w14:paraId="6E7DD60E" w14:textId="77777777" w:rsidR="00B5470E" w:rsidRPr="003F5964" w:rsidRDefault="00B5470E" w:rsidP="00EE3EC9">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xml:space="preserve">       *Delete whatever is inapplicable </w:t>
            </w:r>
          </w:p>
        </w:tc>
      </w:tr>
    </w:tbl>
    <w:p w14:paraId="7D715682"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0010B3E3" w14:textId="77777777" w:rsidR="00B5470E" w:rsidRPr="003F5964" w:rsidRDefault="00B5470E" w:rsidP="00B5470E">
      <w:pPr>
        <w:pStyle w:val="BodyText2"/>
        <w:spacing w:before="0" w:beforeAutospacing="0" w:after="0" w:afterAutospacing="0" w:line="360" w:lineRule="auto"/>
        <w:rPr>
          <w:rFonts w:ascii="Arial" w:hAnsi="Arial" w:cs="Arial"/>
          <w:b/>
          <w:color w:val="auto"/>
          <w:sz w:val="20"/>
        </w:rPr>
      </w:pPr>
      <w:r w:rsidRPr="003F5964">
        <w:rPr>
          <w:rFonts w:ascii="Arial" w:hAnsi="Arial" w:cs="Arial"/>
          <w:b/>
          <w:color w:val="auto"/>
          <w:sz w:val="20"/>
        </w:rPr>
        <w:t>Freeboard from: Deck Line</w:t>
      </w:r>
      <w:r w:rsidRPr="003F5964">
        <w:rPr>
          <w:rFonts w:ascii="Arial" w:hAnsi="Arial" w:cs="Arial"/>
          <w:b/>
          <w:color w:val="auto"/>
          <w:sz w:val="20"/>
        </w:rPr>
        <w:tab/>
      </w:r>
      <w:r w:rsidRPr="003F5964">
        <w:rPr>
          <w:rFonts w:ascii="Arial" w:hAnsi="Arial" w:cs="Arial"/>
          <w:b/>
          <w:color w:val="auto"/>
          <w:sz w:val="20"/>
        </w:rPr>
        <w:tab/>
      </w:r>
      <w:r w:rsidRPr="003F5964">
        <w:rPr>
          <w:rFonts w:ascii="Arial" w:hAnsi="Arial" w:cs="Arial"/>
          <w:b/>
          <w:color w:val="auto"/>
          <w:sz w:val="20"/>
        </w:rPr>
        <w:tab/>
        <w:t>Load Line</w:t>
      </w:r>
    </w:p>
    <w:p w14:paraId="1BD1CC48"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Tropical</w:t>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mm (T)</w:t>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mm above (S)</w:t>
      </w:r>
    </w:p>
    <w:p w14:paraId="5A969E34"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Summer</w:t>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mm (S)</w:t>
      </w:r>
      <w:r w:rsidRPr="003F5964">
        <w:rPr>
          <w:rFonts w:ascii="Arial" w:hAnsi="Arial" w:cs="Arial"/>
          <w:color w:val="auto"/>
          <w:sz w:val="20"/>
        </w:rPr>
        <w:tab/>
      </w:r>
      <w:r w:rsidRPr="003F5964">
        <w:rPr>
          <w:rFonts w:ascii="Arial" w:hAnsi="Arial" w:cs="Arial"/>
          <w:color w:val="auto"/>
          <w:sz w:val="20"/>
        </w:rPr>
        <w:tab/>
        <w:t>Upper edge of line through centre of ring</w:t>
      </w:r>
    </w:p>
    <w:p w14:paraId="5F401345"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Winter</w:t>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mm(W)</w:t>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mm below (S)</w:t>
      </w:r>
    </w:p>
    <w:p w14:paraId="38302ADD" w14:textId="77777777" w:rsidR="00B5470E" w:rsidRPr="003F5964" w:rsidRDefault="00B5470E" w:rsidP="00B5470E">
      <w:pPr>
        <w:pStyle w:val="BodyText2"/>
        <w:spacing w:before="0" w:beforeAutospacing="0" w:after="0" w:afterAutospacing="0" w:line="360" w:lineRule="auto"/>
        <w:ind w:firstLine="720"/>
        <w:rPr>
          <w:rFonts w:ascii="Arial" w:hAnsi="Arial" w:cs="Arial"/>
          <w:color w:val="auto"/>
          <w:sz w:val="20"/>
        </w:rPr>
      </w:pPr>
      <w:r w:rsidRPr="003F5964">
        <w:rPr>
          <w:rFonts w:ascii="Arial" w:hAnsi="Arial" w:cs="Arial"/>
          <w:color w:val="auto"/>
          <w:sz w:val="20"/>
        </w:rPr>
        <w:tab/>
        <w:t>Allowance for fresh water for all freeboards………………..mm</w:t>
      </w:r>
    </w:p>
    <w:p w14:paraId="2AE9303C"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Note:- Freeboard and load line which is not applicable need not be entered on the certificate</w:t>
      </w:r>
    </w:p>
    <w:p w14:paraId="4EEC405E"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The upper edge of the deck line from which freeboard are measured is</w:t>
      </w:r>
      <w:r w:rsidRPr="003F5964">
        <w:rPr>
          <w:rFonts w:ascii="Arial" w:hAnsi="Arial" w:cs="Arial"/>
          <w:color w:val="auto"/>
          <w:sz w:val="20"/>
        </w:rPr>
        <w:tab/>
        <w:t>……………..mm</w:t>
      </w:r>
    </w:p>
    <w:p w14:paraId="586E366E"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 deck at side.</w:t>
      </w:r>
    </w:p>
    <w:p w14:paraId="172B0376"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This is to certify that the ship has been surveyed and the freeboards and load lines shown above have been assigned in accordance with the rules made under section 311 of the Merchant Shipping Act, 1958.</w:t>
      </w:r>
    </w:p>
    <w:p w14:paraId="6830961D"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2AFBC4FB"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This Certificate is valid until …………………………</w:t>
      </w:r>
    </w:p>
    <w:p w14:paraId="17C0A0FC"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Subject to periodical inspection in accordance with the provisions of the rules made under section 311 of the Merchant Shipping Act, 1958.</w:t>
      </w:r>
    </w:p>
    <w:p w14:paraId="53ECA82E" w14:textId="77777777" w:rsidR="00B5470E" w:rsidRPr="003F5964" w:rsidRDefault="00B5470E" w:rsidP="00B5470E">
      <w:pPr>
        <w:spacing w:after="0" w:line="360" w:lineRule="auto"/>
        <w:rPr>
          <w:rFonts w:cs="Arial"/>
          <w:color w:val="auto"/>
          <w:sz w:val="20"/>
          <w:szCs w:val="20"/>
        </w:rPr>
      </w:pPr>
    </w:p>
    <w:p w14:paraId="38FCD53D" w14:textId="77777777" w:rsidR="00B5470E" w:rsidRPr="003F5964" w:rsidRDefault="00B5470E" w:rsidP="00B5470E">
      <w:pPr>
        <w:spacing w:after="0" w:line="360" w:lineRule="auto"/>
        <w:rPr>
          <w:rFonts w:eastAsia="Calibri" w:cs="Arial"/>
          <w:color w:val="auto"/>
          <w:sz w:val="20"/>
          <w:szCs w:val="20"/>
        </w:rPr>
      </w:pPr>
      <w:r w:rsidRPr="003F5964">
        <w:rPr>
          <w:rFonts w:eastAsia="Calibri" w:cs="Arial"/>
          <w:color w:val="auto"/>
          <w:sz w:val="20"/>
          <w:szCs w:val="20"/>
        </w:rPr>
        <w:t>Completion date of the survey on which this certificate is based:</w:t>
      </w:r>
      <w:r w:rsidRPr="003F5964">
        <w:rPr>
          <w:rFonts w:eastAsia="Calibri" w:cs="Arial"/>
          <w:color w:val="auto"/>
          <w:sz w:val="20"/>
          <w:szCs w:val="20"/>
        </w:rPr>
        <w:tab/>
        <w:t>……………………..</w:t>
      </w:r>
    </w:p>
    <w:p w14:paraId="568D478C" w14:textId="77777777" w:rsidR="00476F52" w:rsidRPr="003F5964" w:rsidRDefault="00B5470E" w:rsidP="00476F52">
      <w:pPr>
        <w:pStyle w:val="BodyText2"/>
        <w:spacing w:before="0" w:beforeAutospacing="0" w:after="0" w:afterAutospacing="0" w:line="360" w:lineRule="auto"/>
        <w:jc w:val="left"/>
        <w:rPr>
          <w:rFonts w:ascii="Arial" w:hAnsi="Arial" w:cs="Arial"/>
          <w:color w:val="auto"/>
          <w:sz w:val="20"/>
          <w:szCs w:val="20"/>
        </w:rPr>
      </w:pPr>
      <w:r w:rsidRPr="003F5964">
        <w:rPr>
          <w:rFonts w:ascii="Arial" w:hAnsi="Arial" w:cs="Arial"/>
          <w:color w:val="auto"/>
          <w:sz w:val="20"/>
          <w:szCs w:val="20"/>
        </w:rPr>
        <w:t>Issued at</w:t>
      </w:r>
      <w:r w:rsidRPr="003F5964">
        <w:rPr>
          <w:rFonts w:ascii="Arial" w:hAnsi="Arial" w:cs="Arial"/>
          <w:color w:val="auto"/>
          <w:sz w:val="20"/>
          <w:szCs w:val="20"/>
        </w:rPr>
        <w:tab/>
        <w:t>………………..</w:t>
      </w:r>
      <w:r w:rsidRPr="003F5964">
        <w:rPr>
          <w:rFonts w:ascii="Arial" w:hAnsi="Arial" w:cs="Arial"/>
          <w:color w:val="auto"/>
          <w:sz w:val="20"/>
          <w:szCs w:val="20"/>
        </w:rPr>
        <w:tab/>
        <w:t>on</w:t>
      </w:r>
      <w:r w:rsidR="00CD6C5A">
        <w:rPr>
          <w:rFonts w:ascii="Arial" w:hAnsi="Arial" w:cs="Arial"/>
          <w:color w:val="auto"/>
          <w:sz w:val="20"/>
          <w:szCs w:val="20"/>
        </w:rPr>
        <w:t xml:space="preserve"> the</w:t>
      </w:r>
      <w:r w:rsidR="00CD6C5A">
        <w:rPr>
          <w:rFonts w:ascii="Arial" w:hAnsi="Arial" w:cs="Arial"/>
          <w:color w:val="auto"/>
          <w:sz w:val="20"/>
          <w:szCs w:val="20"/>
        </w:rPr>
        <w:tab/>
        <w:t>……………. Day of ……………………..20</w:t>
      </w:r>
    </w:p>
    <w:p w14:paraId="04FE9D28" w14:textId="77777777" w:rsidR="00476F52" w:rsidRPr="003F5964" w:rsidRDefault="00476F52" w:rsidP="00476F52">
      <w:pPr>
        <w:pStyle w:val="BodyText2"/>
        <w:spacing w:before="0" w:beforeAutospacing="0" w:after="0" w:afterAutospacing="0" w:line="360" w:lineRule="auto"/>
        <w:jc w:val="left"/>
        <w:rPr>
          <w:rFonts w:ascii="Arial" w:hAnsi="Arial" w:cs="Arial"/>
          <w:color w:val="auto"/>
          <w:sz w:val="20"/>
          <w:szCs w:val="20"/>
        </w:rPr>
      </w:pPr>
    </w:p>
    <w:p w14:paraId="36DFAC19" w14:textId="77777777" w:rsidR="00684A00" w:rsidRPr="003F5964" w:rsidRDefault="00476F52" w:rsidP="00476F52">
      <w:pPr>
        <w:pStyle w:val="BodyText2"/>
        <w:spacing w:before="0" w:beforeAutospacing="0" w:after="0" w:afterAutospacing="0" w:line="360" w:lineRule="auto"/>
        <w:jc w:val="left"/>
        <w:rPr>
          <w:rFonts w:ascii="Arial" w:hAnsi="Arial" w:cs="Arial"/>
          <w:color w:val="auto"/>
          <w:sz w:val="20"/>
          <w:szCs w:val="20"/>
        </w:rPr>
      </w:pP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p>
    <w:p w14:paraId="3DDA0722" w14:textId="77777777" w:rsidR="00684A00" w:rsidRPr="003F5964" w:rsidRDefault="00684A00" w:rsidP="00476F52">
      <w:pPr>
        <w:pStyle w:val="BodyText2"/>
        <w:spacing w:before="0" w:beforeAutospacing="0" w:after="0" w:afterAutospacing="0" w:line="360" w:lineRule="auto"/>
        <w:jc w:val="left"/>
        <w:rPr>
          <w:rFonts w:cs="Arial"/>
          <w:color w:val="auto"/>
          <w:sz w:val="20"/>
          <w:szCs w:val="20"/>
        </w:rPr>
      </w:pP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Pr="003F5964">
        <w:rPr>
          <w:rFonts w:ascii="Arial" w:hAnsi="Arial" w:cs="Arial"/>
          <w:color w:val="auto"/>
          <w:sz w:val="20"/>
          <w:szCs w:val="20"/>
        </w:rPr>
        <w:tab/>
      </w:r>
      <w:r w:rsidR="00B5470E" w:rsidRPr="003F5964">
        <w:rPr>
          <w:rFonts w:cs="Arial"/>
          <w:color w:val="auto"/>
          <w:sz w:val="20"/>
          <w:szCs w:val="20"/>
        </w:rPr>
        <w:t>_______________________________________</w:t>
      </w:r>
    </w:p>
    <w:p w14:paraId="70508B33" w14:textId="77777777" w:rsidR="00B5470E" w:rsidRDefault="00684A00" w:rsidP="00CD6C5A">
      <w:pPr>
        <w:pStyle w:val="BodyText2"/>
        <w:spacing w:before="0" w:beforeAutospacing="0" w:after="0" w:afterAutospacing="0" w:line="360" w:lineRule="auto"/>
        <w:jc w:val="left"/>
        <w:rPr>
          <w:rFonts w:ascii="Arial" w:hAnsi="Arial" w:cs="Arial"/>
          <w:i/>
          <w:color w:val="auto"/>
          <w:sz w:val="20"/>
          <w:szCs w:val="20"/>
        </w:rPr>
      </w:pP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p>
    <w:p w14:paraId="5CF91A4A" w14:textId="77777777" w:rsidR="00CD6C5A" w:rsidRDefault="00CD6C5A" w:rsidP="00CD6C5A">
      <w:pPr>
        <w:pStyle w:val="BodyText2"/>
        <w:spacing w:before="0" w:beforeAutospacing="0" w:after="0" w:afterAutospacing="0" w:line="360" w:lineRule="auto"/>
        <w:jc w:val="left"/>
        <w:rPr>
          <w:rFonts w:ascii="Arial" w:hAnsi="Arial" w:cs="Arial"/>
          <w:i/>
          <w:color w:val="auto"/>
          <w:sz w:val="20"/>
          <w:szCs w:val="20"/>
        </w:rPr>
      </w:pPr>
    </w:p>
    <w:p w14:paraId="5B725EF9" w14:textId="77777777" w:rsidR="00CD6C5A" w:rsidRPr="003F5964" w:rsidRDefault="00CD6C5A" w:rsidP="00CD6C5A">
      <w:pPr>
        <w:pStyle w:val="BodyText2"/>
        <w:spacing w:before="0" w:beforeAutospacing="0" w:after="0" w:afterAutospacing="0" w:line="360" w:lineRule="auto"/>
        <w:jc w:val="left"/>
        <w:rPr>
          <w:rFonts w:ascii="Arial" w:hAnsi="Arial" w:cs="Arial"/>
          <w:i/>
          <w:color w:val="auto"/>
          <w:sz w:val="20"/>
          <w:szCs w:val="20"/>
        </w:rPr>
      </w:pPr>
    </w:p>
    <w:p w14:paraId="4DB26B58"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This is to certify that at a periodical inspection required by the rules made under section 311 of the Merchant Shipping Act, 1958; this ship was found to comply with the relevant provisions of the said rules.</w:t>
      </w:r>
    </w:p>
    <w:p w14:paraId="50CCF698"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621D0713"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Place</w:t>
      </w:r>
      <w:r w:rsidRPr="003F5964">
        <w:rPr>
          <w:rFonts w:ascii="Arial" w:hAnsi="Arial" w:cs="Arial"/>
          <w:color w:val="auto"/>
          <w:sz w:val="20"/>
        </w:rPr>
        <w:tab/>
        <w:t>………………………………………………..</w:t>
      </w:r>
      <w:r w:rsidRPr="003F5964">
        <w:rPr>
          <w:rFonts w:ascii="Arial" w:hAnsi="Arial" w:cs="Arial"/>
          <w:color w:val="auto"/>
          <w:sz w:val="20"/>
        </w:rPr>
        <w:tab/>
        <w:t>Date …………………………………………………</w:t>
      </w:r>
    </w:p>
    <w:p w14:paraId="0EA54649"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758624F3"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 xml:space="preserve">        …………………………………………………………</w:t>
      </w:r>
    </w:p>
    <w:p w14:paraId="36447497"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Surveyor</w:t>
      </w:r>
    </w:p>
    <w:p w14:paraId="7B399780"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6B75F0C0"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Place</w:t>
      </w:r>
      <w:r w:rsidRPr="003F5964">
        <w:rPr>
          <w:rFonts w:ascii="Arial" w:hAnsi="Arial" w:cs="Arial"/>
          <w:color w:val="auto"/>
          <w:sz w:val="20"/>
        </w:rPr>
        <w:tab/>
        <w:t>………………………………………………..</w:t>
      </w:r>
      <w:r w:rsidRPr="003F5964">
        <w:rPr>
          <w:rFonts w:ascii="Arial" w:hAnsi="Arial" w:cs="Arial"/>
          <w:color w:val="auto"/>
          <w:sz w:val="20"/>
        </w:rPr>
        <w:tab/>
        <w:t>Date …………………………………………………</w:t>
      </w:r>
    </w:p>
    <w:p w14:paraId="26A1DB48"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2A66116E"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 xml:space="preserve">        …………………………………………………………</w:t>
      </w:r>
    </w:p>
    <w:p w14:paraId="28B76C40"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Surveyor</w:t>
      </w:r>
    </w:p>
    <w:p w14:paraId="1FC08B13"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38A417BE"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Place</w:t>
      </w:r>
      <w:r w:rsidRPr="003F5964">
        <w:rPr>
          <w:rFonts w:ascii="Arial" w:hAnsi="Arial" w:cs="Arial"/>
          <w:color w:val="auto"/>
          <w:sz w:val="20"/>
        </w:rPr>
        <w:tab/>
        <w:t>………………………………………………..</w:t>
      </w:r>
      <w:r w:rsidRPr="003F5964">
        <w:rPr>
          <w:rFonts w:ascii="Arial" w:hAnsi="Arial" w:cs="Arial"/>
          <w:color w:val="auto"/>
          <w:sz w:val="20"/>
        </w:rPr>
        <w:tab/>
        <w:t>Date ………………………………………………</w:t>
      </w:r>
    </w:p>
    <w:p w14:paraId="0A2FA493"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60C958FE"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 xml:space="preserve">        …………………………………………………………</w:t>
      </w:r>
    </w:p>
    <w:p w14:paraId="2767EDF4"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Surveyor</w:t>
      </w:r>
    </w:p>
    <w:p w14:paraId="59206FC6"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4C6CD95E"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Place</w:t>
      </w:r>
      <w:r w:rsidRPr="003F5964">
        <w:rPr>
          <w:rFonts w:ascii="Arial" w:hAnsi="Arial" w:cs="Arial"/>
          <w:color w:val="auto"/>
          <w:sz w:val="20"/>
        </w:rPr>
        <w:tab/>
        <w:t>………………………………………………..</w:t>
      </w:r>
      <w:r w:rsidRPr="003F5964">
        <w:rPr>
          <w:rFonts w:ascii="Arial" w:hAnsi="Arial" w:cs="Arial"/>
          <w:color w:val="auto"/>
          <w:sz w:val="20"/>
        </w:rPr>
        <w:tab/>
        <w:t>Date …………………………………………………</w:t>
      </w:r>
    </w:p>
    <w:p w14:paraId="06DBCE35"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39827FAD"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 xml:space="preserve">        …………………………………………………………</w:t>
      </w:r>
    </w:p>
    <w:p w14:paraId="5E68E112"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r>
      <w:r w:rsidRPr="003F5964">
        <w:rPr>
          <w:rFonts w:ascii="Arial" w:hAnsi="Arial" w:cs="Arial"/>
          <w:color w:val="auto"/>
          <w:sz w:val="20"/>
        </w:rPr>
        <w:tab/>
        <w:t>Surveyor</w:t>
      </w:r>
    </w:p>
    <w:p w14:paraId="788F457B"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2B6966A3"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059344E0"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r w:rsidRPr="003F5964">
        <w:rPr>
          <w:rFonts w:ascii="Arial" w:hAnsi="Arial" w:cs="Arial"/>
          <w:color w:val="auto"/>
          <w:sz w:val="20"/>
        </w:rPr>
        <w:t>Note: -</w:t>
      </w:r>
    </w:p>
    <w:p w14:paraId="7DC5E7B0" w14:textId="77777777" w:rsidR="00B5470E" w:rsidRPr="003F5964" w:rsidRDefault="00B5470E" w:rsidP="00B5470E">
      <w:pPr>
        <w:pStyle w:val="BodyText2"/>
        <w:spacing w:before="0" w:beforeAutospacing="0" w:after="0" w:afterAutospacing="0" w:line="360" w:lineRule="auto"/>
        <w:ind w:left="1440" w:hanging="720"/>
        <w:rPr>
          <w:rFonts w:ascii="Arial" w:hAnsi="Arial" w:cs="Arial"/>
          <w:color w:val="auto"/>
          <w:sz w:val="20"/>
        </w:rPr>
      </w:pPr>
      <w:r w:rsidRPr="003F5964">
        <w:rPr>
          <w:rFonts w:ascii="Arial" w:hAnsi="Arial" w:cs="Arial"/>
          <w:color w:val="auto"/>
          <w:sz w:val="20"/>
        </w:rPr>
        <w:t>(1)</w:t>
      </w:r>
      <w:r w:rsidRPr="003F5964">
        <w:rPr>
          <w:rFonts w:ascii="Arial" w:hAnsi="Arial" w:cs="Arial"/>
          <w:color w:val="auto"/>
          <w:sz w:val="20"/>
        </w:rPr>
        <w:tab/>
        <w:t>When a ship departs from a port situated on a river or inland waters, deeper loading shall be permitted corresponding to the weight of fuel and all other materials required for consumption between the point of departure and the sea.</w:t>
      </w:r>
    </w:p>
    <w:p w14:paraId="2C56527C" w14:textId="77777777" w:rsidR="00B5470E" w:rsidRPr="003F5964" w:rsidRDefault="00B5470E" w:rsidP="00B5470E">
      <w:pPr>
        <w:pStyle w:val="BodyText2"/>
        <w:spacing w:before="0" w:beforeAutospacing="0" w:after="0" w:afterAutospacing="0" w:line="360" w:lineRule="auto"/>
        <w:rPr>
          <w:rFonts w:ascii="Arial" w:hAnsi="Arial" w:cs="Arial"/>
          <w:color w:val="auto"/>
          <w:sz w:val="20"/>
        </w:rPr>
      </w:pPr>
    </w:p>
    <w:p w14:paraId="06A72928" w14:textId="77777777" w:rsidR="00B5470E" w:rsidRPr="003F5964" w:rsidRDefault="00B5470E" w:rsidP="003A279E">
      <w:pPr>
        <w:pStyle w:val="BodyText2"/>
        <w:numPr>
          <w:ilvl w:val="0"/>
          <w:numId w:val="7"/>
        </w:numPr>
        <w:spacing w:before="0" w:beforeAutospacing="0" w:after="0" w:afterAutospacing="0" w:line="360" w:lineRule="auto"/>
        <w:rPr>
          <w:rFonts w:ascii="Arial" w:hAnsi="Arial" w:cs="Arial"/>
          <w:color w:val="auto"/>
          <w:sz w:val="20"/>
        </w:rPr>
      </w:pPr>
      <w:r w:rsidRPr="003F5964">
        <w:rPr>
          <w:rFonts w:ascii="Arial" w:hAnsi="Arial" w:cs="Arial"/>
          <w:color w:val="auto"/>
          <w:sz w:val="20"/>
        </w:rPr>
        <w:t>When a ship is in fresh water of unit density the appropriate load line may be submerged by the amount of the fresh water allowance shown above.  Where the density is other than unity, an allowance shall be made proportional to the difference between 1.025 and the actual density.</w:t>
      </w:r>
    </w:p>
    <w:p w14:paraId="55E2894B" w14:textId="77777777" w:rsidR="00B5470E" w:rsidRPr="003F5964" w:rsidRDefault="00B5470E" w:rsidP="00B5470E">
      <w:pPr>
        <w:spacing w:after="0" w:line="360" w:lineRule="auto"/>
        <w:rPr>
          <w:rFonts w:cs="Arial"/>
          <w:color w:val="auto"/>
          <w:sz w:val="20"/>
          <w:szCs w:val="20"/>
        </w:rPr>
      </w:pPr>
    </w:p>
    <w:p w14:paraId="6EB9F110" w14:textId="77777777" w:rsidR="00B5470E" w:rsidRPr="003F5964" w:rsidRDefault="00B5470E" w:rsidP="00B5470E">
      <w:pPr>
        <w:spacing w:after="0" w:line="360" w:lineRule="auto"/>
        <w:rPr>
          <w:rFonts w:cs="Arial"/>
          <w:color w:val="auto"/>
          <w:sz w:val="20"/>
          <w:szCs w:val="20"/>
        </w:rPr>
      </w:pPr>
    </w:p>
    <w:p w14:paraId="6E61E573" w14:textId="77777777" w:rsidR="00B5470E" w:rsidRPr="003F5964" w:rsidRDefault="00B5470E" w:rsidP="00B5470E">
      <w:pPr>
        <w:spacing w:after="0" w:line="360" w:lineRule="auto"/>
        <w:rPr>
          <w:rFonts w:cs="Arial"/>
          <w:color w:val="auto"/>
          <w:sz w:val="20"/>
          <w:szCs w:val="20"/>
        </w:rPr>
      </w:pPr>
    </w:p>
    <w:p w14:paraId="3CAC69AF" w14:textId="77777777" w:rsidR="00B5470E" w:rsidRPr="003F5964" w:rsidRDefault="00B5470E" w:rsidP="00B5470E">
      <w:pPr>
        <w:spacing w:after="0" w:line="360" w:lineRule="auto"/>
        <w:rPr>
          <w:rFonts w:cs="Arial"/>
          <w:color w:val="auto"/>
          <w:sz w:val="20"/>
          <w:szCs w:val="20"/>
        </w:rPr>
      </w:pPr>
    </w:p>
    <w:p w14:paraId="3D5F309F" w14:textId="77777777" w:rsidR="00B5470E" w:rsidRPr="003F5964" w:rsidRDefault="00B5470E" w:rsidP="00B5470E">
      <w:pPr>
        <w:spacing w:after="0" w:line="360" w:lineRule="auto"/>
        <w:ind w:left="2160"/>
        <w:rPr>
          <w:rFonts w:cs="Arial"/>
          <w:b/>
          <w:color w:val="auto"/>
          <w:sz w:val="20"/>
          <w:szCs w:val="20"/>
        </w:rPr>
      </w:pPr>
      <w:r w:rsidRPr="003F5964">
        <w:rPr>
          <w:rFonts w:eastAsia="Calibri" w:cs="Arial"/>
          <w:b/>
          <w:color w:val="auto"/>
          <w:sz w:val="20"/>
          <w:szCs w:val="20"/>
        </w:rPr>
        <w:t>INTERNATIONAL LOAD LINE EXEMPTION CERTIFICATE</w:t>
      </w:r>
    </w:p>
    <w:p w14:paraId="07D919A2"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            Issued under the provisions of the International Convention on Load Lines, 1966 as modified by the Protocol of 1988 relating thereto, under the authority of the Government of India by the Director General of Shipping. </w:t>
      </w:r>
    </w:p>
    <w:p w14:paraId="2EB91579" w14:textId="77777777" w:rsidR="00B5470E" w:rsidRPr="003F5964" w:rsidRDefault="00B5470E" w:rsidP="00B5470E">
      <w:pPr>
        <w:spacing w:after="0" w:line="360" w:lineRule="auto"/>
        <w:rPr>
          <w:rFonts w:cs="Arial"/>
          <w:color w:val="auto"/>
          <w:sz w:val="20"/>
          <w:szCs w:val="20"/>
        </w:rPr>
      </w:pPr>
    </w:p>
    <w:p w14:paraId="0D799096" w14:textId="77777777" w:rsidR="00B5470E" w:rsidRPr="003F5964" w:rsidRDefault="00B5470E" w:rsidP="00B5470E">
      <w:pPr>
        <w:pStyle w:val="BodyText2"/>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             Name of ship</w:t>
      </w:r>
      <w:r w:rsidRPr="003F5964">
        <w:rPr>
          <w:rFonts w:ascii="Arial" w:hAnsi="Arial" w:cs="Arial"/>
          <w:color w:val="auto"/>
          <w:sz w:val="20"/>
          <w:szCs w:val="20"/>
        </w:rPr>
        <w:tab/>
      </w:r>
      <w:r w:rsidRPr="003F5964">
        <w:rPr>
          <w:rFonts w:ascii="Arial" w:hAnsi="Arial" w:cs="Arial"/>
          <w:color w:val="auto"/>
          <w:sz w:val="20"/>
          <w:szCs w:val="20"/>
        </w:rPr>
        <w:tab/>
      </w:r>
    </w:p>
    <w:p w14:paraId="0BAC84DD"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                           Distinctive number or letters</w:t>
      </w:r>
      <w:r w:rsidRPr="003F5964">
        <w:rPr>
          <w:rFonts w:ascii="Arial" w:hAnsi="Arial" w:cs="Arial"/>
          <w:color w:val="auto"/>
          <w:sz w:val="20"/>
          <w:szCs w:val="20"/>
        </w:rPr>
        <w:tab/>
      </w:r>
      <w:r w:rsidRPr="003F5964">
        <w:rPr>
          <w:rFonts w:ascii="Arial" w:hAnsi="Arial" w:cs="Arial"/>
          <w:color w:val="auto"/>
          <w:sz w:val="20"/>
          <w:szCs w:val="20"/>
        </w:rPr>
        <w:tab/>
      </w:r>
    </w:p>
    <w:p w14:paraId="7471D8DD" w14:textId="77777777" w:rsidR="00B5470E" w:rsidRPr="003F5964" w:rsidRDefault="00B5470E" w:rsidP="00B5470E">
      <w:pPr>
        <w:pStyle w:val="BodyText2"/>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         Port of Registry</w:t>
      </w:r>
      <w:r w:rsidRPr="003F5964">
        <w:rPr>
          <w:rFonts w:ascii="Arial" w:hAnsi="Arial" w:cs="Arial"/>
          <w:color w:val="auto"/>
          <w:sz w:val="20"/>
          <w:szCs w:val="20"/>
        </w:rPr>
        <w:tab/>
      </w:r>
      <w:r w:rsidRPr="003F5964">
        <w:rPr>
          <w:rFonts w:ascii="Arial" w:hAnsi="Arial" w:cs="Arial"/>
          <w:color w:val="auto"/>
          <w:sz w:val="20"/>
          <w:szCs w:val="20"/>
        </w:rPr>
        <w:tab/>
      </w:r>
    </w:p>
    <w:p w14:paraId="4E999A88"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Length (L) as defined in article 2(8) (metres)</w:t>
      </w:r>
      <w:r w:rsidRPr="003F5964">
        <w:rPr>
          <w:rFonts w:ascii="Arial" w:hAnsi="Arial" w:cs="Arial"/>
          <w:color w:val="auto"/>
          <w:sz w:val="20"/>
          <w:szCs w:val="20"/>
        </w:rPr>
        <w:tab/>
      </w:r>
      <w:r w:rsidRPr="003F5964">
        <w:rPr>
          <w:rFonts w:ascii="Arial" w:hAnsi="Arial" w:cs="Arial"/>
          <w:color w:val="auto"/>
          <w:sz w:val="20"/>
          <w:szCs w:val="20"/>
        </w:rPr>
        <w:tab/>
      </w:r>
    </w:p>
    <w:p w14:paraId="75CA442C" w14:textId="77777777" w:rsidR="00B5470E" w:rsidRPr="003F5964" w:rsidRDefault="00B5470E" w:rsidP="00B5470E">
      <w:pPr>
        <w:pStyle w:val="BodyText2"/>
        <w:spacing w:before="0" w:beforeAutospacing="0" w:after="0" w:afterAutospacing="0" w:line="360" w:lineRule="auto"/>
        <w:ind w:left="1440" w:firstLine="720"/>
        <w:rPr>
          <w:rFonts w:ascii="Arial" w:hAnsi="Arial" w:cs="Arial"/>
          <w:color w:val="auto"/>
          <w:sz w:val="20"/>
          <w:szCs w:val="20"/>
        </w:rPr>
      </w:pPr>
      <w:r w:rsidRPr="003F5964">
        <w:rPr>
          <w:rFonts w:ascii="Arial" w:hAnsi="Arial" w:cs="Arial"/>
          <w:color w:val="auto"/>
          <w:sz w:val="20"/>
          <w:szCs w:val="20"/>
        </w:rPr>
        <w:t xml:space="preserve">          Gross Tonnage</w:t>
      </w:r>
      <w:r w:rsidRPr="003F5964">
        <w:rPr>
          <w:rFonts w:ascii="Arial" w:hAnsi="Arial" w:cs="Arial"/>
          <w:color w:val="auto"/>
          <w:sz w:val="20"/>
          <w:szCs w:val="20"/>
        </w:rPr>
        <w:tab/>
      </w:r>
      <w:r w:rsidRPr="003F5964">
        <w:rPr>
          <w:rFonts w:ascii="Arial" w:hAnsi="Arial" w:cs="Arial"/>
          <w:color w:val="auto"/>
          <w:sz w:val="20"/>
          <w:szCs w:val="20"/>
        </w:rPr>
        <w:tab/>
      </w:r>
    </w:p>
    <w:p w14:paraId="6BA633FC" w14:textId="77777777" w:rsidR="00B5470E" w:rsidRPr="003F5964" w:rsidRDefault="00B5470E" w:rsidP="00B5470E">
      <w:pPr>
        <w:spacing w:after="0" w:line="360" w:lineRule="auto"/>
        <w:ind w:left="2160"/>
        <w:rPr>
          <w:rFonts w:cs="Arial"/>
          <w:b/>
          <w:color w:val="auto"/>
          <w:sz w:val="20"/>
          <w:szCs w:val="20"/>
        </w:rPr>
      </w:pPr>
      <w:r w:rsidRPr="003F5964">
        <w:rPr>
          <w:rFonts w:cs="Arial"/>
          <w:color w:val="auto"/>
          <w:sz w:val="20"/>
          <w:szCs w:val="20"/>
        </w:rPr>
        <w:t xml:space="preserve">              IMO number</w:t>
      </w:r>
    </w:p>
    <w:p w14:paraId="622528E1"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 xml:space="preserve">This is to certify that the above-mentioned ship is exempted from the provisions of the 1966 Convention, under the authority conferred by Article 6(2)/Article 6(4)* of the Convention referred to above. </w:t>
      </w:r>
    </w:p>
    <w:p w14:paraId="469E33F4"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 xml:space="preserve">* Delete whichever is inapplicable. </w:t>
      </w:r>
    </w:p>
    <w:p w14:paraId="3E3BE6EA"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The provisions of the Convention from which the ship is exempted under Article 6(2) are:</w:t>
      </w:r>
    </w:p>
    <w:p w14:paraId="1B167F98"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w:t>
      </w:r>
    </w:p>
    <w:p w14:paraId="4929A2DD"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 xml:space="preserve">The voyage for which exemption is granted under Article 6(4) is: </w:t>
      </w:r>
    </w:p>
    <w:p w14:paraId="5D59DE69"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From: …………………………………….</w:t>
      </w:r>
    </w:p>
    <w:p w14:paraId="5BB65216"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To: ………………………………………</w:t>
      </w:r>
    </w:p>
    <w:p w14:paraId="7C77FE10" w14:textId="77777777" w:rsidR="00B5470E" w:rsidRPr="003F5964" w:rsidRDefault="00B5470E" w:rsidP="00B5470E">
      <w:pPr>
        <w:pStyle w:val="NormalWeb"/>
        <w:rPr>
          <w:rFonts w:ascii="Arial" w:hAnsi="Arial" w:cs="Arial"/>
          <w:color w:val="auto"/>
          <w:sz w:val="20"/>
          <w:szCs w:val="20"/>
        </w:rPr>
      </w:pPr>
      <w:r w:rsidRPr="003F5964">
        <w:rPr>
          <w:rFonts w:ascii="Arial" w:hAnsi="Arial" w:cs="Arial"/>
          <w:color w:val="auto"/>
          <w:sz w:val="20"/>
          <w:szCs w:val="20"/>
        </w:rPr>
        <w:t xml:space="preserve">Conditions, if any, on which the exemption is granted under either Article 6(2) or Article 6(4): </w:t>
      </w:r>
    </w:p>
    <w:p w14:paraId="225AB77B"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u w:val="single"/>
        </w:rPr>
      </w:pPr>
      <w:r w:rsidRPr="003F5964">
        <w:rPr>
          <w:rFonts w:ascii="Arial" w:hAnsi="Arial" w:cs="Arial"/>
          <w:color w:val="auto"/>
          <w:sz w:val="20"/>
          <w:szCs w:val="20"/>
        </w:rPr>
        <w:t>This certificate is valid until ……………………………………..</w:t>
      </w:r>
    </w:p>
    <w:p w14:paraId="0D3DB357"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Subject to annual surveys in accordance with Article 14(1) (c) of the Convention.</w:t>
      </w:r>
    </w:p>
    <w:p w14:paraId="1315D94A"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p>
    <w:p w14:paraId="483DA6B4"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u w:val="single"/>
        </w:rPr>
      </w:pPr>
      <w:r w:rsidRPr="003F5964">
        <w:rPr>
          <w:rFonts w:ascii="Arial" w:hAnsi="Arial" w:cs="Arial"/>
          <w:color w:val="auto"/>
          <w:sz w:val="20"/>
          <w:szCs w:val="20"/>
        </w:rPr>
        <w:t>Issued at</w:t>
      </w:r>
      <w:r w:rsidRPr="003F5964">
        <w:rPr>
          <w:rFonts w:ascii="Arial" w:hAnsi="Arial" w:cs="Arial"/>
          <w:b/>
          <w:color w:val="auto"/>
          <w:sz w:val="20"/>
          <w:szCs w:val="20"/>
        </w:rPr>
        <w:t xml:space="preserve"> </w:t>
      </w:r>
      <w:r w:rsidRPr="003F5964">
        <w:rPr>
          <w:rFonts w:ascii="Arial" w:hAnsi="Arial" w:cs="Arial"/>
          <w:color w:val="auto"/>
          <w:sz w:val="20"/>
          <w:szCs w:val="20"/>
        </w:rPr>
        <w:t>…………………….</w:t>
      </w:r>
      <w:r w:rsidRPr="003F5964">
        <w:rPr>
          <w:rFonts w:ascii="Arial" w:hAnsi="Arial" w:cs="Arial"/>
          <w:b/>
          <w:color w:val="auto"/>
          <w:sz w:val="20"/>
          <w:szCs w:val="20"/>
        </w:rPr>
        <w:t xml:space="preserve"> </w:t>
      </w:r>
      <w:r w:rsidRPr="003F5964">
        <w:rPr>
          <w:rFonts w:ascii="Arial" w:hAnsi="Arial" w:cs="Arial"/>
          <w:color w:val="auto"/>
          <w:sz w:val="20"/>
          <w:szCs w:val="20"/>
        </w:rPr>
        <w:t xml:space="preserve">on </w:t>
      </w:r>
      <w:r w:rsidRPr="003F5964">
        <w:rPr>
          <w:rFonts w:ascii="Arial" w:hAnsi="Arial" w:cs="Arial"/>
          <w:color w:val="auto"/>
          <w:sz w:val="20"/>
          <w:szCs w:val="20"/>
        </w:rPr>
        <w:tab/>
        <w:t>………………………………………..</w:t>
      </w:r>
    </w:p>
    <w:p w14:paraId="0031116D" w14:textId="77777777" w:rsidR="00B5470E" w:rsidRPr="003F5964" w:rsidRDefault="00B5470E" w:rsidP="00B5470E">
      <w:pPr>
        <w:pStyle w:val="BodyText2"/>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undersigned declares that he is duly authorized by the said Government to issue this certificate.</w:t>
      </w:r>
    </w:p>
    <w:p w14:paraId="75762164" w14:textId="77777777" w:rsidR="00B5470E" w:rsidRPr="003F5964" w:rsidRDefault="00B5470E" w:rsidP="00B5470E">
      <w:pPr>
        <w:spacing w:after="0" w:line="360" w:lineRule="auto"/>
        <w:rPr>
          <w:rFonts w:cs="Arial"/>
          <w:color w:val="auto"/>
          <w:sz w:val="20"/>
          <w:szCs w:val="20"/>
        </w:rPr>
      </w:pPr>
    </w:p>
    <w:p w14:paraId="4FEBEC45" w14:textId="77777777" w:rsidR="00B5470E" w:rsidRPr="003F5964" w:rsidRDefault="00B5470E" w:rsidP="00B5470E">
      <w:pPr>
        <w:spacing w:after="0" w:line="360" w:lineRule="auto"/>
        <w:rPr>
          <w:rFonts w:cs="Arial"/>
          <w:color w:val="auto"/>
          <w:sz w:val="20"/>
          <w:szCs w:val="20"/>
        </w:rPr>
      </w:pPr>
    </w:p>
    <w:p w14:paraId="28D3ED5B" w14:textId="77777777" w:rsidR="00B5470E" w:rsidRPr="003F5964" w:rsidRDefault="006B4D53" w:rsidP="006B4D53">
      <w:pPr>
        <w:pStyle w:val="Heading3"/>
        <w:numPr>
          <w:ilvl w:val="0"/>
          <w:numId w:val="0"/>
        </w:numPr>
        <w:ind w:left="720"/>
        <w:rPr>
          <w:b/>
          <w:color w:val="auto"/>
        </w:rPr>
      </w:pPr>
      <w:r w:rsidRPr="003F5964">
        <w:rPr>
          <w:color w:val="auto"/>
        </w:rPr>
        <w:tab/>
      </w:r>
      <w:r w:rsidRPr="003F5964">
        <w:rPr>
          <w:color w:val="auto"/>
        </w:rPr>
        <w:tab/>
      </w:r>
      <w:r w:rsidRPr="003F5964">
        <w:rPr>
          <w:color w:val="auto"/>
        </w:rPr>
        <w:tab/>
      </w:r>
      <w:r w:rsidRPr="003F5964">
        <w:rPr>
          <w:color w:val="auto"/>
        </w:rPr>
        <w:tab/>
      </w:r>
      <w:r w:rsidRPr="003F5964">
        <w:rPr>
          <w:color w:val="auto"/>
        </w:rPr>
        <w:tab/>
      </w:r>
      <w:r w:rsidR="00B5470E" w:rsidRPr="003F5964">
        <w:rPr>
          <w:color w:val="auto"/>
        </w:rPr>
        <w:t>_______________________________________</w:t>
      </w:r>
    </w:p>
    <w:p w14:paraId="6545912D" w14:textId="77777777" w:rsidR="00B5470E" w:rsidRDefault="008B4362" w:rsidP="00CD6C5A">
      <w:pPr>
        <w:pStyle w:val="Heading3"/>
        <w:numPr>
          <w:ilvl w:val="0"/>
          <w:numId w:val="0"/>
        </w:numPr>
        <w:ind w:left="720"/>
        <w:rPr>
          <w:color w:val="auto"/>
        </w:rPr>
      </w:pPr>
      <w:r w:rsidRPr="003F5964">
        <w:rPr>
          <w:color w:val="auto"/>
        </w:rPr>
        <w:tab/>
      </w:r>
      <w:r w:rsidR="006B4D53" w:rsidRPr="003F5964">
        <w:rPr>
          <w:color w:val="auto"/>
        </w:rPr>
        <w:tab/>
      </w:r>
      <w:r w:rsidR="006B4D53" w:rsidRPr="003F5964">
        <w:rPr>
          <w:color w:val="auto"/>
        </w:rPr>
        <w:tab/>
      </w:r>
      <w:r w:rsidR="006B4D53" w:rsidRPr="003F5964">
        <w:rPr>
          <w:color w:val="auto"/>
        </w:rPr>
        <w:tab/>
      </w:r>
      <w:r w:rsidR="006B4D53" w:rsidRPr="003F5964">
        <w:rPr>
          <w:color w:val="auto"/>
        </w:rPr>
        <w:tab/>
      </w:r>
      <w:r w:rsidR="006B4D53" w:rsidRPr="003F5964">
        <w:rPr>
          <w:color w:val="auto"/>
        </w:rPr>
        <w:tab/>
      </w:r>
    </w:p>
    <w:p w14:paraId="38DF5260" w14:textId="77777777" w:rsidR="00CD6C5A" w:rsidRDefault="00CD6C5A" w:rsidP="00CD6C5A"/>
    <w:p w14:paraId="6A67FD59" w14:textId="77777777" w:rsidR="00CD6C5A" w:rsidRPr="00CD6C5A" w:rsidRDefault="00CD6C5A" w:rsidP="00CD6C5A"/>
    <w:p w14:paraId="326F1C52" w14:textId="77777777" w:rsidR="00B5470E" w:rsidRPr="003F5964" w:rsidRDefault="00B5470E" w:rsidP="00B5470E">
      <w:pPr>
        <w:pStyle w:val="Header"/>
        <w:pBdr>
          <w:bottom w:val="single" w:sz="12" w:space="1" w:color="auto"/>
        </w:pBdr>
        <w:spacing w:line="360" w:lineRule="auto"/>
        <w:rPr>
          <w:rFonts w:cs="Arial"/>
          <w:color w:val="auto"/>
          <w:sz w:val="20"/>
          <w:szCs w:val="20"/>
        </w:rPr>
      </w:pPr>
    </w:p>
    <w:p w14:paraId="6B9E3939" w14:textId="77777777" w:rsidR="00B5470E" w:rsidRPr="003F5964" w:rsidRDefault="00B5470E" w:rsidP="00B5470E">
      <w:pPr>
        <w:pStyle w:val="Header"/>
        <w:pBdr>
          <w:bottom w:val="single" w:sz="12" w:space="1" w:color="auto"/>
        </w:pBdr>
        <w:spacing w:line="360" w:lineRule="auto"/>
        <w:rPr>
          <w:rFonts w:cs="Arial"/>
          <w:color w:val="auto"/>
          <w:sz w:val="20"/>
          <w:szCs w:val="20"/>
        </w:rPr>
      </w:pPr>
    </w:p>
    <w:p w14:paraId="30062BD4" w14:textId="77777777" w:rsidR="00B5470E" w:rsidRPr="003F5964" w:rsidRDefault="00B5470E" w:rsidP="00B5470E">
      <w:pPr>
        <w:pStyle w:val="Header"/>
        <w:pBdr>
          <w:bottom w:val="single" w:sz="12" w:space="1" w:color="auto"/>
        </w:pBdr>
        <w:spacing w:line="360" w:lineRule="auto"/>
        <w:rPr>
          <w:rFonts w:cs="Arial"/>
          <w:color w:val="auto"/>
          <w:sz w:val="20"/>
          <w:szCs w:val="20"/>
        </w:rPr>
      </w:pPr>
      <w:r w:rsidRPr="003F5964">
        <w:rPr>
          <w:rFonts w:cs="Arial"/>
          <w:color w:val="auto"/>
          <w:sz w:val="20"/>
          <w:szCs w:val="20"/>
        </w:rPr>
        <w:t>ENDORSEMENT FOR ANNUAL SURVEY</w:t>
      </w:r>
    </w:p>
    <w:p w14:paraId="77CC420C" w14:textId="77777777" w:rsidR="00B5470E" w:rsidRPr="003F5964" w:rsidRDefault="00B5470E" w:rsidP="00B5470E">
      <w:pPr>
        <w:pStyle w:val="Header"/>
        <w:spacing w:line="360" w:lineRule="auto"/>
        <w:rPr>
          <w:rFonts w:cs="Arial"/>
          <w:color w:val="auto"/>
          <w:sz w:val="20"/>
          <w:szCs w:val="20"/>
        </w:rPr>
      </w:pPr>
    </w:p>
    <w:p w14:paraId="720EC4FC"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This is to certify that, at an annual survey required by article 14(1)(c) of the Convention, the ship was found to comply with the relevant requirements of the Convention.</w:t>
      </w:r>
    </w:p>
    <w:p w14:paraId="3BA7F6DA" w14:textId="77777777" w:rsidR="00B5470E" w:rsidRPr="003F5964" w:rsidRDefault="00B5470E" w:rsidP="00B5470E">
      <w:pPr>
        <w:pStyle w:val="Header"/>
        <w:spacing w:line="360" w:lineRule="auto"/>
        <w:rPr>
          <w:rFonts w:cs="Arial"/>
          <w:color w:val="auto"/>
          <w:sz w:val="20"/>
          <w:szCs w:val="20"/>
        </w:rPr>
      </w:pPr>
    </w:p>
    <w:p w14:paraId="35B5D40D"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1B94BBCF"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33F5B9CF"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74E60A38"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3823063F" w14:textId="77777777" w:rsidR="00B5470E" w:rsidRPr="003F5964" w:rsidRDefault="00B5470E" w:rsidP="00B5470E">
      <w:pPr>
        <w:pStyle w:val="Header"/>
        <w:spacing w:line="360" w:lineRule="auto"/>
        <w:rPr>
          <w:rFonts w:cs="Arial"/>
          <w:color w:val="auto"/>
          <w:sz w:val="20"/>
          <w:szCs w:val="20"/>
        </w:rPr>
      </w:pPr>
    </w:p>
    <w:p w14:paraId="32B37B20"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2A87451B"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2272E56B"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2CD7EDB9"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72C7A05B" w14:textId="77777777" w:rsidR="00B5470E" w:rsidRPr="003F5964" w:rsidRDefault="00B5470E" w:rsidP="00B5470E">
      <w:pPr>
        <w:pStyle w:val="Header"/>
        <w:spacing w:line="360" w:lineRule="auto"/>
        <w:rPr>
          <w:rFonts w:cs="Arial"/>
          <w:color w:val="auto"/>
          <w:sz w:val="20"/>
          <w:szCs w:val="20"/>
        </w:rPr>
      </w:pPr>
    </w:p>
    <w:p w14:paraId="6F5FAE34"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44AAF781"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6DE5D804"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259D0E96"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15455129" w14:textId="77777777" w:rsidR="00B5470E" w:rsidRPr="003F5964" w:rsidRDefault="00B5470E" w:rsidP="00B5470E">
      <w:pPr>
        <w:pStyle w:val="Header"/>
        <w:spacing w:line="360" w:lineRule="auto"/>
        <w:rPr>
          <w:rFonts w:cs="Arial"/>
          <w:color w:val="auto"/>
          <w:sz w:val="20"/>
          <w:szCs w:val="20"/>
        </w:rPr>
      </w:pPr>
    </w:p>
    <w:p w14:paraId="1F473C02"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0AD5CF5A"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47807321"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25CDA51D"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5D440121"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b/>
      </w:r>
      <w:r w:rsidRPr="003F5964">
        <w:rPr>
          <w:rFonts w:cs="Arial"/>
          <w:color w:val="auto"/>
          <w:sz w:val="20"/>
          <w:szCs w:val="20"/>
        </w:rPr>
        <w:tab/>
      </w:r>
    </w:p>
    <w:p w14:paraId="14EC46A7"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ANNUAL SURVEY IN ACCORDANCE WITH ARTICLE 19(8)(C)</w:t>
      </w:r>
    </w:p>
    <w:p w14:paraId="475F2B37" w14:textId="77777777" w:rsidR="00B5470E" w:rsidRPr="003F5964" w:rsidRDefault="00B5470E" w:rsidP="00B5470E">
      <w:pPr>
        <w:pStyle w:val="Header"/>
        <w:spacing w:line="360" w:lineRule="auto"/>
        <w:rPr>
          <w:rFonts w:cs="Arial"/>
          <w:color w:val="auto"/>
          <w:sz w:val="20"/>
          <w:szCs w:val="20"/>
        </w:rPr>
      </w:pPr>
    </w:p>
    <w:p w14:paraId="2909BFD0"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This is to certify that, at an annual survey in accordance with article 19(8)(c) of the Convention, the ship  was found to comply with the relevant requirements of the Convention.</w:t>
      </w:r>
    </w:p>
    <w:p w14:paraId="76105870" w14:textId="77777777" w:rsidR="00B5470E" w:rsidRPr="003F5964" w:rsidRDefault="00B5470E" w:rsidP="00B5470E">
      <w:pPr>
        <w:pStyle w:val="Header"/>
        <w:spacing w:line="360" w:lineRule="auto"/>
        <w:rPr>
          <w:rFonts w:cs="Arial"/>
          <w:color w:val="auto"/>
          <w:sz w:val="20"/>
          <w:szCs w:val="20"/>
        </w:rPr>
      </w:pPr>
    </w:p>
    <w:p w14:paraId="6C1DC4A2"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Annual Survey</w:t>
      </w:r>
    </w:p>
    <w:p w14:paraId="4D0D761C" w14:textId="77777777" w:rsidR="00B5470E" w:rsidRPr="003F5964" w:rsidRDefault="00B5470E" w:rsidP="00B5470E">
      <w:pPr>
        <w:pStyle w:val="Header"/>
        <w:spacing w:line="360" w:lineRule="auto"/>
        <w:rPr>
          <w:rFonts w:cs="Arial"/>
          <w:color w:val="auto"/>
          <w:sz w:val="20"/>
          <w:szCs w:val="20"/>
        </w:rPr>
      </w:pPr>
    </w:p>
    <w:p w14:paraId="1878E25F"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709113F3"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08B74F63"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lastRenderedPageBreak/>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7B6D310C" w14:textId="77777777" w:rsidR="00B5470E" w:rsidRPr="003F5964" w:rsidRDefault="00B5470E" w:rsidP="00B5470E">
      <w:pPr>
        <w:spacing w:after="0" w:line="360" w:lineRule="auto"/>
        <w:rPr>
          <w:rFonts w:cs="Arial"/>
          <w:b/>
          <w:color w:val="auto"/>
          <w:sz w:val="20"/>
          <w:szCs w:val="20"/>
          <w:u w:val="single"/>
        </w:rPr>
      </w:pPr>
    </w:p>
    <w:p w14:paraId="26FFA062" w14:textId="77777777" w:rsidR="00B5470E" w:rsidRPr="003F5964" w:rsidRDefault="00B5470E" w:rsidP="00B5470E">
      <w:pPr>
        <w:spacing w:after="0" w:line="360" w:lineRule="auto"/>
        <w:rPr>
          <w:rFonts w:cs="Arial"/>
          <w:color w:val="auto"/>
          <w:sz w:val="20"/>
          <w:szCs w:val="20"/>
        </w:rPr>
      </w:pPr>
      <w:r w:rsidRPr="003F5964">
        <w:rPr>
          <w:rFonts w:cs="Arial"/>
          <w:b/>
          <w:color w:val="auto"/>
          <w:sz w:val="20"/>
          <w:szCs w:val="20"/>
          <w:u w:val="single"/>
        </w:rPr>
        <w:t>Note:</w:t>
      </w:r>
      <w:r w:rsidRPr="003F5964">
        <w:rPr>
          <w:rFonts w:cs="Arial"/>
          <w:color w:val="auto"/>
          <w:sz w:val="20"/>
          <w:szCs w:val="20"/>
        </w:rPr>
        <w:t xml:space="preserve"> Official stamp to be put for each endorsement</w:t>
      </w:r>
    </w:p>
    <w:p w14:paraId="37B88F5E"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TO EXTEND THE CERTIFICATE IF VALID FOR LESS THAN 5 YEARS AND WHERE ARTICLE 19(3) APPLIES</w:t>
      </w:r>
    </w:p>
    <w:p w14:paraId="3E60D2BA"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The ship complies with the relevant requirements of the Convention, and the Certificate shall, in accordance with Article 19(3) of the Convention, be accepted as valid until……………..</w:t>
      </w:r>
    </w:p>
    <w:p w14:paraId="238111A6" w14:textId="77777777" w:rsidR="00B5470E" w:rsidRPr="003F5964" w:rsidRDefault="00B5470E" w:rsidP="00B5470E">
      <w:pPr>
        <w:pStyle w:val="Header"/>
        <w:spacing w:line="360" w:lineRule="auto"/>
        <w:rPr>
          <w:rFonts w:cs="Arial"/>
          <w:color w:val="auto"/>
          <w:sz w:val="20"/>
          <w:szCs w:val="20"/>
        </w:rPr>
      </w:pPr>
    </w:p>
    <w:p w14:paraId="298ECC3F"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663E568A"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008ADB2E"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6A072E87"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WHERE THE RENEWAL SURVEY HAS BEEN COMPLETED AND ARTICLE 19(4) APPLIES</w:t>
      </w:r>
    </w:p>
    <w:p w14:paraId="3090E170"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The ship complies with the relevant requirements of the Convention, and this Certificate shall, in accordance with Article 19(4) of the Convention, be accepted as valid until………………</w:t>
      </w:r>
    </w:p>
    <w:p w14:paraId="41255650" w14:textId="77777777" w:rsidR="00B5470E" w:rsidRPr="003F5964" w:rsidRDefault="00B5470E" w:rsidP="00B5470E">
      <w:pPr>
        <w:pStyle w:val="Header"/>
        <w:spacing w:line="360" w:lineRule="auto"/>
        <w:rPr>
          <w:rFonts w:cs="Arial"/>
          <w:color w:val="auto"/>
          <w:sz w:val="20"/>
          <w:szCs w:val="20"/>
        </w:rPr>
      </w:pPr>
    </w:p>
    <w:p w14:paraId="506CFF9F"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00975853"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4924084C"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Surveyor</w:t>
      </w:r>
    </w:p>
    <w:p w14:paraId="065F2288"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TO EXTEND THE VALIDITY OF THE CERTIFICATE UNTIL REACHING THE PORT OF SURVEY OR FOR A PERIOD OF GRACE WHERE ARTICLE 19(5) OR 19(6) APPLIES</w:t>
      </w:r>
    </w:p>
    <w:p w14:paraId="0ABC6EF6"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This Certificate shall, in accordance with Article 19(5) / 19(6) of the Convention, be accepted as valid until……………..</w:t>
      </w:r>
    </w:p>
    <w:p w14:paraId="79F985A4" w14:textId="77777777" w:rsidR="00B5470E" w:rsidRPr="003F5964" w:rsidRDefault="00B5470E" w:rsidP="00B5470E">
      <w:pPr>
        <w:pStyle w:val="Header"/>
        <w:spacing w:line="360" w:lineRule="auto"/>
        <w:rPr>
          <w:rFonts w:cs="Arial"/>
          <w:color w:val="auto"/>
          <w:sz w:val="20"/>
          <w:szCs w:val="20"/>
        </w:rPr>
      </w:pPr>
    </w:p>
    <w:p w14:paraId="7488E035"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420E465E"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38AE5A64" w14:textId="77777777" w:rsidR="00B5470E" w:rsidRPr="003F5964" w:rsidRDefault="00B5470E" w:rsidP="00B5470E">
      <w:pPr>
        <w:pStyle w:val="Header"/>
        <w:tabs>
          <w:tab w:val="clear" w:pos="4680"/>
          <w:tab w:val="clear" w:pos="9360"/>
        </w:tabs>
        <w:spacing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 xml:space="preserve">Surveyor </w:t>
      </w:r>
    </w:p>
    <w:p w14:paraId="13CE8ACB" w14:textId="77777777" w:rsidR="00B5470E" w:rsidRPr="003F5964" w:rsidRDefault="00B5470E" w:rsidP="00B5470E">
      <w:pPr>
        <w:pStyle w:val="Header"/>
        <w:pBdr>
          <w:bottom w:val="single" w:sz="6" w:space="1" w:color="auto"/>
        </w:pBdr>
        <w:spacing w:line="360" w:lineRule="auto"/>
        <w:rPr>
          <w:rFonts w:cs="Arial"/>
          <w:color w:val="auto"/>
          <w:sz w:val="20"/>
          <w:szCs w:val="20"/>
        </w:rPr>
      </w:pPr>
      <w:r w:rsidRPr="003F5964">
        <w:rPr>
          <w:rFonts w:cs="Arial"/>
          <w:color w:val="auto"/>
          <w:sz w:val="20"/>
          <w:szCs w:val="20"/>
        </w:rPr>
        <w:t>ENDORSEMENT FOR ADVANCEMENT OF ANNIVERSARY DATE WHERE ARTICLE 19(8) APPLIES</w:t>
      </w:r>
    </w:p>
    <w:p w14:paraId="75AF46C3"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In accordance with Article 19(8) of the Convention, the new anniversary date is…………….</w:t>
      </w:r>
    </w:p>
    <w:p w14:paraId="603AAFCF" w14:textId="77777777" w:rsidR="00B5470E" w:rsidRPr="003F5964" w:rsidRDefault="00B5470E" w:rsidP="00B5470E">
      <w:pPr>
        <w:pStyle w:val="Header"/>
        <w:spacing w:line="360" w:lineRule="auto"/>
        <w:rPr>
          <w:rFonts w:cs="Arial"/>
          <w:color w:val="auto"/>
          <w:sz w:val="20"/>
          <w:szCs w:val="20"/>
        </w:rPr>
      </w:pPr>
    </w:p>
    <w:p w14:paraId="46777389"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6F9838B7"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3DC4BE8A"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Surveyor</w:t>
      </w:r>
    </w:p>
    <w:p w14:paraId="3FCE89ED"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In accordance with Article 19(8) of the Convention, the new anniversary date is…………………..</w:t>
      </w:r>
    </w:p>
    <w:p w14:paraId="718E221C" w14:textId="77777777" w:rsidR="00B5470E" w:rsidRPr="003F5964" w:rsidRDefault="00B5470E" w:rsidP="00B5470E">
      <w:pPr>
        <w:pStyle w:val="Header"/>
        <w:spacing w:line="360" w:lineRule="auto"/>
        <w:rPr>
          <w:rFonts w:cs="Arial"/>
          <w:color w:val="auto"/>
          <w:sz w:val="20"/>
          <w:szCs w:val="20"/>
        </w:rPr>
      </w:pPr>
      <w:r w:rsidRPr="003F5964">
        <w:rPr>
          <w:rFonts w:cs="Arial"/>
          <w:color w:val="auto"/>
          <w:sz w:val="20"/>
          <w:szCs w:val="20"/>
        </w:rPr>
        <w:t>Place of Survey</w:t>
      </w:r>
    </w:p>
    <w:p w14:paraId="74BF8447" w14:textId="77777777" w:rsidR="00B5470E" w:rsidRPr="003F5964" w:rsidRDefault="00B5470E" w:rsidP="00B5470E">
      <w:pPr>
        <w:pStyle w:val="Header"/>
        <w:spacing w:line="360" w:lineRule="auto"/>
        <w:ind w:left="5040"/>
        <w:rPr>
          <w:rFonts w:cs="Arial"/>
          <w:color w:val="auto"/>
          <w:sz w:val="20"/>
          <w:szCs w:val="20"/>
        </w:rPr>
      </w:pPr>
      <w:r w:rsidRPr="003F5964">
        <w:rPr>
          <w:rFonts w:cs="Arial"/>
          <w:color w:val="auto"/>
          <w:sz w:val="20"/>
          <w:szCs w:val="20"/>
        </w:rPr>
        <w:t>__________________________________</w:t>
      </w:r>
    </w:p>
    <w:p w14:paraId="72429E96" w14:textId="77777777" w:rsidR="00B5470E" w:rsidRPr="003F5964" w:rsidRDefault="00B5470E" w:rsidP="00B5470E">
      <w:pPr>
        <w:spacing w:after="0" w:line="360" w:lineRule="auto"/>
        <w:rPr>
          <w:rFonts w:cs="Arial"/>
          <w:color w:val="auto"/>
          <w:sz w:val="20"/>
          <w:szCs w:val="20"/>
        </w:rPr>
      </w:pPr>
      <w:r w:rsidRPr="003F5964">
        <w:rPr>
          <w:rFonts w:cs="Arial"/>
          <w:color w:val="auto"/>
          <w:sz w:val="20"/>
          <w:szCs w:val="20"/>
        </w:rPr>
        <w:t>Date</w:t>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r>
      <w:r w:rsidRPr="003F5964">
        <w:rPr>
          <w:rFonts w:cs="Arial"/>
          <w:color w:val="auto"/>
          <w:sz w:val="20"/>
          <w:szCs w:val="20"/>
        </w:rPr>
        <w:tab/>
        <w:t>Surveyor</w:t>
      </w:r>
    </w:p>
    <w:p w14:paraId="00CAD802" w14:textId="77777777" w:rsidR="00B5470E" w:rsidRPr="003F5964" w:rsidRDefault="00B5470E" w:rsidP="00B5470E">
      <w:pPr>
        <w:spacing w:after="0" w:line="360" w:lineRule="auto"/>
        <w:rPr>
          <w:rFonts w:cs="Arial"/>
          <w:color w:val="auto"/>
          <w:sz w:val="20"/>
          <w:szCs w:val="20"/>
        </w:rPr>
      </w:pPr>
    </w:p>
    <w:p w14:paraId="00CD6D6B" w14:textId="77777777" w:rsidR="008B4362" w:rsidRPr="003F5964" w:rsidRDefault="00B5470E" w:rsidP="008B4362">
      <w:pPr>
        <w:spacing w:after="0" w:line="360" w:lineRule="auto"/>
        <w:rPr>
          <w:rFonts w:cs="Arial"/>
          <w:color w:val="auto"/>
          <w:sz w:val="20"/>
          <w:szCs w:val="20"/>
        </w:rPr>
      </w:pPr>
      <w:r w:rsidRPr="003F5964">
        <w:rPr>
          <w:rFonts w:cs="Arial"/>
          <w:b/>
          <w:color w:val="auto"/>
          <w:sz w:val="20"/>
          <w:szCs w:val="20"/>
          <w:u w:val="single"/>
        </w:rPr>
        <w:t>Note:</w:t>
      </w:r>
      <w:r w:rsidRPr="003F5964">
        <w:rPr>
          <w:rFonts w:cs="Arial"/>
          <w:color w:val="auto"/>
          <w:sz w:val="20"/>
          <w:szCs w:val="20"/>
        </w:rPr>
        <w:t xml:space="preserve"> Official stamp to be put for each endorsement</w:t>
      </w:r>
    </w:p>
    <w:p w14:paraId="63EB472F" w14:textId="77777777" w:rsidR="008B4362" w:rsidRPr="003F5964" w:rsidRDefault="008B4362" w:rsidP="008B4362">
      <w:pPr>
        <w:spacing w:after="0" w:line="360" w:lineRule="auto"/>
        <w:rPr>
          <w:rFonts w:cs="Arial"/>
          <w:color w:val="auto"/>
          <w:sz w:val="20"/>
          <w:szCs w:val="20"/>
        </w:rPr>
      </w:pPr>
    </w:p>
    <w:p w14:paraId="5416CCF2" w14:textId="77777777" w:rsidR="00B5470E" w:rsidRPr="003F5964" w:rsidRDefault="00B5470E" w:rsidP="00B8367C">
      <w:pPr>
        <w:pStyle w:val="Heading1"/>
        <w:numPr>
          <w:ilvl w:val="0"/>
          <w:numId w:val="0"/>
        </w:numPr>
        <w:jc w:val="center"/>
        <w:rPr>
          <w:sz w:val="20"/>
          <w:szCs w:val="20"/>
        </w:rPr>
      </w:pPr>
      <w:r w:rsidRPr="003F5964">
        <w:t>THE SIXTH SCHEDULE</w:t>
      </w:r>
    </w:p>
    <w:p w14:paraId="09C13C9B" w14:textId="77777777" w:rsidR="00B5470E" w:rsidRPr="003F5964" w:rsidRDefault="00B5470E" w:rsidP="00B8367C">
      <w:pPr>
        <w:pStyle w:val="Heading1"/>
        <w:numPr>
          <w:ilvl w:val="0"/>
          <w:numId w:val="0"/>
        </w:numPr>
        <w:jc w:val="center"/>
      </w:pPr>
      <w:r w:rsidRPr="003F5964">
        <w:rPr>
          <w:b/>
          <w:sz w:val="20"/>
          <w:szCs w:val="20"/>
        </w:rPr>
        <w:t>Zones, Areas and Seasonal Periods</w:t>
      </w:r>
    </w:p>
    <w:p w14:paraId="553EADDF"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The zones and areas in this Schedule are, in general, based on the following criteria: </w:t>
      </w:r>
    </w:p>
    <w:p w14:paraId="60A11A41"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i/>
          <w:iCs/>
          <w:color w:val="auto"/>
          <w:sz w:val="20"/>
          <w:szCs w:val="20"/>
        </w:rPr>
        <w:t>Summer</w:t>
      </w:r>
      <w:r w:rsidRPr="003F5964">
        <w:rPr>
          <w:rFonts w:ascii="Arial" w:hAnsi="Arial" w:cs="Arial"/>
          <w:color w:val="auto"/>
          <w:sz w:val="20"/>
          <w:szCs w:val="20"/>
        </w:rPr>
        <w:t xml:space="preserve"> - not more than 10 per cent winds of force 8 Beaufort (34 knots) or more. </w:t>
      </w:r>
    </w:p>
    <w:p w14:paraId="1F790C14"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i/>
          <w:iCs/>
          <w:color w:val="auto"/>
          <w:sz w:val="20"/>
          <w:szCs w:val="20"/>
        </w:rPr>
        <w:t>Tropical</w:t>
      </w:r>
      <w:r w:rsidRPr="003F5964">
        <w:rPr>
          <w:rFonts w:ascii="Arial" w:hAnsi="Arial" w:cs="Arial"/>
          <w:color w:val="auto"/>
          <w:sz w:val="20"/>
          <w:szCs w:val="20"/>
        </w:rPr>
        <w:t xml:space="preserve"> - not more than 1 per cent winds of force 8 Beaufort (34 knots) or more. Not more than one tropical storm in 10 years in an area of 5</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 square in any one separate calendar month. </w:t>
      </w:r>
    </w:p>
    <w:p w14:paraId="01D1144A"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In certain special areas, for practical reasons, some degree of relaxation has been found acceptable. </w:t>
      </w:r>
    </w:p>
    <w:p w14:paraId="4D041720"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A chart is attached to this Schedule to illustrate the zones and areas defined below. </w:t>
      </w:r>
    </w:p>
    <w:p w14:paraId="30F801F7"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Northern Winter Seasonal Zones and Area </w:t>
      </w:r>
    </w:p>
    <w:p w14:paraId="35703B52" w14:textId="77777777" w:rsidR="00B5470E" w:rsidRPr="003F5964" w:rsidRDefault="00B5470E" w:rsidP="003A279E">
      <w:pPr>
        <w:pStyle w:val="NormalWeb"/>
        <w:numPr>
          <w:ilvl w:val="0"/>
          <w:numId w:val="8"/>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North Atlantic Winter Seasonal Zones I and II</w:t>
      </w:r>
      <w:r w:rsidRPr="003F5964">
        <w:rPr>
          <w:rFonts w:ascii="Arial" w:hAnsi="Arial" w:cs="Arial"/>
          <w:color w:val="auto"/>
          <w:sz w:val="20"/>
          <w:szCs w:val="20"/>
        </w:rPr>
        <w:t xml:space="preserve"> </w:t>
      </w:r>
    </w:p>
    <w:p w14:paraId="2DA0836B" w14:textId="77777777" w:rsidR="00B5470E" w:rsidRPr="003F5964" w:rsidRDefault="00B5470E" w:rsidP="003A279E">
      <w:pPr>
        <w:pStyle w:val="NormalWeb"/>
        <w:numPr>
          <w:ilvl w:val="0"/>
          <w:numId w:val="9"/>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North Atlantic Winter Seasonal Zone I lies within the meridian of longitude 50</w:t>
      </w:r>
      <w:r w:rsidRPr="003F5964">
        <w:rPr>
          <w:rFonts w:ascii="Arial" w:hAnsi="Arial" w:cs="Arial"/>
          <w:color w:val="auto"/>
          <w:sz w:val="20"/>
          <w:szCs w:val="20"/>
          <w:vertAlign w:val="superscript"/>
        </w:rPr>
        <w:t>0</w:t>
      </w:r>
      <w:r w:rsidRPr="003F5964">
        <w:rPr>
          <w:rFonts w:ascii="Arial" w:hAnsi="Arial" w:cs="Arial"/>
          <w:color w:val="auto"/>
          <w:sz w:val="20"/>
          <w:szCs w:val="20"/>
        </w:rPr>
        <w:t>W from the coast of Greenland to latitude 45</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45</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45</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15</w:t>
      </w:r>
      <w:r w:rsidRPr="003F5964">
        <w:rPr>
          <w:rFonts w:ascii="Arial" w:hAnsi="Arial" w:cs="Arial"/>
          <w:color w:val="auto"/>
          <w:sz w:val="20"/>
          <w:szCs w:val="20"/>
          <w:vertAlign w:val="superscript"/>
        </w:rPr>
        <w:t>0</w:t>
      </w:r>
      <w:r w:rsidRPr="003F5964">
        <w:rPr>
          <w:rFonts w:ascii="Arial" w:hAnsi="Arial" w:cs="Arial"/>
          <w:color w:val="auto"/>
          <w:sz w:val="20"/>
          <w:szCs w:val="20"/>
        </w:rPr>
        <w:t>W, thence the meridian of longitude 15</w:t>
      </w:r>
      <w:r w:rsidRPr="003F5964">
        <w:rPr>
          <w:rFonts w:ascii="Arial" w:hAnsi="Arial" w:cs="Arial"/>
          <w:color w:val="auto"/>
          <w:sz w:val="20"/>
          <w:szCs w:val="20"/>
          <w:vertAlign w:val="superscript"/>
        </w:rPr>
        <w:t>0</w:t>
      </w:r>
      <w:r w:rsidRPr="003F5964">
        <w:rPr>
          <w:rFonts w:ascii="Arial" w:hAnsi="Arial" w:cs="Arial"/>
          <w:color w:val="auto"/>
          <w:sz w:val="20"/>
          <w:szCs w:val="20"/>
        </w:rPr>
        <w:t>W to latitude 60</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60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to the Greenwich Meridian, thence this meridian northwards. </w:t>
      </w:r>
    </w:p>
    <w:p w14:paraId="01DE766B"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4E71927B"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16 October to 15 April </w:t>
      </w:r>
    </w:p>
    <w:p w14:paraId="760D4795"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16 April to 15 October. </w:t>
      </w:r>
    </w:p>
    <w:p w14:paraId="76801A3C" w14:textId="77777777" w:rsidR="00B5470E" w:rsidRPr="003F5964" w:rsidRDefault="00B5470E" w:rsidP="003A279E">
      <w:pPr>
        <w:pStyle w:val="NormalWeb"/>
        <w:numPr>
          <w:ilvl w:val="0"/>
          <w:numId w:val="9"/>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North Atlantic Winter Seasonal Zone II lies within the meridian of longitude 68</w:t>
      </w:r>
      <w:r w:rsidRPr="003F5964">
        <w:rPr>
          <w:rFonts w:ascii="Arial" w:hAnsi="Arial" w:cs="Arial"/>
          <w:color w:val="auto"/>
          <w:sz w:val="20"/>
          <w:szCs w:val="20"/>
          <w:vertAlign w:val="superscript"/>
        </w:rPr>
        <w:t>0</w:t>
      </w:r>
      <w:r w:rsidRPr="003F5964">
        <w:rPr>
          <w:rFonts w:ascii="Arial" w:hAnsi="Arial" w:cs="Arial"/>
          <w:color w:val="auto"/>
          <w:sz w:val="20"/>
          <w:szCs w:val="20"/>
        </w:rPr>
        <w:t>30'W from the coast of the United States to latitude 40</w:t>
      </w:r>
      <w:r w:rsidRPr="003F5964">
        <w:rPr>
          <w:rFonts w:ascii="Arial" w:hAnsi="Arial" w:cs="Arial"/>
          <w:color w:val="auto"/>
          <w:sz w:val="20"/>
          <w:szCs w:val="20"/>
          <w:vertAlign w:val="superscript"/>
        </w:rPr>
        <w:t>0</w:t>
      </w:r>
      <w:r w:rsidRPr="003F5964">
        <w:rPr>
          <w:rFonts w:ascii="Arial" w:hAnsi="Arial" w:cs="Arial"/>
          <w:color w:val="auto"/>
          <w:sz w:val="20"/>
          <w:szCs w:val="20"/>
        </w:rPr>
        <w:t>N, thence the rhumb line to the point latitude 36</w:t>
      </w:r>
      <w:r w:rsidRPr="003F5964">
        <w:rPr>
          <w:rFonts w:ascii="Arial" w:hAnsi="Arial" w:cs="Arial"/>
          <w:color w:val="auto"/>
          <w:sz w:val="20"/>
          <w:szCs w:val="20"/>
          <w:vertAlign w:val="superscript"/>
        </w:rPr>
        <w:t>0</w:t>
      </w:r>
      <w:r w:rsidRPr="003F5964">
        <w:rPr>
          <w:rFonts w:ascii="Arial" w:hAnsi="Arial" w:cs="Arial"/>
          <w:color w:val="auto"/>
          <w:sz w:val="20"/>
          <w:szCs w:val="20"/>
        </w:rPr>
        <w:t>N, longitude 73</w:t>
      </w:r>
      <w:r w:rsidRPr="003F5964">
        <w:rPr>
          <w:rFonts w:ascii="Arial" w:hAnsi="Arial" w:cs="Arial"/>
          <w:color w:val="auto"/>
          <w:sz w:val="20"/>
          <w:szCs w:val="20"/>
          <w:vertAlign w:val="superscript"/>
        </w:rPr>
        <w:t>0</w:t>
      </w:r>
      <w:r w:rsidRPr="003F5964">
        <w:rPr>
          <w:rFonts w:ascii="Arial" w:hAnsi="Arial" w:cs="Arial"/>
          <w:color w:val="auto"/>
          <w:sz w:val="20"/>
          <w:szCs w:val="20"/>
        </w:rPr>
        <w:t>W, thence the parallel of latitude 36</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25</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and thence the rhumb line to Cape Toriñana. </w:t>
      </w:r>
    </w:p>
    <w:p w14:paraId="2B7B5A6C"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Excluded from this zone are the North Atlantic Winter Seasonal Zone I and the Baltic Sea bounded by the parallel of the latitude of The Skaw in the Skagerrak. </w:t>
      </w:r>
    </w:p>
    <w:p w14:paraId="3648A6FE"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1C3B3C3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 November to 31 March </w:t>
      </w:r>
    </w:p>
    <w:p w14:paraId="27829B19"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April to 31 October. </w:t>
      </w:r>
    </w:p>
    <w:p w14:paraId="5884C4A1" w14:textId="77777777" w:rsidR="00B5470E" w:rsidRPr="003F5964" w:rsidRDefault="00B5470E" w:rsidP="003A279E">
      <w:pPr>
        <w:pStyle w:val="NormalWeb"/>
        <w:numPr>
          <w:ilvl w:val="0"/>
          <w:numId w:val="8"/>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North Atlantic Winter Seasonal Area</w:t>
      </w:r>
      <w:r w:rsidRPr="003F5964">
        <w:rPr>
          <w:rFonts w:ascii="Arial" w:hAnsi="Arial" w:cs="Arial"/>
          <w:color w:val="auto"/>
          <w:sz w:val="20"/>
          <w:szCs w:val="20"/>
        </w:rPr>
        <w:t xml:space="preserve"> </w:t>
      </w:r>
    </w:p>
    <w:p w14:paraId="78783751" w14:textId="77777777" w:rsidR="00B5470E" w:rsidRPr="003F5964" w:rsidRDefault="00B5470E" w:rsidP="003A279E">
      <w:pPr>
        <w:pStyle w:val="NormalWeb"/>
        <w:numPr>
          <w:ilvl w:val="0"/>
          <w:numId w:val="10"/>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The boundary of the North Atlantic Winter Seasonal Area is- </w:t>
      </w:r>
    </w:p>
    <w:p w14:paraId="36EF0EAB"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the meridian of longitude 68</w:t>
      </w:r>
      <w:r w:rsidRPr="003F5964">
        <w:rPr>
          <w:rFonts w:ascii="Arial" w:hAnsi="Arial" w:cs="Arial"/>
          <w:color w:val="auto"/>
          <w:sz w:val="20"/>
          <w:szCs w:val="20"/>
          <w:vertAlign w:val="superscript"/>
        </w:rPr>
        <w:t>0</w:t>
      </w:r>
      <w:r w:rsidRPr="003F5964">
        <w:rPr>
          <w:rFonts w:ascii="Arial" w:hAnsi="Arial" w:cs="Arial"/>
          <w:color w:val="auto"/>
          <w:sz w:val="20"/>
          <w:szCs w:val="20"/>
        </w:rPr>
        <w:t>30'W from the coast of the United States to latitude 40</w:t>
      </w:r>
      <w:r w:rsidRPr="003F5964">
        <w:rPr>
          <w:rFonts w:ascii="Arial" w:hAnsi="Arial" w:cs="Arial"/>
          <w:color w:val="auto"/>
          <w:sz w:val="20"/>
          <w:szCs w:val="20"/>
          <w:vertAlign w:val="superscript"/>
        </w:rPr>
        <w:t>0</w:t>
      </w:r>
      <w:r w:rsidRPr="003F5964">
        <w:rPr>
          <w:rFonts w:ascii="Arial" w:hAnsi="Arial" w:cs="Arial"/>
          <w:color w:val="auto"/>
          <w:sz w:val="20"/>
          <w:szCs w:val="20"/>
        </w:rPr>
        <w:t>N, thence the rhumb line to the southernmost intersection of the meridian of longitude 61</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with the coast of Canada and thence the east coasts of Canada and the United States. </w:t>
      </w:r>
    </w:p>
    <w:p w14:paraId="0C1293D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3FBF1B50"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lastRenderedPageBreak/>
        <w:t xml:space="preserve">For ships over 100 metres (328 feet) in length: </w:t>
      </w:r>
    </w:p>
    <w:p w14:paraId="2187B557"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WINTER: 16 December to 15 February </w:t>
      </w:r>
    </w:p>
    <w:p w14:paraId="6E4485F2"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16 February to 15 December. </w:t>
      </w:r>
    </w:p>
    <w:p w14:paraId="55D38FB8"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For ships of 100 metres (328 feet) and under in length: </w:t>
      </w:r>
    </w:p>
    <w:p w14:paraId="303D7AF5"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WINTER: 1 November to 31 March </w:t>
      </w:r>
    </w:p>
    <w:p w14:paraId="41A2DF2C"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 April to 31 October. </w:t>
      </w:r>
    </w:p>
    <w:p w14:paraId="2058707B" w14:textId="77777777" w:rsidR="00B5470E" w:rsidRPr="003F5964" w:rsidRDefault="00B5470E" w:rsidP="003A279E">
      <w:pPr>
        <w:pStyle w:val="NormalWeb"/>
        <w:numPr>
          <w:ilvl w:val="0"/>
          <w:numId w:val="8"/>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North Pacific Winter Seasonal Zone</w:t>
      </w:r>
      <w:r w:rsidRPr="003F5964">
        <w:rPr>
          <w:rFonts w:ascii="Arial" w:hAnsi="Arial" w:cs="Arial"/>
          <w:color w:val="auto"/>
          <w:sz w:val="20"/>
          <w:szCs w:val="20"/>
        </w:rPr>
        <w:t xml:space="preserve"> </w:t>
      </w:r>
    </w:p>
    <w:p w14:paraId="7BDFDBD2" w14:textId="77777777" w:rsidR="00B5470E" w:rsidRPr="003F5964" w:rsidRDefault="00B5470E" w:rsidP="003A279E">
      <w:pPr>
        <w:pStyle w:val="NormalWeb"/>
        <w:numPr>
          <w:ilvl w:val="0"/>
          <w:numId w:val="11"/>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The southern boundary of the North Pacific Winter Seasonal Zone is- </w:t>
      </w:r>
    </w:p>
    <w:p w14:paraId="56010FE2"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the parallel of latitude 50N from the east coast of the USSR to the west coast of Sakhalin, thence the west coast of Sakhalin to the southern extremity of Kril'on, thence the rhumb line to Wakkanai, Hokkaido, Japan, thence the east and south coasts of Hokkaido to longitude 145</w:t>
      </w:r>
      <w:r w:rsidRPr="003F5964">
        <w:rPr>
          <w:rFonts w:ascii="Arial" w:hAnsi="Arial" w:cs="Arial"/>
          <w:color w:val="auto"/>
          <w:sz w:val="20"/>
          <w:szCs w:val="20"/>
          <w:vertAlign w:val="superscript"/>
        </w:rPr>
        <w:t>0</w:t>
      </w:r>
      <w:r w:rsidRPr="003F5964">
        <w:rPr>
          <w:rFonts w:ascii="Arial" w:hAnsi="Arial" w:cs="Arial"/>
          <w:color w:val="auto"/>
          <w:sz w:val="20"/>
          <w:szCs w:val="20"/>
        </w:rPr>
        <w:t>E, thence the meridian of longitude 145</w:t>
      </w:r>
      <w:r w:rsidRPr="003F5964">
        <w:rPr>
          <w:rFonts w:ascii="Arial" w:hAnsi="Arial" w:cs="Arial"/>
          <w:color w:val="auto"/>
          <w:sz w:val="20"/>
          <w:szCs w:val="20"/>
          <w:vertAlign w:val="superscript"/>
        </w:rPr>
        <w:t>0</w:t>
      </w:r>
      <w:r w:rsidRPr="003F5964">
        <w:rPr>
          <w:rFonts w:ascii="Arial" w:hAnsi="Arial" w:cs="Arial"/>
          <w:color w:val="auto"/>
          <w:sz w:val="20"/>
          <w:szCs w:val="20"/>
        </w:rPr>
        <w:t>E to latitude 35</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35</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150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and thence the rhumb line to the southern extremity of Dall Island, Alaska. </w:t>
      </w:r>
    </w:p>
    <w:p w14:paraId="01CB300A"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6AFEA86D"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16 October to 15 April </w:t>
      </w:r>
    </w:p>
    <w:p w14:paraId="469051AA"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16 April to 15 October. </w:t>
      </w:r>
    </w:p>
    <w:p w14:paraId="2999BF1A"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Southern Winter Seasonal Zone </w:t>
      </w:r>
    </w:p>
    <w:p w14:paraId="0A4501D8" w14:textId="77777777" w:rsidR="00B5470E" w:rsidRPr="003F5964" w:rsidRDefault="00B5470E" w:rsidP="003A279E">
      <w:pPr>
        <w:pStyle w:val="NormalWeb"/>
        <w:numPr>
          <w:ilvl w:val="0"/>
          <w:numId w:val="12"/>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The northern boundary of the Southern Winter Seasonal Zone is- </w:t>
      </w:r>
    </w:p>
    <w:p w14:paraId="14647431"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the rhumb line from the east coast of the American continent at Cape Tres Puntas to the point latitude 34</w:t>
      </w:r>
      <w:r w:rsidRPr="003F5964">
        <w:rPr>
          <w:rFonts w:ascii="Arial" w:hAnsi="Arial" w:cs="Arial"/>
          <w:color w:val="auto"/>
          <w:sz w:val="20"/>
          <w:szCs w:val="20"/>
          <w:vertAlign w:val="superscript"/>
        </w:rPr>
        <w:t>0</w:t>
      </w:r>
      <w:r w:rsidRPr="003F5964">
        <w:rPr>
          <w:rFonts w:ascii="Arial" w:hAnsi="Arial" w:cs="Arial"/>
          <w:color w:val="auto"/>
          <w:sz w:val="20"/>
          <w:szCs w:val="20"/>
        </w:rPr>
        <w:t>S, longitude 50</w:t>
      </w:r>
      <w:r w:rsidRPr="003F5964">
        <w:rPr>
          <w:rFonts w:ascii="Arial" w:hAnsi="Arial" w:cs="Arial"/>
          <w:color w:val="auto"/>
          <w:sz w:val="20"/>
          <w:szCs w:val="20"/>
          <w:vertAlign w:val="superscript"/>
        </w:rPr>
        <w:t>0</w:t>
      </w:r>
      <w:r w:rsidRPr="003F5964">
        <w:rPr>
          <w:rFonts w:ascii="Arial" w:hAnsi="Arial" w:cs="Arial"/>
          <w:color w:val="auto"/>
          <w:sz w:val="20"/>
          <w:szCs w:val="20"/>
        </w:rPr>
        <w:t>W, thence the parallel of latitude 34</w:t>
      </w:r>
      <w:r w:rsidRPr="003F5964">
        <w:rPr>
          <w:rFonts w:ascii="Arial" w:hAnsi="Arial" w:cs="Arial"/>
          <w:color w:val="auto"/>
          <w:sz w:val="20"/>
          <w:szCs w:val="20"/>
          <w:vertAlign w:val="superscript"/>
        </w:rPr>
        <w:t>0</w:t>
      </w:r>
      <w:r w:rsidRPr="003F5964">
        <w:rPr>
          <w:rFonts w:ascii="Arial" w:hAnsi="Arial" w:cs="Arial"/>
          <w:color w:val="auto"/>
          <w:sz w:val="20"/>
          <w:szCs w:val="20"/>
        </w:rPr>
        <w:t>S to longitude 17</w:t>
      </w:r>
      <w:r w:rsidRPr="003F5964">
        <w:rPr>
          <w:rFonts w:ascii="Arial" w:hAnsi="Arial" w:cs="Arial"/>
          <w:color w:val="auto"/>
          <w:sz w:val="20"/>
          <w:szCs w:val="20"/>
          <w:vertAlign w:val="superscript"/>
        </w:rPr>
        <w:t>0</w:t>
      </w:r>
      <w:r w:rsidRPr="003F5964">
        <w:rPr>
          <w:rFonts w:ascii="Arial" w:hAnsi="Arial" w:cs="Arial"/>
          <w:color w:val="auto"/>
          <w:sz w:val="20"/>
          <w:szCs w:val="20"/>
        </w:rPr>
        <w:t>E, thence the rhumb line to the point latitude 35</w:t>
      </w:r>
      <w:r w:rsidRPr="003F5964">
        <w:rPr>
          <w:rFonts w:ascii="Arial" w:hAnsi="Arial" w:cs="Arial"/>
          <w:color w:val="auto"/>
          <w:sz w:val="20"/>
          <w:szCs w:val="20"/>
          <w:vertAlign w:val="superscript"/>
        </w:rPr>
        <w:t>0</w:t>
      </w:r>
      <w:r w:rsidRPr="003F5964">
        <w:rPr>
          <w:rFonts w:ascii="Arial" w:hAnsi="Arial" w:cs="Arial"/>
          <w:color w:val="auto"/>
          <w:sz w:val="20"/>
          <w:szCs w:val="20"/>
        </w:rPr>
        <w:t>10'S, longitude 20</w:t>
      </w:r>
      <w:r w:rsidRPr="003F5964">
        <w:rPr>
          <w:rFonts w:ascii="Arial" w:hAnsi="Arial" w:cs="Arial"/>
          <w:color w:val="auto"/>
          <w:sz w:val="20"/>
          <w:szCs w:val="20"/>
          <w:vertAlign w:val="superscript"/>
        </w:rPr>
        <w:t>0</w:t>
      </w:r>
      <w:r w:rsidRPr="003F5964">
        <w:rPr>
          <w:rFonts w:ascii="Arial" w:hAnsi="Arial" w:cs="Arial"/>
          <w:color w:val="auto"/>
          <w:sz w:val="20"/>
          <w:szCs w:val="20"/>
        </w:rPr>
        <w:t>E, thence the rhumb line to the point latitude 34</w:t>
      </w:r>
      <w:r w:rsidRPr="003F5964">
        <w:rPr>
          <w:rFonts w:ascii="Arial" w:hAnsi="Arial" w:cs="Arial"/>
          <w:color w:val="auto"/>
          <w:sz w:val="20"/>
          <w:szCs w:val="20"/>
          <w:vertAlign w:val="superscript"/>
        </w:rPr>
        <w:t>0</w:t>
      </w:r>
      <w:r w:rsidRPr="003F5964">
        <w:rPr>
          <w:rFonts w:ascii="Arial" w:hAnsi="Arial" w:cs="Arial"/>
          <w:color w:val="auto"/>
          <w:sz w:val="20"/>
          <w:szCs w:val="20"/>
        </w:rPr>
        <w:t>S, longitude 28</w:t>
      </w:r>
      <w:r w:rsidRPr="003F5964">
        <w:rPr>
          <w:rFonts w:ascii="Arial" w:hAnsi="Arial" w:cs="Arial"/>
          <w:color w:val="auto"/>
          <w:sz w:val="20"/>
          <w:szCs w:val="20"/>
          <w:vertAlign w:val="superscript"/>
        </w:rPr>
        <w:t>0</w:t>
      </w:r>
      <w:r w:rsidRPr="003F5964">
        <w:rPr>
          <w:rFonts w:ascii="Arial" w:hAnsi="Arial" w:cs="Arial"/>
          <w:color w:val="auto"/>
          <w:sz w:val="20"/>
          <w:szCs w:val="20"/>
        </w:rPr>
        <w:t>E, thence along the rhumb line to the point latitude 35</w:t>
      </w:r>
      <w:r w:rsidRPr="003F5964">
        <w:rPr>
          <w:rFonts w:ascii="Arial" w:hAnsi="Arial" w:cs="Arial"/>
          <w:color w:val="auto"/>
          <w:sz w:val="20"/>
          <w:szCs w:val="20"/>
          <w:vertAlign w:val="superscript"/>
        </w:rPr>
        <w:t>0</w:t>
      </w:r>
      <w:r w:rsidRPr="003F5964">
        <w:rPr>
          <w:rFonts w:ascii="Arial" w:hAnsi="Arial" w:cs="Arial"/>
          <w:color w:val="auto"/>
          <w:sz w:val="20"/>
          <w:szCs w:val="20"/>
        </w:rPr>
        <w:t>30'S, longitude 118</w:t>
      </w:r>
      <w:r w:rsidRPr="003F5964">
        <w:rPr>
          <w:rFonts w:ascii="Arial" w:hAnsi="Arial" w:cs="Arial"/>
          <w:color w:val="auto"/>
          <w:sz w:val="20"/>
          <w:szCs w:val="20"/>
          <w:vertAlign w:val="superscript"/>
        </w:rPr>
        <w:t>0</w:t>
      </w:r>
      <w:r w:rsidRPr="003F5964">
        <w:rPr>
          <w:rFonts w:ascii="Arial" w:hAnsi="Arial" w:cs="Arial"/>
          <w:color w:val="auto"/>
          <w:sz w:val="20"/>
          <w:szCs w:val="20"/>
        </w:rPr>
        <w:t>E, and thence the rhumb line to Cape Grim on the northwest coast of Tasmania; thence along the north and east coasts of Tasmania to the southernmost point of Bruny Island, thence the rhumb line to Black Rock Point on Stewart Island, thence the rhumb line to the point latitude 47</w:t>
      </w:r>
      <w:r w:rsidRPr="003F5964">
        <w:rPr>
          <w:rFonts w:ascii="Arial" w:hAnsi="Arial" w:cs="Arial"/>
          <w:color w:val="auto"/>
          <w:sz w:val="20"/>
          <w:szCs w:val="20"/>
          <w:vertAlign w:val="superscript"/>
        </w:rPr>
        <w:t>0</w:t>
      </w:r>
      <w:r w:rsidRPr="003F5964">
        <w:rPr>
          <w:rFonts w:ascii="Arial" w:hAnsi="Arial" w:cs="Arial"/>
          <w:color w:val="auto"/>
          <w:sz w:val="20"/>
          <w:szCs w:val="20"/>
        </w:rPr>
        <w:t>S, longitude 170</w:t>
      </w:r>
      <w:r w:rsidRPr="003F5964">
        <w:rPr>
          <w:rFonts w:ascii="Arial" w:hAnsi="Arial" w:cs="Arial"/>
          <w:color w:val="auto"/>
          <w:sz w:val="20"/>
          <w:szCs w:val="20"/>
          <w:vertAlign w:val="superscript"/>
        </w:rPr>
        <w:t>0</w:t>
      </w:r>
      <w:r w:rsidRPr="003F5964">
        <w:rPr>
          <w:rFonts w:ascii="Arial" w:hAnsi="Arial" w:cs="Arial"/>
          <w:color w:val="auto"/>
          <w:sz w:val="20"/>
          <w:szCs w:val="20"/>
        </w:rPr>
        <w:t>E, thence along the rhumb line to the point latitude 33</w:t>
      </w:r>
      <w:r w:rsidRPr="003F5964">
        <w:rPr>
          <w:rFonts w:ascii="Arial" w:hAnsi="Arial" w:cs="Arial"/>
          <w:color w:val="auto"/>
          <w:sz w:val="20"/>
          <w:szCs w:val="20"/>
          <w:vertAlign w:val="superscript"/>
        </w:rPr>
        <w:t>0</w:t>
      </w:r>
      <w:r w:rsidRPr="003F5964">
        <w:rPr>
          <w:rFonts w:ascii="Arial" w:hAnsi="Arial" w:cs="Arial"/>
          <w:color w:val="auto"/>
          <w:sz w:val="20"/>
          <w:szCs w:val="20"/>
        </w:rPr>
        <w:t>S, longitude 170</w:t>
      </w:r>
      <w:r w:rsidRPr="003F5964">
        <w:rPr>
          <w:rFonts w:ascii="Arial" w:hAnsi="Arial" w:cs="Arial"/>
          <w:color w:val="auto"/>
          <w:sz w:val="20"/>
          <w:szCs w:val="20"/>
          <w:vertAlign w:val="superscript"/>
        </w:rPr>
        <w:t>0</w:t>
      </w:r>
      <w:r w:rsidRPr="003F5964">
        <w:rPr>
          <w:rFonts w:ascii="Arial" w:hAnsi="Arial" w:cs="Arial"/>
          <w:color w:val="auto"/>
          <w:sz w:val="20"/>
          <w:szCs w:val="20"/>
        </w:rPr>
        <w:t>W, and thence the parallel of latitude 33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to the west coast of the American continent. </w:t>
      </w:r>
    </w:p>
    <w:p w14:paraId="6CCA4288"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2667473B"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16 April to 15 October </w:t>
      </w:r>
    </w:p>
    <w:p w14:paraId="63246498"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16 October to 15 April. </w:t>
      </w:r>
    </w:p>
    <w:p w14:paraId="063403F9"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Tropical Zone </w:t>
      </w:r>
    </w:p>
    <w:p w14:paraId="14891863" w14:textId="77777777" w:rsidR="00B5470E" w:rsidRPr="003F5964" w:rsidRDefault="00B5470E" w:rsidP="003A279E">
      <w:pPr>
        <w:pStyle w:val="NormalWeb"/>
        <w:numPr>
          <w:ilvl w:val="0"/>
          <w:numId w:val="13"/>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Northern boundary of the Tropical Zone</w:t>
      </w:r>
      <w:r w:rsidRPr="003F5964">
        <w:rPr>
          <w:rFonts w:ascii="Arial" w:hAnsi="Arial" w:cs="Arial"/>
          <w:color w:val="auto"/>
          <w:sz w:val="20"/>
          <w:szCs w:val="20"/>
        </w:rPr>
        <w:t xml:space="preserve"> </w:t>
      </w:r>
    </w:p>
    <w:p w14:paraId="6A7958E4"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The northern boundary of the Tropical Zone is- </w:t>
      </w:r>
    </w:p>
    <w:p w14:paraId="4C54153E"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the parallel of latitude 13</w:t>
      </w:r>
      <w:r w:rsidRPr="003F5964">
        <w:rPr>
          <w:rFonts w:ascii="Arial" w:hAnsi="Arial" w:cs="Arial"/>
          <w:color w:val="auto"/>
          <w:sz w:val="20"/>
          <w:szCs w:val="20"/>
          <w:vertAlign w:val="superscript"/>
        </w:rPr>
        <w:t>0</w:t>
      </w:r>
      <w:r w:rsidRPr="003F5964">
        <w:rPr>
          <w:rFonts w:ascii="Arial" w:hAnsi="Arial" w:cs="Arial"/>
          <w:color w:val="auto"/>
          <w:sz w:val="20"/>
          <w:szCs w:val="20"/>
        </w:rPr>
        <w:t>N from the east coast of the American continent to longitude 60</w:t>
      </w:r>
      <w:r w:rsidRPr="003F5964">
        <w:rPr>
          <w:rFonts w:ascii="Arial" w:hAnsi="Arial" w:cs="Arial"/>
          <w:color w:val="auto"/>
          <w:sz w:val="20"/>
          <w:szCs w:val="20"/>
          <w:vertAlign w:val="superscript"/>
        </w:rPr>
        <w:t>0</w:t>
      </w:r>
      <w:r w:rsidRPr="003F5964">
        <w:rPr>
          <w:rFonts w:ascii="Arial" w:hAnsi="Arial" w:cs="Arial"/>
          <w:color w:val="auto"/>
          <w:sz w:val="20"/>
          <w:szCs w:val="20"/>
        </w:rPr>
        <w:t>W, thence the rhumb line to the point latitude 10</w:t>
      </w:r>
      <w:r w:rsidRPr="003F5964">
        <w:rPr>
          <w:rFonts w:ascii="Arial" w:hAnsi="Arial" w:cs="Arial"/>
          <w:color w:val="auto"/>
          <w:sz w:val="20"/>
          <w:szCs w:val="20"/>
          <w:vertAlign w:val="superscript"/>
        </w:rPr>
        <w:t>0</w:t>
      </w:r>
      <w:r w:rsidRPr="003F5964">
        <w:rPr>
          <w:rFonts w:ascii="Arial" w:hAnsi="Arial" w:cs="Arial"/>
          <w:color w:val="auto"/>
          <w:sz w:val="20"/>
          <w:szCs w:val="20"/>
        </w:rPr>
        <w:t>N longitude 58</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thence the parallel of latitude </w:t>
      </w:r>
      <w:r w:rsidRPr="003F5964">
        <w:rPr>
          <w:rFonts w:ascii="Arial" w:hAnsi="Arial" w:cs="Arial"/>
          <w:color w:val="auto"/>
          <w:sz w:val="20"/>
          <w:szCs w:val="20"/>
        </w:rPr>
        <w:lastRenderedPageBreak/>
        <w:t>10</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20</w:t>
      </w:r>
      <w:r w:rsidRPr="003F5964">
        <w:rPr>
          <w:rFonts w:ascii="Arial" w:hAnsi="Arial" w:cs="Arial"/>
          <w:color w:val="auto"/>
          <w:sz w:val="20"/>
          <w:szCs w:val="20"/>
          <w:vertAlign w:val="superscript"/>
        </w:rPr>
        <w:t>0</w:t>
      </w:r>
      <w:r w:rsidRPr="003F5964">
        <w:rPr>
          <w:rFonts w:ascii="Arial" w:hAnsi="Arial" w:cs="Arial"/>
          <w:color w:val="auto"/>
          <w:sz w:val="20"/>
          <w:szCs w:val="20"/>
        </w:rPr>
        <w:t>W, thence the meridian of longitude 20</w:t>
      </w:r>
      <w:r w:rsidRPr="003F5964">
        <w:rPr>
          <w:rFonts w:ascii="Arial" w:hAnsi="Arial" w:cs="Arial"/>
          <w:color w:val="auto"/>
          <w:sz w:val="20"/>
          <w:szCs w:val="20"/>
          <w:vertAlign w:val="superscript"/>
        </w:rPr>
        <w:t>0</w:t>
      </w:r>
      <w:r w:rsidRPr="003F5964">
        <w:rPr>
          <w:rFonts w:ascii="Arial" w:hAnsi="Arial" w:cs="Arial"/>
          <w:color w:val="auto"/>
          <w:sz w:val="20"/>
          <w:szCs w:val="20"/>
        </w:rPr>
        <w:t>W to latitude 30</w:t>
      </w:r>
      <w:r w:rsidRPr="003F5964">
        <w:rPr>
          <w:rFonts w:ascii="Arial" w:hAnsi="Arial" w:cs="Arial"/>
          <w:color w:val="auto"/>
          <w:sz w:val="20"/>
          <w:szCs w:val="20"/>
          <w:vertAlign w:val="superscript"/>
        </w:rPr>
        <w:t>0</w:t>
      </w:r>
      <w:r w:rsidRPr="003F5964">
        <w:rPr>
          <w:rFonts w:ascii="Arial" w:hAnsi="Arial" w:cs="Arial"/>
          <w:color w:val="auto"/>
          <w:sz w:val="20"/>
          <w:szCs w:val="20"/>
        </w:rPr>
        <w:t>N and thence the parallel of latitude 30</w:t>
      </w:r>
      <w:r w:rsidRPr="003F5964">
        <w:rPr>
          <w:rFonts w:ascii="Arial" w:hAnsi="Arial" w:cs="Arial"/>
          <w:color w:val="auto"/>
          <w:sz w:val="20"/>
          <w:szCs w:val="20"/>
          <w:vertAlign w:val="superscript"/>
        </w:rPr>
        <w:t>0</w:t>
      </w:r>
      <w:r w:rsidRPr="003F5964">
        <w:rPr>
          <w:rFonts w:ascii="Arial" w:hAnsi="Arial" w:cs="Arial"/>
          <w:color w:val="auto"/>
          <w:sz w:val="20"/>
          <w:szCs w:val="20"/>
        </w:rPr>
        <w:t>N to the west coast of Africa; from the east coast of Africa the parallel of latitude 8</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70</w:t>
      </w:r>
      <w:r w:rsidRPr="003F5964">
        <w:rPr>
          <w:rFonts w:ascii="Arial" w:hAnsi="Arial" w:cs="Arial"/>
          <w:color w:val="auto"/>
          <w:sz w:val="20"/>
          <w:szCs w:val="20"/>
          <w:vertAlign w:val="superscript"/>
        </w:rPr>
        <w:t>0</w:t>
      </w:r>
      <w:r w:rsidRPr="003F5964">
        <w:rPr>
          <w:rFonts w:ascii="Arial" w:hAnsi="Arial" w:cs="Arial"/>
          <w:color w:val="auto"/>
          <w:sz w:val="20"/>
          <w:szCs w:val="20"/>
        </w:rPr>
        <w:t>E, thence the meridian of longitude 70</w:t>
      </w:r>
      <w:r w:rsidRPr="003F5964">
        <w:rPr>
          <w:rFonts w:ascii="Arial" w:hAnsi="Arial" w:cs="Arial"/>
          <w:color w:val="auto"/>
          <w:sz w:val="20"/>
          <w:szCs w:val="20"/>
          <w:vertAlign w:val="superscript"/>
        </w:rPr>
        <w:t>0</w:t>
      </w:r>
      <w:r w:rsidRPr="003F5964">
        <w:rPr>
          <w:rFonts w:ascii="Arial" w:hAnsi="Arial" w:cs="Arial"/>
          <w:color w:val="auto"/>
          <w:sz w:val="20"/>
          <w:szCs w:val="20"/>
        </w:rPr>
        <w:t>E to latitude 13</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13</w:t>
      </w:r>
      <w:r w:rsidRPr="003F5964">
        <w:rPr>
          <w:rFonts w:ascii="Arial" w:hAnsi="Arial" w:cs="Arial"/>
          <w:color w:val="auto"/>
          <w:sz w:val="20"/>
          <w:szCs w:val="20"/>
          <w:vertAlign w:val="superscript"/>
        </w:rPr>
        <w:t>0</w:t>
      </w:r>
      <w:r w:rsidRPr="003F5964">
        <w:rPr>
          <w:rFonts w:ascii="Arial" w:hAnsi="Arial" w:cs="Arial"/>
          <w:color w:val="auto"/>
          <w:sz w:val="20"/>
          <w:szCs w:val="20"/>
        </w:rPr>
        <w:t>N to the west coast of India; thence the south coast of India to latitude 10</w:t>
      </w:r>
      <w:r w:rsidRPr="003F5964">
        <w:rPr>
          <w:rFonts w:ascii="Arial" w:hAnsi="Arial" w:cs="Arial"/>
          <w:color w:val="auto"/>
          <w:sz w:val="20"/>
          <w:szCs w:val="20"/>
          <w:vertAlign w:val="superscript"/>
        </w:rPr>
        <w:t>0</w:t>
      </w:r>
      <w:r w:rsidRPr="003F5964">
        <w:rPr>
          <w:rFonts w:ascii="Arial" w:hAnsi="Arial" w:cs="Arial"/>
          <w:color w:val="auto"/>
          <w:sz w:val="20"/>
          <w:szCs w:val="20"/>
        </w:rPr>
        <w:t>30'N on the east coast of India, thence the rhumb line to the point latitude 9</w:t>
      </w:r>
      <w:r w:rsidRPr="003F5964">
        <w:rPr>
          <w:rFonts w:ascii="Arial" w:hAnsi="Arial" w:cs="Arial"/>
          <w:color w:val="auto"/>
          <w:sz w:val="20"/>
          <w:szCs w:val="20"/>
          <w:vertAlign w:val="superscript"/>
        </w:rPr>
        <w:t>0</w:t>
      </w:r>
      <w:r w:rsidRPr="003F5964">
        <w:rPr>
          <w:rFonts w:ascii="Arial" w:hAnsi="Arial" w:cs="Arial"/>
          <w:color w:val="auto"/>
          <w:sz w:val="20"/>
          <w:szCs w:val="20"/>
        </w:rPr>
        <w:t>N, longitude 82</w:t>
      </w:r>
      <w:r w:rsidRPr="003F5964">
        <w:rPr>
          <w:rFonts w:ascii="Arial" w:hAnsi="Arial" w:cs="Arial"/>
          <w:color w:val="auto"/>
          <w:sz w:val="20"/>
          <w:szCs w:val="20"/>
          <w:vertAlign w:val="superscript"/>
        </w:rPr>
        <w:t>0</w:t>
      </w:r>
      <w:r w:rsidRPr="003F5964">
        <w:rPr>
          <w:rFonts w:ascii="Arial" w:hAnsi="Arial" w:cs="Arial"/>
          <w:color w:val="auto"/>
          <w:sz w:val="20"/>
          <w:szCs w:val="20"/>
        </w:rPr>
        <w:t>E, thence the meridian of longitude 82</w:t>
      </w:r>
      <w:r w:rsidRPr="003F5964">
        <w:rPr>
          <w:rFonts w:ascii="Arial" w:hAnsi="Arial" w:cs="Arial"/>
          <w:color w:val="auto"/>
          <w:sz w:val="20"/>
          <w:szCs w:val="20"/>
          <w:vertAlign w:val="superscript"/>
        </w:rPr>
        <w:t>0</w:t>
      </w:r>
      <w:r w:rsidRPr="003F5964">
        <w:rPr>
          <w:rFonts w:ascii="Arial" w:hAnsi="Arial" w:cs="Arial"/>
          <w:color w:val="auto"/>
          <w:sz w:val="20"/>
          <w:szCs w:val="20"/>
        </w:rPr>
        <w:t>E to latitude 8</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8</w:t>
      </w:r>
      <w:r w:rsidRPr="003F5964">
        <w:rPr>
          <w:rFonts w:ascii="Arial" w:hAnsi="Arial" w:cs="Arial"/>
          <w:color w:val="auto"/>
          <w:sz w:val="20"/>
          <w:szCs w:val="20"/>
          <w:vertAlign w:val="superscript"/>
        </w:rPr>
        <w:t>0</w:t>
      </w:r>
      <w:r w:rsidRPr="003F5964">
        <w:rPr>
          <w:rFonts w:ascii="Arial" w:hAnsi="Arial" w:cs="Arial"/>
          <w:color w:val="auto"/>
          <w:sz w:val="20"/>
          <w:szCs w:val="20"/>
        </w:rPr>
        <w:t>N to the west coast of Malaysia, thence the coast of South-East Asia to the east coast of Vietnam at latitude 10</w:t>
      </w:r>
      <w:r w:rsidRPr="003F5964">
        <w:rPr>
          <w:rFonts w:ascii="Arial" w:hAnsi="Arial" w:cs="Arial"/>
          <w:color w:val="auto"/>
          <w:sz w:val="20"/>
          <w:szCs w:val="20"/>
          <w:vertAlign w:val="superscript"/>
        </w:rPr>
        <w:t>0</w:t>
      </w:r>
      <w:r w:rsidRPr="003F5964">
        <w:rPr>
          <w:rFonts w:ascii="Arial" w:hAnsi="Arial" w:cs="Arial"/>
          <w:color w:val="auto"/>
          <w:sz w:val="20"/>
          <w:szCs w:val="20"/>
        </w:rPr>
        <w:t>N, thence the parallel of latitude 10</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145</w:t>
      </w:r>
      <w:r w:rsidRPr="003F5964">
        <w:rPr>
          <w:rFonts w:ascii="Arial" w:hAnsi="Arial" w:cs="Arial"/>
          <w:color w:val="auto"/>
          <w:sz w:val="20"/>
          <w:szCs w:val="20"/>
          <w:vertAlign w:val="superscript"/>
        </w:rPr>
        <w:t>0</w:t>
      </w:r>
      <w:r w:rsidRPr="003F5964">
        <w:rPr>
          <w:rFonts w:ascii="Arial" w:hAnsi="Arial" w:cs="Arial"/>
          <w:color w:val="auto"/>
          <w:sz w:val="20"/>
          <w:szCs w:val="20"/>
        </w:rPr>
        <w:t>E, thence the meridian of longitude 145</w:t>
      </w:r>
      <w:r w:rsidRPr="003F5964">
        <w:rPr>
          <w:rFonts w:ascii="Arial" w:hAnsi="Arial" w:cs="Arial"/>
          <w:color w:val="auto"/>
          <w:sz w:val="20"/>
          <w:szCs w:val="20"/>
          <w:vertAlign w:val="superscript"/>
        </w:rPr>
        <w:t>0</w:t>
      </w:r>
      <w:r w:rsidRPr="003F5964">
        <w:rPr>
          <w:rFonts w:ascii="Arial" w:hAnsi="Arial" w:cs="Arial"/>
          <w:color w:val="auto"/>
          <w:sz w:val="20"/>
          <w:szCs w:val="20"/>
        </w:rPr>
        <w:t>E to latitude 13</w:t>
      </w:r>
      <w:r w:rsidRPr="003F5964">
        <w:rPr>
          <w:rFonts w:ascii="Arial" w:hAnsi="Arial" w:cs="Arial"/>
          <w:color w:val="auto"/>
          <w:sz w:val="20"/>
          <w:szCs w:val="20"/>
          <w:vertAlign w:val="superscript"/>
        </w:rPr>
        <w:t>0</w:t>
      </w:r>
      <w:r w:rsidRPr="003F5964">
        <w:rPr>
          <w:rFonts w:ascii="Arial" w:hAnsi="Arial" w:cs="Arial"/>
          <w:color w:val="auto"/>
          <w:sz w:val="20"/>
          <w:szCs w:val="20"/>
        </w:rPr>
        <w:t>N and thence the parallel of latitude 13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to the west coast of the American continent. </w:t>
      </w:r>
    </w:p>
    <w:p w14:paraId="50BFD360"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Saigon is to be considered as being on the boundary line of the Tropical Zone and the Seasonal Tropical Area. </w:t>
      </w:r>
    </w:p>
    <w:p w14:paraId="6A1CDA45" w14:textId="77777777" w:rsidR="00B5470E" w:rsidRPr="003F5964" w:rsidRDefault="00B5470E" w:rsidP="003A279E">
      <w:pPr>
        <w:pStyle w:val="NormalWeb"/>
        <w:numPr>
          <w:ilvl w:val="0"/>
          <w:numId w:val="13"/>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Southern boundary of the Tropical Zone</w:t>
      </w:r>
      <w:r w:rsidRPr="003F5964">
        <w:rPr>
          <w:rFonts w:ascii="Arial" w:hAnsi="Arial" w:cs="Arial"/>
          <w:color w:val="auto"/>
          <w:sz w:val="20"/>
          <w:szCs w:val="20"/>
        </w:rPr>
        <w:t xml:space="preserve"> </w:t>
      </w:r>
    </w:p>
    <w:p w14:paraId="6FEE8572"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The southern boundary of the Tropical Zone is- </w:t>
      </w:r>
    </w:p>
    <w:p w14:paraId="2C825456"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the rhumb line from the Port of Santos, Brazil, to the point where the meridian of longitude 40</w:t>
      </w:r>
      <w:r w:rsidRPr="003F5964">
        <w:rPr>
          <w:rFonts w:ascii="Arial" w:hAnsi="Arial" w:cs="Arial"/>
          <w:color w:val="auto"/>
          <w:sz w:val="20"/>
          <w:szCs w:val="20"/>
          <w:vertAlign w:val="superscript"/>
        </w:rPr>
        <w:t>0</w:t>
      </w:r>
      <w:r w:rsidRPr="003F5964">
        <w:rPr>
          <w:rFonts w:ascii="Arial" w:hAnsi="Arial" w:cs="Arial"/>
          <w:color w:val="auto"/>
          <w:sz w:val="20"/>
          <w:szCs w:val="20"/>
        </w:rPr>
        <w:t>W intersects the Tropic of Capricorn; thence the Tropic of Capricorn to the west coast of Africa; from the east coast of Africa the parallel of latitude 20</w:t>
      </w:r>
      <w:r w:rsidRPr="003F5964">
        <w:rPr>
          <w:rFonts w:ascii="Arial" w:hAnsi="Arial" w:cs="Arial"/>
          <w:color w:val="auto"/>
          <w:sz w:val="20"/>
          <w:szCs w:val="20"/>
          <w:vertAlign w:val="superscript"/>
        </w:rPr>
        <w:t>0</w:t>
      </w:r>
      <w:r w:rsidRPr="003F5964">
        <w:rPr>
          <w:rFonts w:ascii="Arial" w:hAnsi="Arial" w:cs="Arial"/>
          <w:color w:val="auto"/>
          <w:sz w:val="20"/>
          <w:szCs w:val="20"/>
        </w:rPr>
        <w:t>S to the west coast of Madagascar, thence the west and north coasts of Madagascar to longitude 50</w:t>
      </w:r>
      <w:r w:rsidRPr="003F5964">
        <w:rPr>
          <w:rFonts w:ascii="Arial" w:hAnsi="Arial" w:cs="Arial"/>
          <w:color w:val="auto"/>
          <w:sz w:val="20"/>
          <w:szCs w:val="20"/>
          <w:vertAlign w:val="superscript"/>
        </w:rPr>
        <w:t>0</w:t>
      </w:r>
      <w:r w:rsidRPr="003F5964">
        <w:rPr>
          <w:rFonts w:ascii="Arial" w:hAnsi="Arial" w:cs="Arial"/>
          <w:color w:val="auto"/>
          <w:sz w:val="20"/>
          <w:szCs w:val="20"/>
        </w:rPr>
        <w:t>E, thence the meridian of longitude 50</w:t>
      </w:r>
      <w:r w:rsidRPr="003F5964">
        <w:rPr>
          <w:rFonts w:ascii="Arial" w:hAnsi="Arial" w:cs="Arial"/>
          <w:color w:val="auto"/>
          <w:sz w:val="20"/>
          <w:szCs w:val="20"/>
          <w:vertAlign w:val="superscript"/>
        </w:rPr>
        <w:t>0</w:t>
      </w:r>
      <w:r w:rsidRPr="003F5964">
        <w:rPr>
          <w:rFonts w:ascii="Arial" w:hAnsi="Arial" w:cs="Arial"/>
          <w:color w:val="auto"/>
          <w:sz w:val="20"/>
          <w:szCs w:val="20"/>
        </w:rPr>
        <w:t>E to latitude 10</w:t>
      </w:r>
      <w:r w:rsidRPr="003F5964">
        <w:rPr>
          <w:rFonts w:ascii="Arial" w:hAnsi="Arial" w:cs="Arial"/>
          <w:color w:val="auto"/>
          <w:sz w:val="20"/>
          <w:szCs w:val="20"/>
          <w:vertAlign w:val="superscript"/>
        </w:rPr>
        <w:t>0</w:t>
      </w:r>
      <w:r w:rsidRPr="003F5964">
        <w:rPr>
          <w:rFonts w:ascii="Arial" w:hAnsi="Arial" w:cs="Arial"/>
          <w:color w:val="auto"/>
          <w:sz w:val="20"/>
          <w:szCs w:val="20"/>
        </w:rPr>
        <w:t>S, thence the parallel of latitude 10</w:t>
      </w:r>
      <w:r w:rsidRPr="003F5964">
        <w:rPr>
          <w:rFonts w:ascii="Arial" w:hAnsi="Arial" w:cs="Arial"/>
          <w:color w:val="auto"/>
          <w:sz w:val="20"/>
          <w:szCs w:val="20"/>
          <w:vertAlign w:val="superscript"/>
        </w:rPr>
        <w:t>0</w:t>
      </w:r>
      <w:r w:rsidRPr="003F5964">
        <w:rPr>
          <w:rFonts w:ascii="Arial" w:hAnsi="Arial" w:cs="Arial"/>
          <w:color w:val="auto"/>
          <w:sz w:val="20"/>
          <w:szCs w:val="20"/>
        </w:rPr>
        <w:t>S to longitude 98</w:t>
      </w:r>
      <w:r w:rsidRPr="003F5964">
        <w:rPr>
          <w:rFonts w:ascii="Arial" w:hAnsi="Arial" w:cs="Arial"/>
          <w:color w:val="auto"/>
          <w:sz w:val="20"/>
          <w:szCs w:val="20"/>
          <w:vertAlign w:val="superscript"/>
        </w:rPr>
        <w:t>0</w:t>
      </w:r>
      <w:r w:rsidRPr="003F5964">
        <w:rPr>
          <w:rFonts w:ascii="Arial" w:hAnsi="Arial" w:cs="Arial"/>
          <w:color w:val="auto"/>
          <w:sz w:val="20"/>
          <w:szCs w:val="20"/>
        </w:rPr>
        <w:t>E, thence the rhumb line to Port Darwin, Australia, thence the coasts of Australia and Wessel Island eastwards to Cape Wessel, thence the parallel of latitude 11</w:t>
      </w:r>
      <w:r w:rsidRPr="003F5964">
        <w:rPr>
          <w:rFonts w:ascii="Arial" w:hAnsi="Arial" w:cs="Arial"/>
          <w:color w:val="auto"/>
          <w:sz w:val="20"/>
          <w:szCs w:val="20"/>
          <w:vertAlign w:val="superscript"/>
        </w:rPr>
        <w:t>0</w:t>
      </w:r>
      <w:r w:rsidRPr="003F5964">
        <w:rPr>
          <w:rFonts w:ascii="Arial" w:hAnsi="Arial" w:cs="Arial"/>
          <w:color w:val="auto"/>
          <w:sz w:val="20"/>
          <w:szCs w:val="20"/>
        </w:rPr>
        <w:t>S to the west side of Cape York; from the east side of Cape York the parallel of latitude 11</w:t>
      </w:r>
      <w:r w:rsidRPr="003F5964">
        <w:rPr>
          <w:rFonts w:ascii="Arial" w:hAnsi="Arial" w:cs="Arial"/>
          <w:color w:val="auto"/>
          <w:sz w:val="20"/>
          <w:szCs w:val="20"/>
          <w:vertAlign w:val="superscript"/>
        </w:rPr>
        <w:t>0</w:t>
      </w:r>
      <w:r w:rsidRPr="003F5964">
        <w:rPr>
          <w:rFonts w:ascii="Arial" w:hAnsi="Arial" w:cs="Arial"/>
          <w:color w:val="auto"/>
          <w:sz w:val="20"/>
          <w:szCs w:val="20"/>
        </w:rPr>
        <w:t>S to longitude 150</w:t>
      </w:r>
      <w:r w:rsidRPr="003F5964">
        <w:rPr>
          <w:rFonts w:ascii="Arial" w:hAnsi="Arial" w:cs="Arial"/>
          <w:color w:val="auto"/>
          <w:sz w:val="20"/>
          <w:szCs w:val="20"/>
          <w:vertAlign w:val="superscript"/>
        </w:rPr>
        <w:t>0</w:t>
      </w:r>
      <w:r w:rsidRPr="003F5964">
        <w:rPr>
          <w:rFonts w:ascii="Arial" w:hAnsi="Arial" w:cs="Arial"/>
          <w:color w:val="auto"/>
          <w:sz w:val="20"/>
          <w:szCs w:val="20"/>
        </w:rPr>
        <w:t>W, thence the rhumb line to the point latitude 26</w:t>
      </w:r>
      <w:r w:rsidRPr="003F5964">
        <w:rPr>
          <w:rFonts w:ascii="Arial" w:hAnsi="Arial" w:cs="Arial"/>
          <w:color w:val="auto"/>
          <w:sz w:val="20"/>
          <w:szCs w:val="20"/>
          <w:vertAlign w:val="superscript"/>
        </w:rPr>
        <w:t>0</w:t>
      </w:r>
      <w:r w:rsidRPr="003F5964">
        <w:rPr>
          <w:rFonts w:ascii="Arial" w:hAnsi="Arial" w:cs="Arial"/>
          <w:color w:val="auto"/>
          <w:sz w:val="20"/>
          <w:szCs w:val="20"/>
        </w:rPr>
        <w:t>S, longitude 75</w:t>
      </w:r>
      <w:r w:rsidRPr="003F5964">
        <w:rPr>
          <w:rFonts w:ascii="Arial" w:hAnsi="Arial" w:cs="Arial"/>
          <w:color w:val="auto"/>
          <w:sz w:val="20"/>
          <w:szCs w:val="20"/>
          <w:vertAlign w:val="superscript"/>
        </w:rPr>
        <w:t>0</w:t>
      </w:r>
      <w:r w:rsidRPr="003F5964">
        <w:rPr>
          <w:rFonts w:ascii="Arial" w:hAnsi="Arial" w:cs="Arial"/>
          <w:color w:val="auto"/>
          <w:sz w:val="20"/>
          <w:szCs w:val="20"/>
        </w:rPr>
        <w:t>W, and thence the rhumb line to the west coast of the American continent at latitude 30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w:t>
      </w:r>
    </w:p>
    <w:p w14:paraId="1EEA2CB4"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Coquimbo and Santos are to be considered as being on the boundary line of the Tropical and Summer Zones. </w:t>
      </w:r>
    </w:p>
    <w:p w14:paraId="18C1B77B" w14:textId="77777777" w:rsidR="00B5470E" w:rsidRPr="003F5964" w:rsidRDefault="00B5470E" w:rsidP="003A279E">
      <w:pPr>
        <w:pStyle w:val="NormalWeb"/>
        <w:numPr>
          <w:ilvl w:val="0"/>
          <w:numId w:val="13"/>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Areas to be included in the Tropical Zone</w:t>
      </w:r>
      <w:r w:rsidRPr="003F5964">
        <w:rPr>
          <w:rFonts w:ascii="Arial" w:hAnsi="Arial" w:cs="Arial"/>
          <w:color w:val="auto"/>
          <w:sz w:val="20"/>
          <w:szCs w:val="20"/>
        </w:rPr>
        <w:t xml:space="preserve"> </w:t>
      </w:r>
    </w:p>
    <w:p w14:paraId="5AA8A51A"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The following areas are to be treated as included in the Tropical Zone- </w:t>
      </w:r>
    </w:p>
    <w:p w14:paraId="12D2B1DC" w14:textId="77777777" w:rsidR="00B5470E" w:rsidRPr="003F5964" w:rsidRDefault="00B5470E" w:rsidP="003A279E">
      <w:pPr>
        <w:pStyle w:val="NormalWeb"/>
        <w:numPr>
          <w:ilvl w:val="0"/>
          <w:numId w:val="14"/>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Suez Canal, the Red Sea and the Gulf of Aden, from Port Said to the meridian of longitude 45</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Aden and Berbera are to be considered as being on the boundary line of the Tropical Zone and the Seasonal Tropical Area. </w:t>
      </w:r>
    </w:p>
    <w:p w14:paraId="37FE0F7A" w14:textId="77777777" w:rsidR="00B5470E" w:rsidRPr="003F5964" w:rsidRDefault="00B5470E" w:rsidP="003A279E">
      <w:pPr>
        <w:pStyle w:val="NormalWeb"/>
        <w:numPr>
          <w:ilvl w:val="0"/>
          <w:numId w:val="14"/>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Persian Gulf to the meridian of longitude 59</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w:t>
      </w:r>
    </w:p>
    <w:p w14:paraId="28A48AE5" w14:textId="77777777" w:rsidR="00B5470E" w:rsidRPr="003F5964" w:rsidRDefault="00B5470E" w:rsidP="003A279E">
      <w:pPr>
        <w:pStyle w:val="NormalWeb"/>
        <w:numPr>
          <w:ilvl w:val="0"/>
          <w:numId w:val="14"/>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area bounded by the parallel of latitude 22</w:t>
      </w:r>
      <w:r w:rsidRPr="003F5964">
        <w:rPr>
          <w:rFonts w:ascii="Arial" w:hAnsi="Arial" w:cs="Arial"/>
          <w:color w:val="auto"/>
          <w:sz w:val="20"/>
          <w:szCs w:val="20"/>
          <w:vertAlign w:val="superscript"/>
        </w:rPr>
        <w:t>0</w:t>
      </w:r>
      <w:r w:rsidRPr="003F5964">
        <w:rPr>
          <w:rFonts w:ascii="Arial" w:hAnsi="Arial" w:cs="Arial"/>
          <w:color w:val="auto"/>
          <w:sz w:val="20"/>
          <w:szCs w:val="20"/>
        </w:rPr>
        <w:t>S from the east coast of Australia to the Great Barrier Reef, thence the Great Barrier Reef to latitude 11</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The northern boundary of the area is the southern boundary of the Tropical Zone. </w:t>
      </w:r>
    </w:p>
    <w:p w14:paraId="4B714949"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Seasonal Tropical Areas </w:t>
      </w:r>
    </w:p>
    <w:p w14:paraId="5415440B" w14:textId="77777777" w:rsidR="00B5470E" w:rsidRPr="003F5964" w:rsidRDefault="00B5470E" w:rsidP="00B5470E">
      <w:pPr>
        <w:pStyle w:val="NormalWeb"/>
        <w:spacing w:before="0" w:beforeAutospacing="0" w:after="0" w:afterAutospacing="0" w:line="360" w:lineRule="auto"/>
        <w:ind w:left="30"/>
        <w:rPr>
          <w:rFonts w:ascii="Arial" w:hAnsi="Arial" w:cs="Arial"/>
          <w:color w:val="auto"/>
          <w:sz w:val="20"/>
          <w:szCs w:val="20"/>
        </w:rPr>
      </w:pPr>
      <w:r w:rsidRPr="003F5964">
        <w:rPr>
          <w:rFonts w:ascii="Arial" w:hAnsi="Arial" w:cs="Arial"/>
          <w:color w:val="auto"/>
          <w:sz w:val="20"/>
          <w:szCs w:val="20"/>
        </w:rPr>
        <w:t xml:space="preserve">The following are Seasonal Tropical Areas: </w:t>
      </w:r>
    </w:p>
    <w:p w14:paraId="4EE0419F"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lastRenderedPageBreak/>
        <w:t>In the North Atlantic</w:t>
      </w:r>
      <w:r w:rsidRPr="003F5964">
        <w:rPr>
          <w:rFonts w:ascii="Arial" w:hAnsi="Arial" w:cs="Arial"/>
          <w:color w:val="auto"/>
          <w:sz w:val="20"/>
          <w:szCs w:val="20"/>
        </w:rPr>
        <w:t xml:space="preserve"> </w:t>
      </w:r>
    </w:p>
    <w:p w14:paraId="0C42529F"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An area bounded- </w:t>
      </w:r>
    </w:p>
    <w:p w14:paraId="676859C7"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north by the rhumb line from Cape Catoche, Yucatan, to Cape San Antonio, Cuba, the north coast of Cuba to latitude 20</w:t>
      </w:r>
      <w:r w:rsidRPr="003F5964">
        <w:rPr>
          <w:rFonts w:ascii="Arial" w:hAnsi="Arial" w:cs="Arial"/>
          <w:color w:val="auto"/>
          <w:sz w:val="20"/>
          <w:szCs w:val="20"/>
          <w:vertAlign w:val="superscript"/>
        </w:rPr>
        <w:t>0</w:t>
      </w:r>
      <w:r w:rsidRPr="003F5964">
        <w:rPr>
          <w:rFonts w:ascii="Arial" w:hAnsi="Arial" w:cs="Arial"/>
          <w:color w:val="auto"/>
          <w:sz w:val="20"/>
          <w:szCs w:val="20"/>
        </w:rPr>
        <w:t>N and thence the parallel of latitude 20</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20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w:t>
      </w:r>
    </w:p>
    <w:p w14:paraId="29491417"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on the west by the coast of the American continent; </w:t>
      </w:r>
    </w:p>
    <w:p w14:paraId="7394864D"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on the south and east by the northern boundary of the Tropical Zone. </w:t>
      </w:r>
    </w:p>
    <w:p w14:paraId="23F130E9"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76EE14B6"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TROPICAL: 1 November to 15 July </w:t>
      </w:r>
    </w:p>
    <w:p w14:paraId="269D818E"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16 July to 31 October. </w:t>
      </w:r>
    </w:p>
    <w:p w14:paraId="037FECBF"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In the Arabian Sea</w:t>
      </w:r>
      <w:r w:rsidRPr="003F5964">
        <w:rPr>
          <w:rFonts w:ascii="Arial" w:hAnsi="Arial" w:cs="Arial"/>
          <w:color w:val="auto"/>
          <w:sz w:val="20"/>
          <w:szCs w:val="20"/>
        </w:rPr>
        <w:t xml:space="preserve"> </w:t>
      </w:r>
    </w:p>
    <w:p w14:paraId="5DAA0BCA"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An area bounded- </w:t>
      </w:r>
    </w:p>
    <w:p w14:paraId="5F932B42"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west by the coast of Africa, the meridian of longitude 45</w:t>
      </w:r>
      <w:r w:rsidRPr="003F5964">
        <w:rPr>
          <w:rFonts w:ascii="Arial" w:hAnsi="Arial" w:cs="Arial"/>
          <w:color w:val="auto"/>
          <w:sz w:val="20"/>
          <w:szCs w:val="20"/>
          <w:vertAlign w:val="superscript"/>
        </w:rPr>
        <w:t>0</w:t>
      </w:r>
      <w:r w:rsidRPr="003F5964">
        <w:rPr>
          <w:rFonts w:ascii="Arial" w:hAnsi="Arial" w:cs="Arial"/>
          <w:color w:val="auto"/>
          <w:sz w:val="20"/>
          <w:szCs w:val="20"/>
        </w:rPr>
        <w:t>E in the Gulf of Aden, the coast of South Arabia and the meridian of longitude 59</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in the Gulf of Oman; </w:t>
      </w:r>
    </w:p>
    <w:p w14:paraId="2BEF6BE1"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on the north and east by the coasts of Pakistan and India; </w:t>
      </w:r>
    </w:p>
    <w:p w14:paraId="1B0A559B"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on the south by the northern boundary of the Tropical Zone. </w:t>
      </w:r>
    </w:p>
    <w:p w14:paraId="7682DDFE"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158B4C71"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TROPICAL: 1 September to 31 May </w:t>
      </w:r>
    </w:p>
    <w:p w14:paraId="1C004593"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June to 31 August. </w:t>
      </w:r>
    </w:p>
    <w:p w14:paraId="5179C68F"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In the Bay of Bengal</w:t>
      </w:r>
      <w:r w:rsidRPr="003F5964">
        <w:rPr>
          <w:rFonts w:ascii="Arial" w:hAnsi="Arial" w:cs="Arial"/>
          <w:color w:val="auto"/>
          <w:sz w:val="20"/>
          <w:szCs w:val="20"/>
        </w:rPr>
        <w:t xml:space="preserve"> </w:t>
      </w:r>
    </w:p>
    <w:p w14:paraId="47C33198"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The Bay of Bengal north of the northern boundary of the Tropical Zone. </w:t>
      </w:r>
    </w:p>
    <w:p w14:paraId="26525F4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411EC099"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TROPICAL: 1 December to 30 April </w:t>
      </w:r>
    </w:p>
    <w:p w14:paraId="53CF8D31"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May to 30 November. </w:t>
      </w:r>
    </w:p>
    <w:p w14:paraId="5C6861F2"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In the South Indian Ocean</w:t>
      </w:r>
      <w:r w:rsidRPr="003F5964">
        <w:rPr>
          <w:rFonts w:ascii="Arial" w:hAnsi="Arial" w:cs="Arial"/>
          <w:color w:val="auto"/>
          <w:sz w:val="20"/>
          <w:szCs w:val="20"/>
        </w:rPr>
        <w:t xml:space="preserve"> </w:t>
      </w:r>
    </w:p>
    <w:p w14:paraId="2B827641" w14:textId="77777777" w:rsidR="00B5470E" w:rsidRPr="003F5964" w:rsidRDefault="00B5470E" w:rsidP="003A279E">
      <w:pPr>
        <w:pStyle w:val="NormalWeb"/>
        <w:numPr>
          <w:ilvl w:val="0"/>
          <w:numId w:val="1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An area bounded- </w:t>
      </w:r>
    </w:p>
    <w:p w14:paraId="46FF6053"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on the north and west by the southern boundary of the Tropical Zone and the east coast of Madagascar; </w:t>
      </w:r>
    </w:p>
    <w:p w14:paraId="4E1F1948"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south by the parallel of latitude 20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w:t>
      </w:r>
    </w:p>
    <w:p w14:paraId="1A19C3CA"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east by the rhumb line from the point latitude 20</w:t>
      </w:r>
      <w:r w:rsidRPr="003F5964">
        <w:rPr>
          <w:rFonts w:ascii="Arial" w:hAnsi="Arial" w:cs="Arial"/>
          <w:color w:val="auto"/>
          <w:sz w:val="20"/>
          <w:szCs w:val="20"/>
          <w:vertAlign w:val="superscript"/>
        </w:rPr>
        <w:t>0</w:t>
      </w:r>
      <w:r w:rsidRPr="003F5964">
        <w:rPr>
          <w:rFonts w:ascii="Arial" w:hAnsi="Arial" w:cs="Arial"/>
          <w:color w:val="auto"/>
          <w:sz w:val="20"/>
          <w:szCs w:val="20"/>
        </w:rPr>
        <w:t>S, longitude 50</w:t>
      </w:r>
      <w:r w:rsidRPr="003F5964">
        <w:rPr>
          <w:rFonts w:ascii="Arial" w:hAnsi="Arial" w:cs="Arial"/>
          <w:color w:val="auto"/>
          <w:sz w:val="20"/>
          <w:szCs w:val="20"/>
          <w:vertAlign w:val="superscript"/>
        </w:rPr>
        <w:t>0</w:t>
      </w:r>
      <w:r w:rsidRPr="003F5964">
        <w:rPr>
          <w:rFonts w:ascii="Arial" w:hAnsi="Arial" w:cs="Arial"/>
          <w:color w:val="auto"/>
          <w:sz w:val="20"/>
          <w:szCs w:val="20"/>
        </w:rPr>
        <w:t>E, to the point latitude 15</w:t>
      </w:r>
      <w:r w:rsidRPr="003F5964">
        <w:rPr>
          <w:rFonts w:ascii="Arial" w:hAnsi="Arial" w:cs="Arial"/>
          <w:color w:val="auto"/>
          <w:sz w:val="20"/>
          <w:szCs w:val="20"/>
          <w:vertAlign w:val="superscript"/>
        </w:rPr>
        <w:t>0</w:t>
      </w:r>
      <w:r w:rsidRPr="003F5964">
        <w:rPr>
          <w:rFonts w:ascii="Arial" w:hAnsi="Arial" w:cs="Arial"/>
          <w:color w:val="auto"/>
          <w:sz w:val="20"/>
          <w:szCs w:val="20"/>
        </w:rPr>
        <w:t>S, longitude 51</w:t>
      </w:r>
      <w:r w:rsidRPr="003F5964">
        <w:rPr>
          <w:rFonts w:ascii="Arial" w:hAnsi="Arial" w:cs="Arial"/>
          <w:color w:val="auto"/>
          <w:sz w:val="20"/>
          <w:szCs w:val="20"/>
          <w:vertAlign w:val="superscript"/>
        </w:rPr>
        <w:t>0</w:t>
      </w:r>
      <w:r w:rsidRPr="003F5964">
        <w:rPr>
          <w:rFonts w:ascii="Arial" w:hAnsi="Arial" w:cs="Arial"/>
          <w:color w:val="auto"/>
          <w:sz w:val="20"/>
          <w:szCs w:val="20"/>
        </w:rPr>
        <w:t>30'E, and thence by the meridian of longitude 51</w:t>
      </w:r>
      <w:r w:rsidRPr="003F5964">
        <w:rPr>
          <w:rFonts w:ascii="Arial" w:hAnsi="Arial" w:cs="Arial"/>
          <w:color w:val="auto"/>
          <w:sz w:val="20"/>
          <w:szCs w:val="20"/>
          <w:vertAlign w:val="superscript"/>
        </w:rPr>
        <w:t>0</w:t>
      </w:r>
      <w:r w:rsidRPr="003F5964">
        <w:rPr>
          <w:rFonts w:ascii="Arial" w:hAnsi="Arial" w:cs="Arial"/>
          <w:color w:val="auto"/>
          <w:sz w:val="20"/>
          <w:szCs w:val="20"/>
        </w:rPr>
        <w:t>30'E to latitude 10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w:t>
      </w:r>
    </w:p>
    <w:p w14:paraId="6978CDAF"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Seasonal periods: </w:t>
      </w:r>
    </w:p>
    <w:p w14:paraId="5A77A058"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TROPICAL: 1 April to 30 November </w:t>
      </w:r>
    </w:p>
    <w:p w14:paraId="3A4F2DC8"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 December to 31 March. </w:t>
      </w:r>
    </w:p>
    <w:p w14:paraId="0A9C1505" w14:textId="77777777" w:rsidR="00B5470E" w:rsidRPr="003F5964" w:rsidRDefault="00B5470E" w:rsidP="003A279E">
      <w:pPr>
        <w:pStyle w:val="NormalWeb"/>
        <w:numPr>
          <w:ilvl w:val="0"/>
          <w:numId w:val="16"/>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An area bounded- </w:t>
      </w:r>
    </w:p>
    <w:p w14:paraId="20DF1F9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on the north by the southern boundary of the Tropical Zone; </w:t>
      </w:r>
    </w:p>
    <w:p w14:paraId="2ACC5F64"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lastRenderedPageBreak/>
        <w:t xml:space="preserve">on the east by the coast of Australia; </w:t>
      </w:r>
    </w:p>
    <w:p w14:paraId="7D74503F"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south by the parallel of latitude 15</w:t>
      </w:r>
      <w:r w:rsidRPr="003F5964">
        <w:rPr>
          <w:rFonts w:ascii="Arial" w:hAnsi="Arial" w:cs="Arial"/>
          <w:color w:val="auto"/>
          <w:sz w:val="20"/>
          <w:szCs w:val="20"/>
          <w:vertAlign w:val="superscript"/>
        </w:rPr>
        <w:t>0</w:t>
      </w:r>
      <w:r w:rsidRPr="003F5964">
        <w:rPr>
          <w:rFonts w:ascii="Arial" w:hAnsi="Arial" w:cs="Arial"/>
          <w:color w:val="auto"/>
          <w:sz w:val="20"/>
          <w:szCs w:val="20"/>
        </w:rPr>
        <w:t>S from longitude 51</w:t>
      </w:r>
      <w:r w:rsidRPr="003F5964">
        <w:rPr>
          <w:rFonts w:ascii="Arial" w:hAnsi="Arial" w:cs="Arial"/>
          <w:color w:val="auto"/>
          <w:sz w:val="20"/>
          <w:szCs w:val="20"/>
          <w:vertAlign w:val="superscript"/>
        </w:rPr>
        <w:t>0</w:t>
      </w:r>
      <w:r w:rsidRPr="003F5964">
        <w:rPr>
          <w:rFonts w:ascii="Arial" w:hAnsi="Arial" w:cs="Arial"/>
          <w:color w:val="auto"/>
          <w:sz w:val="20"/>
          <w:szCs w:val="20"/>
        </w:rPr>
        <w:t>30'E, to longitude 120</w:t>
      </w:r>
      <w:r w:rsidRPr="003F5964">
        <w:rPr>
          <w:rFonts w:ascii="Arial" w:hAnsi="Arial" w:cs="Arial"/>
          <w:color w:val="auto"/>
          <w:sz w:val="20"/>
          <w:szCs w:val="20"/>
          <w:vertAlign w:val="superscript"/>
        </w:rPr>
        <w:t>0</w:t>
      </w:r>
      <w:r w:rsidRPr="003F5964">
        <w:rPr>
          <w:rFonts w:ascii="Arial" w:hAnsi="Arial" w:cs="Arial"/>
          <w:color w:val="auto"/>
          <w:sz w:val="20"/>
          <w:szCs w:val="20"/>
        </w:rPr>
        <w:t>E and thence the meridian of longitude 120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to the coast of Australia; </w:t>
      </w:r>
    </w:p>
    <w:p w14:paraId="723787AE"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west by the meridian of longitude 51</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30'E. </w:t>
      </w:r>
    </w:p>
    <w:p w14:paraId="575D15B8"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Seasonal periods: </w:t>
      </w:r>
    </w:p>
    <w:p w14:paraId="29172942"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TROPICAL: 1 May to 30 November </w:t>
      </w:r>
    </w:p>
    <w:p w14:paraId="789694A7"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 December to 30 April. </w:t>
      </w:r>
    </w:p>
    <w:p w14:paraId="43D1B60A"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In the China Sea</w:t>
      </w:r>
      <w:r w:rsidRPr="003F5964">
        <w:rPr>
          <w:rFonts w:ascii="Arial" w:hAnsi="Arial" w:cs="Arial"/>
          <w:color w:val="auto"/>
          <w:sz w:val="20"/>
          <w:szCs w:val="20"/>
        </w:rPr>
        <w:t xml:space="preserve"> </w:t>
      </w:r>
    </w:p>
    <w:p w14:paraId="5F4182B6"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An area bounded- </w:t>
      </w:r>
    </w:p>
    <w:p w14:paraId="6F405B3A"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west and north by the coasts of Vietnam and China from latitude 10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to Hong Kong; </w:t>
      </w:r>
    </w:p>
    <w:p w14:paraId="12F8BB7B"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east by the rhumb line from Hong Kong to the Port of Sual (Luzon Island) and the west coasts of the Islands of Luzon, Samar and Leyte to latitude 10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w:t>
      </w:r>
    </w:p>
    <w:p w14:paraId="6B3D1773"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south by the parallel of latitude 10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w:t>
      </w:r>
    </w:p>
    <w:p w14:paraId="21B998B5"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Hong Kong and Sual are to be considered as being on the boundary of the Seasonal Tropical Area and Summer Zone. </w:t>
      </w:r>
    </w:p>
    <w:p w14:paraId="68240A07"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49A1AA2D"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TROPICAL: 21 January to 30 April </w:t>
      </w:r>
    </w:p>
    <w:p w14:paraId="5A0A4EF2"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May to 20 January. </w:t>
      </w:r>
    </w:p>
    <w:p w14:paraId="58838882"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In the North Pacific</w:t>
      </w:r>
      <w:r w:rsidRPr="003F5964">
        <w:rPr>
          <w:rFonts w:ascii="Arial" w:hAnsi="Arial" w:cs="Arial"/>
          <w:color w:val="auto"/>
          <w:sz w:val="20"/>
          <w:szCs w:val="20"/>
        </w:rPr>
        <w:t xml:space="preserve"> </w:t>
      </w:r>
    </w:p>
    <w:p w14:paraId="4918C0F6" w14:textId="77777777" w:rsidR="00B5470E" w:rsidRPr="003F5964" w:rsidRDefault="00B5470E" w:rsidP="003A279E">
      <w:pPr>
        <w:pStyle w:val="NormalWeb"/>
        <w:numPr>
          <w:ilvl w:val="0"/>
          <w:numId w:val="17"/>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An area bounded- </w:t>
      </w:r>
    </w:p>
    <w:p w14:paraId="55AF801F"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north by the parallel of latitude 25</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w:t>
      </w:r>
    </w:p>
    <w:p w14:paraId="48D30E89"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west by the meridian of longitude 160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w:t>
      </w:r>
    </w:p>
    <w:p w14:paraId="63E17F79"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south by the parallel of latitude 13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w:t>
      </w:r>
    </w:p>
    <w:p w14:paraId="5CE43FC3"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east by the meridian of longitude 130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w:t>
      </w:r>
    </w:p>
    <w:p w14:paraId="3B6F10E1"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Seasonal periods: </w:t>
      </w:r>
    </w:p>
    <w:p w14:paraId="2EE756F0"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TROPICAL: 1 April to 31 October </w:t>
      </w:r>
    </w:p>
    <w:p w14:paraId="7BFF0ECC"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 November to 31 March. </w:t>
      </w:r>
    </w:p>
    <w:p w14:paraId="02E7B19B" w14:textId="77777777" w:rsidR="00B5470E" w:rsidRPr="003F5964" w:rsidRDefault="00B5470E" w:rsidP="003A279E">
      <w:pPr>
        <w:pStyle w:val="NormalWeb"/>
        <w:numPr>
          <w:ilvl w:val="0"/>
          <w:numId w:val="17"/>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An area bounded- </w:t>
      </w:r>
    </w:p>
    <w:p w14:paraId="0D9546C7"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on the north and east by the west coast of the American continent; </w:t>
      </w:r>
    </w:p>
    <w:p w14:paraId="32C8EE01"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west by the meridian of longitude 123</w:t>
      </w:r>
      <w:r w:rsidRPr="003F5964">
        <w:rPr>
          <w:rFonts w:ascii="Arial" w:hAnsi="Arial" w:cs="Arial"/>
          <w:color w:val="auto"/>
          <w:sz w:val="20"/>
          <w:szCs w:val="20"/>
          <w:vertAlign w:val="superscript"/>
        </w:rPr>
        <w:t>0</w:t>
      </w:r>
      <w:r w:rsidRPr="003F5964">
        <w:rPr>
          <w:rFonts w:ascii="Arial" w:hAnsi="Arial" w:cs="Arial"/>
          <w:color w:val="auto"/>
          <w:sz w:val="20"/>
          <w:szCs w:val="20"/>
        </w:rPr>
        <w:t>W from the coast of the American continent to latitude 33</w:t>
      </w:r>
      <w:r w:rsidRPr="003F5964">
        <w:rPr>
          <w:rFonts w:ascii="Arial" w:hAnsi="Arial" w:cs="Arial"/>
          <w:color w:val="auto"/>
          <w:sz w:val="20"/>
          <w:szCs w:val="20"/>
          <w:vertAlign w:val="superscript"/>
        </w:rPr>
        <w:t>0</w:t>
      </w:r>
      <w:r w:rsidRPr="003F5964">
        <w:rPr>
          <w:rFonts w:ascii="Arial" w:hAnsi="Arial" w:cs="Arial"/>
          <w:color w:val="auto"/>
          <w:sz w:val="20"/>
          <w:szCs w:val="20"/>
        </w:rPr>
        <w:t>N and by the rhumb line from the point latitude 33</w:t>
      </w:r>
      <w:r w:rsidRPr="003F5964">
        <w:rPr>
          <w:rFonts w:ascii="Arial" w:hAnsi="Arial" w:cs="Arial"/>
          <w:color w:val="auto"/>
          <w:sz w:val="20"/>
          <w:szCs w:val="20"/>
          <w:vertAlign w:val="superscript"/>
        </w:rPr>
        <w:t>0</w:t>
      </w:r>
      <w:r w:rsidRPr="003F5964">
        <w:rPr>
          <w:rFonts w:ascii="Arial" w:hAnsi="Arial" w:cs="Arial"/>
          <w:color w:val="auto"/>
          <w:sz w:val="20"/>
          <w:szCs w:val="20"/>
        </w:rPr>
        <w:t>N, longitude 123</w:t>
      </w:r>
      <w:r w:rsidRPr="003F5964">
        <w:rPr>
          <w:rFonts w:ascii="Arial" w:hAnsi="Arial" w:cs="Arial"/>
          <w:color w:val="auto"/>
          <w:sz w:val="20"/>
          <w:szCs w:val="20"/>
          <w:vertAlign w:val="superscript"/>
        </w:rPr>
        <w:t>0</w:t>
      </w:r>
      <w:r w:rsidRPr="003F5964">
        <w:rPr>
          <w:rFonts w:ascii="Arial" w:hAnsi="Arial" w:cs="Arial"/>
          <w:color w:val="auto"/>
          <w:sz w:val="20"/>
          <w:szCs w:val="20"/>
        </w:rPr>
        <w:t>W, to the point latitude 13</w:t>
      </w:r>
      <w:r w:rsidRPr="003F5964">
        <w:rPr>
          <w:rFonts w:ascii="Arial" w:hAnsi="Arial" w:cs="Arial"/>
          <w:color w:val="auto"/>
          <w:sz w:val="20"/>
          <w:szCs w:val="20"/>
          <w:vertAlign w:val="superscript"/>
        </w:rPr>
        <w:t>0</w:t>
      </w:r>
      <w:r w:rsidRPr="003F5964">
        <w:rPr>
          <w:rFonts w:ascii="Arial" w:hAnsi="Arial" w:cs="Arial"/>
          <w:color w:val="auto"/>
          <w:sz w:val="20"/>
          <w:szCs w:val="20"/>
        </w:rPr>
        <w:t>N, longitude 105</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w:t>
      </w:r>
    </w:p>
    <w:p w14:paraId="615F5F33"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south by the parallel of latitude 13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w:t>
      </w:r>
    </w:p>
    <w:p w14:paraId="22D40245"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Seasonal periods: </w:t>
      </w:r>
    </w:p>
    <w:p w14:paraId="3A67C345"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TROPICAL: 1 March to 30 June and 1 November to 30 November </w:t>
      </w:r>
    </w:p>
    <w:p w14:paraId="39BAFC5E"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 July to 31 October and 1 December to 28/29 February. </w:t>
      </w:r>
    </w:p>
    <w:p w14:paraId="557074DE" w14:textId="77777777" w:rsidR="00B5470E" w:rsidRPr="003F5964" w:rsidRDefault="00B5470E" w:rsidP="003A279E">
      <w:pPr>
        <w:pStyle w:val="NormalWeb"/>
        <w:numPr>
          <w:ilvl w:val="0"/>
          <w:numId w:val="15"/>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In the South Pacific</w:t>
      </w:r>
      <w:r w:rsidRPr="003F5964">
        <w:rPr>
          <w:rFonts w:ascii="Arial" w:hAnsi="Arial" w:cs="Arial"/>
          <w:color w:val="auto"/>
          <w:sz w:val="20"/>
          <w:szCs w:val="20"/>
        </w:rPr>
        <w:t xml:space="preserve"> </w:t>
      </w:r>
    </w:p>
    <w:p w14:paraId="564056DE" w14:textId="77777777" w:rsidR="00B5470E" w:rsidRPr="003F5964" w:rsidRDefault="00B5470E" w:rsidP="003A279E">
      <w:pPr>
        <w:pStyle w:val="NormalWeb"/>
        <w:numPr>
          <w:ilvl w:val="0"/>
          <w:numId w:val="18"/>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lastRenderedPageBreak/>
        <w:t>The Gulf of Carpentaria south of latitude 11</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w:t>
      </w:r>
    </w:p>
    <w:p w14:paraId="7D5163E7"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Seasonal periods: </w:t>
      </w:r>
    </w:p>
    <w:p w14:paraId="36728C48"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TROPICAL: 1 April to 30 November </w:t>
      </w:r>
    </w:p>
    <w:p w14:paraId="637C6744" w14:textId="77777777" w:rsidR="00B5470E" w:rsidRPr="003F5964" w:rsidRDefault="00B5470E" w:rsidP="00B5470E">
      <w:pPr>
        <w:pStyle w:val="NormalWeb"/>
        <w:spacing w:before="0" w:beforeAutospacing="0" w:after="0" w:afterAutospacing="0" w:line="360" w:lineRule="auto"/>
        <w:ind w:left="2160"/>
        <w:rPr>
          <w:rFonts w:ascii="Arial" w:hAnsi="Arial" w:cs="Arial"/>
          <w:color w:val="auto"/>
          <w:sz w:val="20"/>
          <w:szCs w:val="20"/>
        </w:rPr>
      </w:pPr>
      <w:r w:rsidRPr="003F5964">
        <w:rPr>
          <w:rFonts w:ascii="Arial" w:hAnsi="Arial" w:cs="Arial"/>
          <w:color w:val="auto"/>
          <w:sz w:val="20"/>
          <w:szCs w:val="20"/>
        </w:rPr>
        <w:t xml:space="preserve">SUMMER: 1 December to 31 March. </w:t>
      </w:r>
    </w:p>
    <w:p w14:paraId="369295FD" w14:textId="77777777" w:rsidR="00B5470E" w:rsidRPr="003F5964" w:rsidRDefault="00B5470E" w:rsidP="003A279E">
      <w:pPr>
        <w:pStyle w:val="NormalWeb"/>
        <w:numPr>
          <w:ilvl w:val="0"/>
          <w:numId w:val="18"/>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An area bounded- </w:t>
      </w:r>
    </w:p>
    <w:p w14:paraId="3090CF2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on the north and east by the southern boundary of the Tropical Zone; </w:t>
      </w:r>
    </w:p>
    <w:p w14:paraId="3E6890AB"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on the south by the Tropic of Capricorn from the east coast of Australia to longitude 150</w:t>
      </w:r>
      <w:r w:rsidRPr="003F5964">
        <w:rPr>
          <w:rFonts w:ascii="Arial" w:hAnsi="Arial" w:cs="Arial"/>
          <w:color w:val="auto"/>
          <w:sz w:val="20"/>
          <w:szCs w:val="20"/>
          <w:vertAlign w:val="superscript"/>
        </w:rPr>
        <w:t>0</w:t>
      </w:r>
      <w:r w:rsidRPr="003F5964">
        <w:rPr>
          <w:rFonts w:ascii="Arial" w:hAnsi="Arial" w:cs="Arial"/>
          <w:color w:val="auto"/>
          <w:sz w:val="20"/>
          <w:szCs w:val="20"/>
        </w:rPr>
        <w:t>W, thence by the meridian of longitude 150</w:t>
      </w:r>
      <w:r w:rsidRPr="003F5964">
        <w:rPr>
          <w:rFonts w:ascii="Arial" w:hAnsi="Arial" w:cs="Arial"/>
          <w:color w:val="auto"/>
          <w:sz w:val="20"/>
          <w:szCs w:val="20"/>
          <w:vertAlign w:val="superscript"/>
        </w:rPr>
        <w:t>0</w:t>
      </w:r>
      <w:r w:rsidRPr="003F5964">
        <w:rPr>
          <w:rFonts w:ascii="Arial" w:hAnsi="Arial" w:cs="Arial"/>
          <w:color w:val="auto"/>
          <w:sz w:val="20"/>
          <w:szCs w:val="20"/>
        </w:rPr>
        <w:t>W to latitude 20</w:t>
      </w:r>
      <w:r w:rsidRPr="003F5964">
        <w:rPr>
          <w:rFonts w:ascii="Arial" w:hAnsi="Arial" w:cs="Arial"/>
          <w:color w:val="auto"/>
          <w:sz w:val="20"/>
          <w:szCs w:val="20"/>
          <w:vertAlign w:val="superscript"/>
        </w:rPr>
        <w:t>0</w:t>
      </w:r>
      <w:r w:rsidRPr="003F5964">
        <w:rPr>
          <w:rFonts w:ascii="Arial" w:hAnsi="Arial" w:cs="Arial"/>
          <w:color w:val="auto"/>
          <w:sz w:val="20"/>
          <w:szCs w:val="20"/>
        </w:rPr>
        <w:t>S and thence by the parallel of latitude 20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S to the point where it intersects the southern boundary of the Tropical Zone; </w:t>
      </w:r>
    </w:p>
    <w:p w14:paraId="4C82C71D"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on the west by the boundaries of the area within the Great Barrier Reef included in the Tropical Zone and by the east coast of Australia. </w:t>
      </w:r>
    </w:p>
    <w:p w14:paraId="501D78F4"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15B6052E"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TROPICAL: 1 April to 30 November </w:t>
      </w:r>
    </w:p>
    <w:p w14:paraId="02F175B4"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December to 31 March. </w:t>
      </w:r>
    </w:p>
    <w:p w14:paraId="043D3284"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Summer Zones </w:t>
      </w:r>
    </w:p>
    <w:p w14:paraId="3AC7A74E"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The remaining areas constitute the Summer Zones. </w:t>
      </w:r>
    </w:p>
    <w:p w14:paraId="186A3265"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However, for ships of 100 metres (328 feet) and under in length, the area bounded- </w:t>
      </w:r>
    </w:p>
    <w:p w14:paraId="3D1C19CB"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on the north and west by the east coast of the United States; </w:t>
      </w:r>
    </w:p>
    <w:p w14:paraId="7A16570F"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on the east by the meridian of longitude 68</w:t>
      </w:r>
      <w:r w:rsidRPr="003F5964">
        <w:rPr>
          <w:rFonts w:ascii="Arial" w:hAnsi="Arial" w:cs="Arial"/>
          <w:color w:val="auto"/>
          <w:sz w:val="20"/>
          <w:szCs w:val="20"/>
          <w:vertAlign w:val="superscript"/>
        </w:rPr>
        <w:t>0</w:t>
      </w:r>
      <w:r w:rsidRPr="003F5964">
        <w:rPr>
          <w:rFonts w:ascii="Arial" w:hAnsi="Arial" w:cs="Arial"/>
          <w:color w:val="auto"/>
          <w:sz w:val="20"/>
          <w:szCs w:val="20"/>
        </w:rPr>
        <w:t>30'W from the coast of the United States to latitude 40</w:t>
      </w:r>
      <w:r w:rsidRPr="003F5964">
        <w:rPr>
          <w:rFonts w:ascii="Arial" w:hAnsi="Arial" w:cs="Arial"/>
          <w:color w:val="auto"/>
          <w:sz w:val="20"/>
          <w:szCs w:val="20"/>
          <w:vertAlign w:val="superscript"/>
        </w:rPr>
        <w:t>0</w:t>
      </w:r>
      <w:r w:rsidRPr="003F5964">
        <w:rPr>
          <w:rFonts w:ascii="Arial" w:hAnsi="Arial" w:cs="Arial"/>
          <w:color w:val="auto"/>
          <w:sz w:val="20"/>
          <w:szCs w:val="20"/>
        </w:rPr>
        <w:t>N and thence by the rhumb line to the point latitude 36</w:t>
      </w:r>
      <w:r w:rsidRPr="003F5964">
        <w:rPr>
          <w:rFonts w:ascii="Arial" w:hAnsi="Arial" w:cs="Arial"/>
          <w:color w:val="auto"/>
          <w:sz w:val="20"/>
          <w:szCs w:val="20"/>
          <w:vertAlign w:val="superscript"/>
        </w:rPr>
        <w:t>0</w:t>
      </w:r>
      <w:r w:rsidRPr="003F5964">
        <w:rPr>
          <w:rFonts w:ascii="Arial" w:hAnsi="Arial" w:cs="Arial"/>
          <w:color w:val="auto"/>
          <w:sz w:val="20"/>
          <w:szCs w:val="20"/>
        </w:rPr>
        <w:t>N, longitude 73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W; </w:t>
      </w:r>
    </w:p>
    <w:p w14:paraId="4616E43E" w14:textId="77777777" w:rsidR="00B5470E" w:rsidRPr="003F5964" w:rsidRDefault="00B5470E" w:rsidP="00B5470E">
      <w:pPr>
        <w:pStyle w:val="NormalWeb"/>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on the south by the parallel of latitude 36</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is a Winter Seasonal Area. </w:t>
      </w:r>
    </w:p>
    <w:p w14:paraId="773EF9D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460456DF"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 November to 31 March </w:t>
      </w:r>
    </w:p>
    <w:p w14:paraId="2F857CDC"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April to 31 October. </w:t>
      </w:r>
    </w:p>
    <w:p w14:paraId="2F13C137"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Enclosed seas </w:t>
      </w:r>
    </w:p>
    <w:p w14:paraId="23E824C9" w14:textId="77777777" w:rsidR="00B5470E" w:rsidRPr="003F5964" w:rsidRDefault="00B5470E" w:rsidP="003A279E">
      <w:pPr>
        <w:pStyle w:val="NormalWeb"/>
        <w:numPr>
          <w:ilvl w:val="0"/>
          <w:numId w:val="19"/>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Baltic Sea</w:t>
      </w:r>
      <w:r w:rsidRPr="003F5964">
        <w:rPr>
          <w:rFonts w:ascii="Arial" w:hAnsi="Arial" w:cs="Arial"/>
          <w:color w:val="auto"/>
          <w:sz w:val="20"/>
          <w:szCs w:val="20"/>
        </w:rPr>
        <w:t xml:space="preserve"> </w:t>
      </w:r>
    </w:p>
    <w:p w14:paraId="1BD809A4"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This sea bounded by the parallel of latitude of The Skaw in the Skagerrak is included in the Summer Zones. </w:t>
      </w:r>
    </w:p>
    <w:p w14:paraId="49F68B28"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However, for ships of 100 metres (328 feet) and under in length, it is a Winter Seasonal Area. </w:t>
      </w:r>
    </w:p>
    <w:p w14:paraId="12454850"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06F3E32F"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 November to 31 March </w:t>
      </w:r>
    </w:p>
    <w:p w14:paraId="555F2570"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April to 31 October. </w:t>
      </w:r>
    </w:p>
    <w:p w14:paraId="3E2C2FB3" w14:textId="77777777" w:rsidR="00B5470E" w:rsidRPr="003F5964" w:rsidRDefault="00B5470E" w:rsidP="003A279E">
      <w:pPr>
        <w:pStyle w:val="NormalWeb"/>
        <w:numPr>
          <w:ilvl w:val="0"/>
          <w:numId w:val="19"/>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Black Sea</w:t>
      </w:r>
      <w:r w:rsidRPr="003F5964">
        <w:rPr>
          <w:rFonts w:ascii="Arial" w:hAnsi="Arial" w:cs="Arial"/>
          <w:color w:val="auto"/>
          <w:sz w:val="20"/>
          <w:szCs w:val="20"/>
        </w:rPr>
        <w:t xml:space="preserve"> </w:t>
      </w:r>
    </w:p>
    <w:p w14:paraId="402EC317"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This sea is included in the Summer Zones. </w:t>
      </w:r>
    </w:p>
    <w:p w14:paraId="5CFF13C2"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However, for ships of 100 metres (328 feet) and under in length, the area north of latitude 44</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is a Winter Seasonal Area. </w:t>
      </w:r>
    </w:p>
    <w:p w14:paraId="40A5E17A"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lastRenderedPageBreak/>
        <w:t xml:space="preserve">Seasonal periods: </w:t>
      </w:r>
    </w:p>
    <w:p w14:paraId="36C7E3A8"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 December to 28/29 February </w:t>
      </w:r>
    </w:p>
    <w:p w14:paraId="2D7571CF"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March to 30 November. </w:t>
      </w:r>
    </w:p>
    <w:p w14:paraId="0D9BDA82" w14:textId="77777777" w:rsidR="00B5470E" w:rsidRPr="003F5964" w:rsidRDefault="00B5470E" w:rsidP="003A279E">
      <w:pPr>
        <w:pStyle w:val="NormalWeb"/>
        <w:numPr>
          <w:ilvl w:val="0"/>
          <w:numId w:val="19"/>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Mediterranean</w:t>
      </w:r>
      <w:r w:rsidRPr="003F5964">
        <w:rPr>
          <w:rFonts w:ascii="Arial" w:hAnsi="Arial" w:cs="Arial"/>
          <w:color w:val="auto"/>
          <w:sz w:val="20"/>
          <w:szCs w:val="20"/>
        </w:rPr>
        <w:t xml:space="preserve"> </w:t>
      </w:r>
    </w:p>
    <w:p w14:paraId="2F1A6B91"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This sea is included in the Summer Zones. </w:t>
      </w:r>
    </w:p>
    <w:p w14:paraId="239D7850"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 xml:space="preserve">However, for ships of 100 metres (328 feet) and under in length, the area bounded- </w:t>
      </w:r>
    </w:p>
    <w:p w14:paraId="6B1D5859"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north and west by the coasts of France and Spain and the meridian of longitude 3</w:t>
      </w:r>
      <w:r w:rsidRPr="003F5964">
        <w:rPr>
          <w:rFonts w:ascii="Arial" w:hAnsi="Arial" w:cs="Arial"/>
          <w:color w:val="auto"/>
          <w:sz w:val="20"/>
          <w:szCs w:val="20"/>
          <w:vertAlign w:val="superscript"/>
        </w:rPr>
        <w:t>0</w:t>
      </w:r>
      <w:r w:rsidRPr="003F5964">
        <w:rPr>
          <w:rFonts w:ascii="Arial" w:hAnsi="Arial" w:cs="Arial"/>
          <w:color w:val="auto"/>
          <w:sz w:val="20"/>
          <w:szCs w:val="20"/>
        </w:rPr>
        <w:t>E from the coast of Spain to latitude 40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w:t>
      </w:r>
    </w:p>
    <w:p w14:paraId="5FD32C84"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south by the parallel of latitude 40</w:t>
      </w:r>
      <w:r w:rsidRPr="003F5964">
        <w:rPr>
          <w:rFonts w:ascii="Arial" w:hAnsi="Arial" w:cs="Arial"/>
          <w:color w:val="auto"/>
          <w:sz w:val="20"/>
          <w:szCs w:val="20"/>
          <w:vertAlign w:val="superscript"/>
        </w:rPr>
        <w:t>0</w:t>
      </w:r>
      <w:r w:rsidRPr="003F5964">
        <w:rPr>
          <w:rFonts w:ascii="Arial" w:hAnsi="Arial" w:cs="Arial"/>
          <w:color w:val="auto"/>
          <w:sz w:val="20"/>
          <w:szCs w:val="20"/>
        </w:rPr>
        <w:t>N from longitude 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to the west coast of Sardinia; </w:t>
      </w:r>
    </w:p>
    <w:p w14:paraId="435FAA3B"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on the east by the west and north coasts of Sardinia from latitude 40</w:t>
      </w:r>
      <w:r w:rsidRPr="003F5964">
        <w:rPr>
          <w:rFonts w:ascii="Arial" w:hAnsi="Arial" w:cs="Arial"/>
          <w:color w:val="auto"/>
          <w:sz w:val="20"/>
          <w:szCs w:val="20"/>
          <w:vertAlign w:val="superscript"/>
        </w:rPr>
        <w:t>0</w:t>
      </w:r>
      <w:r w:rsidRPr="003F5964">
        <w:rPr>
          <w:rFonts w:ascii="Arial" w:hAnsi="Arial" w:cs="Arial"/>
          <w:color w:val="auto"/>
          <w:sz w:val="20"/>
          <w:szCs w:val="20"/>
        </w:rPr>
        <w:t>N to longitude 9</w:t>
      </w:r>
      <w:r w:rsidRPr="003F5964">
        <w:rPr>
          <w:rFonts w:ascii="Arial" w:hAnsi="Arial" w:cs="Arial"/>
          <w:color w:val="auto"/>
          <w:sz w:val="20"/>
          <w:szCs w:val="20"/>
          <w:vertAlign w:val="superscript"/>
        </w:rPr>
        <w:t>0</w:t>
      </w:r>
      <w:r w:rsidRPr="003F5964">
        <w:rPr>
          <w:rFonts w:ascii="Arial" w:hAnsi="Arial" w:cs="Arial"/>
          <w:color w:val="auto"/>
          <w:sz w:val="20"/>
          <w:szCs w:val="20"/>
        </w:rPr>
        <w:t>E, thence by the meridian of longitude 9</w:t>
      </w:r>
      <w:r w:rsidRPr="003F5964">
        <w:rPr>
          <w:rFonts w:ascii="Arial" w:hAnsi="Arial" w:cs="Arial"/>
          <w:color w:val="auto"/>
          <w:sz w:val="20"/>
          <w:szCs w:val="20"/>
          <w:vertAlign w:val="superscript"/>
        </w:rPr>
        <w:t>0</w:t>
      </w:r>
      <w:r w:rsidRPr="003F5964">
        <w:rPr>
          <w:rFonts w:ascii="Arial" w:hAnsi="Arial" w:cs="Arial"/>
          <w:color w:val="auto"/>
          <w:sz w:val="20"/>
          <w:szCs w:val="20"/>
        </w:rPr>
        <w:t>E to the south coast of Corsica, thence by the west and north coasts of Corsica to longitude 9</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E and thence by the rhumb line to Cape Sicié; is a Winter Seasonal Area. </w:t>
      </w:r>
    </w:p>
    <w:p w14:paraId="481270F3"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0683FA1D"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16 December to 15 March </w:t>
      </w:r>
    </w:p>
    <w:p w14:paraId="101EEA3A"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16 March to 15 December. </w:t>
      </w:r>
    </w:p>
    <w:p w14:paraId="0D0C75AF" w14:textId="77777777" w:rsidR="00B5470E" w:rsidRPr="003F5964" w:rsidRDefault="00B5470E" w:rsidP="003A279E">
      <w:pPr>
        <w:pStyle w:val="NormalWeb"/>
        <w:numPr>
          <w:ilvl w:val="0"/>
          <w:numId w:val="19"/>
        </w:numPr>
        <w:spacing w:before="0" w:beforeAutospacing="0" w:after="0" w:afterAutospacing="0" w:line="360" w:lineRule="auto"/>
        <w:rPr>
          <w:rFonts w:ascii="Arial" w:hAnsi="Arial" w:cs="Arial"/>
          <w:color w:val="auto"/>
          <w:sz w:val="20"/>
          <w:szCs w:val="20"/>
        </w:rPr>
      </w:pPr>
      <w:r w:rsidRPr="003F5964">
        <w:rPr>
          <w:rFonts w:ascii="Arial" w:hAnsi="Arial" w:cs="Arial"/>
          <w:i/>
          <w:iCs/>
          <w:color w:val="auto"/>
          <w:sz w:val="20"/>
          <w:szCs w:val="20"/>
        </w:rPr>
        <w:t>Sea of Japan</w:t>
      </w:r>
      <w:r w:rsidRPr="003F5964">
        <w:rPr>
          <w:rFonts w:ascii="Arial" w:hAnsi="Arial" w:cs="Arial"/>
          <w:color w:val="auto"/>
          <w:sz w:val="20"/>
          <w:szCs w:val="20"/>
        </w:rPr>
        <w:t xml:space="preserve"> </w:t>
      </w:r>
    </w:p>
    <w:p w14:paraId="320B8069"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This sea south of latitude 50</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N is included in the Summer Zones. </w:t>
      </w:r>
    </w:p>
    <w:p w14:paraId="7E49FAB5" w14:textId="77777777" w:rsidR="00B5470E" w:rsidRPr="003F5964" w:rsidRDefault="00B5470E" w:rsidP="00B5470E">
      <w:pPr>
        <w:pStyle w:val="NormalWeb"/>
        <w:spacing w:before="0" w:beforeAutospacing="0" w:after="0" w:afterAutospacing="0" w:line="360" w:lineRule="auto"/>
        <w:ind w:left="1080"/>
        <w:rPr>
          <w:rFonts w:ascii="Arial" w:hAnsi="Arial" w:cs="Arial"/>
          <w:color w:val="auto"/>
          <w:sz w:val="20"/>
          <w:szCs w:val="20"/>
        </w:rPr>
      </w:pPr>
      <w:r w:rsidRPr="003F5964">
        <w:rPr>
          <w:rFonts w:ascii="Arial" w:hAnsi="Arial" w:cs="Arial"/>
          <w:color w:val="auto"/>
          <w:sz w:val="20"/>
          <w:szCs w:val="20"/>
        </w:rPr>
        <w:t>However, for ships of 100 metres (328 feet) and under in length, the area between the parallel of latitude 50</w:t>
      </w:r>
      <w:r w:rsidRPr="003F5964">
        <w:rPr>
          <w:rFonts w:ascii="Arial" w:hAnsi="Arial" w:cs="Arial"/>
          <w:color w:val="auto"/>
          <w:sz w:val="20"/>
          <w:szCs w:val="20"/>
          <w:vertAlign w:val="superscript"/>
        </w:rPr>
        <w:t>0</w:t>
      </w:r>
      <w:r w:rsidRPr="003F5964">
        <w:rPr>
          <w:rFonts w:ascii="Arial" w:hAnsi="Arial" w:cs="Arial"/>
          <w:color w:val="auto"/>
          <w:sz w:val="20"/>
          <w:szCs w:val="20"/>
        </w:rPr>
        <w:t>N and the rhumb line from the east coast of Korea at Latitude 38</w:t>
      </w:r>
      <w:r w:rsidRPr="003F5964">
        <w:rPr>
          <w:rFonts w:ascii="Arial" w:hAnsi="Arial" w:cs="Arial"/>
          <w:color w:val="auto"/>
          <w:sz w:val="20"/>
          <w:szCs w:val="20"/>
          <w:vertAlign w:val="superscript"/>
        </w:rPr>
        <w:t>0</w:t>
      </w:r>
      <w:r w:rsidRPr="003F5964">
        <w:rPr>
          <w:rFonts w:ascii="Arial" w:hAnsi="Arial" w:cs="Arial"/>
          <w:color w:val="auto"/>
          <w:sz w:val="20"/>
          <w:szCs w:val="20"/>
        </w:rPr>
        <w:t>N to the west coast of Hokkaido, Japan, at latitude 43</w:t>
      </w:r>
      <w:r w:rsidRPr="003F5964">
        <w:rPr>
          <w:rFonts w:ascii="Arial" w:hAnsi="Arial" w:cs="Arial"/>
          <w:color w:val="auto"/>
          <w:sz w:val="20"/>
          <w:szCs w:val="20"/>
          <w:vertAlign w:val="superscript"/>
        </w:rPr>
        <w:t>0</w:t>
      </w:r>
      <w:r w:rsidRPr="003F5964">
        <w:rPr>
          <w:rFonts w:ascii="Arial" w:hAnsi="Arial" w:cs="Arial"/>
          <w:color w:val="auto"/>
          <w:sz w:val="20"/>
          <w:szCs w:val="20"/>
        </w:rPr>
        <w:t xml:space="preserve">12'N is a Winter Seasonal Area. </w:t>
      </w:r>
    </w:p>
    <w:p w14:paraId="7723E54A"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Seasonal periods: </w:t>
      </w:r>
    </w:p>
    <w:p w14:paraId="37204BAF"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WINTER: 1 December to 28/29 February </w:t>
      </w:r>
    </w:p>
    <w:p w14:paraId="6D043F87" w14:textId="77777777" w:rsidR="00B5470E" w:rsidRPr="003F5964" w:rsidRDefault="00B5470E" w:rsidP="00B5470E">
      <w:pPr>
        <w:pStyle w:val="NormalWeb"/>
        <w:spacing w:before="0" w:beforeAutospacing="0" w:after="0" w:afterAutospacing="0" w:line="360" w:lineRule="auto"/>
        <w:ind w:left="1440"/>
        <w:rPr>
          <w:rFonts w:ascii="Arial" w:hAnsi="Arial" w:cs="Arial"/>
          <w:color w:val="auto"/>
          <w:sz w:val="20"/>
          <w:szCs w:val="20"/>
        </w:rPr>
      </w:pPr>
      <w:r w:rsidRPr="003F5964">
        <w:rPr>
          <w:rFonts w:ascii="Arial" w:hAnsi="Arial" w:cs="Arial"/>
          <w:color w:val="auto"/>
          <w:sz w:val="20"/>
          <w:szCs w:val="20"/>
        </w:rPr>
        <w:t xml:space="preserve">SUMMER: 1 March to 30 November. </w:t>
      </w:r>
    </w:p>
    <w:p w14:paraId="57061EC5" w14:textId="77777777" w:rsidR="00B5470E" w:rsidRPr="003F5964" w:rsidRDefault="00B5470E" w:rsidP="00B5470E">
      <w:pPr>
        <w:pStyle w:val="NormalWeb"/>
        <w:spacing w:before="0" w:beforeAutospacing="0" w:after="0" w:afterAutospacing="0" w:line="360" w:lineRule="auto"/>
        <w:rPr>
          <w:rFonts w:ascii="Arial" w:hAnsi="Arial" w:cs="Arial"/>
          <w:color w:val="auto"/>
          <w:sz w:val="20"/>
          <w:szCs w:val="20"/>
        </w:rPr>
      </w:pPr>
    </w:p>
    <w:p w14:paraId="20D747CE" w14:textId="77777777" w:rsidR="00B5470E" w:rsidRPr="003F5964" w:rsidRDefault="00B5470E" w:rsidP="003A279E">
      <w:pPr>
        <w:pStyle w:val="NormalWeb"/>
        <w:numPr>
          <w:ilvl w:val="0"/>
          <w:numId w:val="4"/>
        </w:numPr>
        <w:spacing w:before="0" w:beforeAutospacing="0" w:after="0" w:afterAutospacing="0" w:line="360" w:lineRule="auto"/>
        <w:ind w:left="720"/>
        <w:rPr>
          <w:rFonts w:ascii="Arial" w:hAnsi="Arial" w:cs="Arial"/>
          <w:color w:val="auto"/>
          <w:sz w:val="20"/>
          <w:szCs w:val="20"/>
        </w:rPr>
      </w:pPr>
      <w:r w:rsidRPr="003F5964">
        <w:rPr>
          <w:rFonts w:ascii="Arial" w:hAnsi="Arial" w:cs="Arial"/>
          <w:color w:val="auto"/>
          <w:sz w:val="20"/>
          <w:szCs w:val="20"/>
        </w:rPr>
        <w:t xml:space="preserve">The Winter North Atlantic Load Line </w:t>
      </w:r>
    </w:p>
    <w:p w14:paraId="7DEA7450" w14:textId="77777777" w:rsidR="00B5470E" w:rsidRPr="003F5964" w:rsidRDefault="00B5470E" w:rsidP="00B5470E">
      <w:pPr>
        <w:pStyle w:val="NormalWeb"/>
        <w:spacing w:before="0" w:beforeAutospacing="0" w:after="0" w:afterAutospacing="0" w:line="360" w:lineRule="auto"/>
        <w:ind w:left="30"/>
        <w:rPr>
          <w:rFonts w:ascii="Arial" w:hAnsi="Arial" w:cs="Arial"/>
          <w:color w:val="auto"/>
          <w:sz w:val="20"/>
          <w:szCs w:val="20"/>
        </w:rPr>
      </w:pPr>
      <w:r w:rsidRPr="003F5964">
        <w:rPr>
          <w:rFonts w:ascii="Arial" w:hAnsi="Arial" w:cs="Arial"/>
          <w:color w:val="auto"/>
          <w:sz w:val="20"/>
          <w:szCs w:val="20"/>
        </w:rPr>
        <w:t xml:space="preserve">The part of the North Atlantic referred to in sub-rule 2(4) of second schedule comprises: </w:t>
      </w:r>
    </w:p>
    <w:p w14:paraId="267D1008" w14:textId="77777777" w:rsidR="00B5470E" w:rsidRPr="003F5964" w:rsidRDefault="00B5470E" w:rsidP="003A279E">
      <w:pPr>
        <w:pStyle w:val="NormalWeb"/>
        <w:numPr>
          <w:ilvl w:val="0"/>
          <w:numId w:val="20"/>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 xml:space="preserve">that part of the North Atlantic Winter Seasonal Zone II which lies between the meridians of 15W and 50W; </w:t>
      </w:r>
    </w:p>
    <w:p w14:paraId="26DCDD32" w14:textId="77777777" w:rsidR="00B5470E" w:rsidRPr="003F5964" w:rsidRDefault="00B5470E" w:rsidP="003A279E">
      <w:pPr>
        <w:pStyle w:val="NormalWeb"/>
        <w:numPr>
          <w:ilvl w:val="0"/>
          <w:numId w:val="20"/>
        </w:numPr>
        <w:spacing w:before="0" w:beforeAutospacing="0" w:after="0" w:afterAutospacing="0" w:line="360" w:lineRule="auto"/>
        <w:rPr>
          <w:rFonts w:ascii="Arial" w:hAnsi="Arial" w:cs="Arial"/>
          <w:color w:val="auto"/>
          <w:sz w:val="20"/>
          <w:szCs w:val="20"/>
        </w:rPr>
      </w:pPr>
      <w:r w:rsidRPr="003F5964">
        <w:rPr>
          <w:rFonts w:ascii="Arial" w:hAnsi="Arial" w:cs="Arial"/>
          <w:color w:val="auto"/>
          <w:sz w:val="20"/>
          <w:szCs w:val="20"/>
        </w:rPr>
        <w:t>the whole of the North Atlantic Winter Seasonal Zone I, the Shetland Islands to be considered as being on the boundary.</w:t>
      </w:r>
    </w:p>
    <w:p w14:paraId="021E9C49" w14:textId="77777777" w:rsidR="00B5470E" w:rsidRPr="003F5964" w:rsidRDefault="00B5470E" w:rsidP="00B5470E">
      <w:pPr>
        <w:rPr>
          <w:color w:val="auto"/>
        </w:rPr>
      </w:pPr>
    </w:p>
    <w:sectPr w:rsidR="00B5470E" w:rsidRPr="003F5964" w:rsidSect="008F6B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0A32"/>
    <w:multiLevelType w:val="hybridMultilevel"/>
    <w:tmpl w:val="380C92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946182"/>
    <w:multiLevelType w:val="hybridMultilevel"/>
    <w:tmpl w:val="4EB870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0E4D51"/>
    <w:multiLevelType w:val="hybridMultilevel"/>
    <w:tmpl w:val="471C62D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C7BBB"/>
    <w:multiLevelType w:val="multilevel"/>
    <w:tmpl w:val="B1D6D688"/>
    <w:styleLink w:val="aji-headings"/>
    <w:lvl w:ilvl="0">
      <w:start w:val="1"/>
      <w:numFmt w:val="decimal"/>
      <w:lvlText w:val="%1"/>
      <w:lvlJc w:val="left"/>
      <w:pPr>
        <w:ind w:left="360" w:hanging="360"/>
      </w:pPr>
      <w:rPr>
        <w:rFonts w:ascii="Arial" w:hAnsi="Arial" w:hint="default"/>
        <w:b w:val="0"/>
        <w:i w:val="0"/>
        <w:sz w:val="22"/>
      </w:rPr>
    </w:lvl>
    <w:lvl w:ilvl="1">
      <w:start w:val="1"/>
      <w:numFmt w:val="decimal"/>
      <w:lvlText w:val="%1.%2"/>
      <w:lvlJc w:val="left"/>
      <w:pPr>
        <w:ind w:left="720" w:hanging="360"/>
      </w:pPr>
      <w:rPr>
        <w:rFonts w:ascii="Arial" w:hAnsi="Arial" w:hint="default"/>
        <w:b w:val="0"/>
        <w:i w:val="0"/>
        <w:sz w:val="22"/>
      </w:rPr>
    </w:lvl>
    <w:lvl w:ilvl="2">
      <w:start w:val="1"/>
      <w:numFmt w:val="decimal"/>
      <w:lvlText w:val="%1.%2.%3"/>
      <w:lvlJc w:val="left"/>
      <w:pPr>
        <w:ind w:left="1080" w:hanging="360"/>
      </w:pPr>
      <w:rPr>
        <w:rFonts w:ascii="Arial" w:hAnsi="Arial" w:hint="default"/>
        <w:b w:val="0"/>
        <w:i w:val="0"/>
        <w:sz w:val="22"/>
      </w:rPr>
    </w:lvl>
    <w:lvl w:ilvl="3">
      <w:start w:val="1"/>
      <w:numFmt w:val="decimal"/>
      <w:lvlText w:val="%1.%2.%3.%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5E7529"/>
    <w:multiLevelType w:val="hybridMultilevel"/>
    <w:tmpl w:val="A3489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22B57"/>
    <w:multiLevelType w:val="multilevel"/>
    <w:tmpl w:val="B7BC22C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E2412B5"/>
    <w:multiLevelType w:val="hybridMultilevel"/>
    <w:tmpl w:val="CE82F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B4D7B"/>
    <w:multiLevelType w:val="hybridMultilevel"/>
    <w:tmpl w:val="4E9299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0514DF"/>
    <w:multiLevelType w:val="hybridMultilevel"/>
    <w:tmpl w:val="964661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8C2A41"/>
    <w:multiLevelType w:val="hybridMultilevel"/>
    <w:tmpl w:val="3E709F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385EB8"/>
    <w:multiLevelType w:val="hybridMultilevel"/>
    <w:tmpl w:val="EC9CA1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B533ED"/>
    <w:multiLevelType w:val="hybridMultilevel"/>
    <w:tmpl w:val="585081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9C45C4"/>
    <w:multiLevelType w:val="hybridMultilevel"/>
    <w:tmpl w:val="3E709F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061E3F"/>
    <w:multiLevelType w:val="multilevel"/>
    <w:tmpl w:val="728E541E"/>
    <w:styleLink w:val="MSRulesstyle"/>
    <w:lvl w:ilvl="0">
      <w:start w:val="1"/>
      <w:numFmt w:val="upperRoman"/>
      <w:pStyle w:val="Heading1"/>
      <w:lvlText w:val="PART %1"/>
      <w:lvlJc w:val="left"/>
      <w:pPr>
        <w:ind w:left="360" w:hanging="360"/>
      </w:pPr>
      <w:rPr>
        <w:rFonts w:hint="default"/>
      </w:rPr>
    </w:lvl>
    <w:lvl w:ilvl="1">
      <w:start w:val="1"/>
      <w:numFmt w:val="decimal"/>
      <w:lvlRestart w:val="0"/>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lowerRoman"/>
      <w:pStyle w:val="Heading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DD94889"/>
    <w:multiLevelType w:val="hybridMultilevel"/>
    <w:tmpl w:val="53D6B4BC"/>
    <w:lvl w:ilvl="0" w:tplc="51A815B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2C4521"/>
    <w:multiLevelType w:val="hybridMultilevel"/>
    <w:tmpl w:val="4DC01E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59D33F4"/>
    <w:multiLevelType w:val="hybridMultilevel"/>
    <w:tmpl w:val="824414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F33AF3"/>
    <w:multiLevelType w:val="hybridMultilevel"/>
    <w:tmpl w:val="7BFE35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38821DE"/>
    <w:multiLevelType w:val="hybridMultilevel"/>
    <w:tmpl w:val="4EB870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644BDF"/>
    <w:multiLevelType w:val="hybridMultilevel"/>
    <w:tmpl w:val="7DDAAC86"/>
    <w:lvl w:ilvl="0" w:tplc="3148E294">
      <w:start w:val="1"/>
      <w:numFmt w:val="upperLetter"/>
      <w:pStyle w:val="Heading6"/>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739C0461"/>
    <w:multiLevelType w:val="hybridMultilevel"/>
    <w:tmpl w:val="E8A0FB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4A403B"/>
    <w:multiLevelType w:val="singleLevel"/>
    <w:tmpl w:val="BDF4E526"/>
    <w:lvl w:ilvl="0">
      <w:start w:val="2"/>
      <w:numFmt w:val="decimal"/>
      <w:lvlText w:val="(%1)"/>
      <w:lvlJc w:val="left"/>
      <w:pPr>
        <w:tabs>
          <w:tab w:val="num" w:pos="1440"/>
        </w:tabs>
        <w:ind w:left="1440" w:hanging="720"/>
      </w:pPr>
      <w:rPr>
        <w:rFonts w:hint="default"/>
      </w:rPr>
    </w:lvl>
  </w:abstractNum>
  <w:abstractNum w:abstractNumId="22" w15:restartNumberingAfterBreak="0">
    <w:nsid w:val="77DD3D7E"/>
    <w:multiLevelType w:val="hybridMultilevel"/>
    <w:tmpl w:val="6E6224E8"/>
    <w:lvl w:ilvl="0" w:tplc="0409000F">
      <w:start w:val="1"/>
      <w:numFmt w:val="decimal"/>
      <w:lvlText w:val="%1."/>
      <w:lvlJc w:val="left"/>
      <w:pPr>
        <w:tabs>
          <w:tab w:val="num" w:pos="435"/>
        </w:tabs>
        <w:ind w:left="435" w:hanging="690"/>
      </w:pPr>
      <w:rPr>
        <w:rFonts w:hint="default"/>
      </w:rPr>
    </w:lvl>
    <w:lvl w:ilvl="1" w:tplc="0409000F">
      <w:start w:val="1"/>
      <w:numFmt w:val="decimal"/>
      <w:lvlText w:val="%2."/>
      <w:lvlJc w:val="left"/>
      <w:pPr>
        <w:tabs>
          <w:tab w:val="num" w:pos="825"/>
        </w:tabs>
        <w:ind w:left="825" w:hanging="360"/>
      </w:pPr>
    </w:lvl>
    <w:lvl w:ilvl="2" w:tplc="0409001B">
      <w:start w:val="1"/>
      <w:numFmt w:val="lowerRoman"/>
      <w:lvlText w:val="%3."/>
      <w:lvlJc w:val="right"/>
      <w:pPr>
        <w:tabs>
          <w:tab w:val="num" w:pos="1545"/>
        </w:tabs>
        <w:ind w:left="1545" w:hanging="180"/>
      </w:pPr>
      <w:rPr>
        <w:rFonts w:cs="Times New Roman"/>
      </w:rPr>
    </w:lvl>
    <w:lvl w:ilvl="3" w:tplc="0409000F">
      <w:start w:val="1"/>
      <w:numFmt w:val="decimal"/>
      <w:lvlText w:val="%4."/>
      <w:lvlJc w:val="left"/>
      <w:pPr>
        <w:tabs>
          <w:tab w:val="num" w:pos="2265"/>
        </w:tabs>
        <w:ind w:left="2265" w:hanging="360"/>
      </w:pPr>
      <w:rPr>
        <w:rFonts w:cs="Times New Roman"/>
      </w:rPr>
    </w:lvl>
    <w:lvl w:ilvl="4" w:tplc="04090019" w:tentative="1">
      <w:start w:val="1"/>
      <w:numFmt w:val="lowerLetter"/>
      <w:lvlText w:val="%5."/>
      <w:lvlJc w:val="left"/>
      <w:pPr>
        <w:tabs>
          <w:tab w:val="num" w:pos="2985"/>
        </w:tabs>
        <w:ind w:left="2985" w:hanging="360"/>
      </w:pPr>
      <w:rPr>
        <w:rFonts w:cs="Times New Roman"/>
      </w:rPr>
    </w:lvl>
    <w:lvl w:ilvl="5" w:tplc="0409001B" w:tentative="1">
      <w:start w:val="1"/>
      <w:numFmt w:val="lowerRoman"/>
      <w:lvlText w:val="%6."/>
      <w:lvlJc w:val="right"/>
      <w:pPr>
        <w:tabs>
          <w:tab w:val="num" w:pos="3705"/>
        </w:tabs>
        <w:ind w:left="3705" w:hanging="180"/>
      </w:pPr>
      <w:rPr>
        <w:rFonts w:cs="Times New Roman"/>
      </w:rPr>
    </w:lvl>
    <w:lvl w:ilvl="6" w:tplc="0409000F" w:tentative="1">
      <w:start w:val="1"/>
      <w:numFmt w:val="decimal"/>
      <w:lvlText w:val="%7."/>
      <w:lvlJc w:val="left"/>
      <w:pPr>
        <w:tabs>
          <w:tab w:val="num" w:pos="4425"/>
        </w:tabs>
        <w:ind w:left="4425" w:hanging="360"/>
      </w:pPr>
      <w:rPr>
        <w:rFonts w:cs="Times New Roman"/>
      </w:rPr>
    </w:lvl>
    <w:lvl w:ilvl="7" w:tplc="04090019" w:tentative="1">
      <w:start w:val="1"/>
      <w:numFmt w:val="lowerLetter"/>
      <w:lvlText w:val="%8."/>
      <w:lvlJc w:val="left"/>
      <w:pPr>
        <w:tabs>
          <w:tab w:val="num" w:pos="5145"/>
        </w:tabs>
        <w:ind w:left="5145" w:hanging="360"/>
      </w:pPr>
      <w:rPr>
        <w:rFonts w:cs="Times New Roman"/>
      </w:rPr>
    </w:lvl>
    <w:lvl w:ilvl="8" w:tplc="0409001B" w:tentative="1">
      <w:start w:val="1"/>
      <w:numFmt w:val="lowerRoman"/>
      <w:lvlText w:val="%9."/>
      <w:lvlJc w:val="right"/>
      <w:pPr>
        <w:tabs>
          <w:tab w:val="num" w:pos="5865"/>
        </w:tabs>
        <w:ind w:left="5865" w:hanging="180"/>
      </w:pPr>
      <w:rPr>
        <w:rFonts w:cs="Times New Roman"/>
      </w:rPr>
    </w:lvl>
  </w:abstractNum>
  <w:num w:numId="1" w16cid:durableId="1098210708">
    <w:abstractNumId w:val="3"/>
  </w:num>
  <w:num w:numId="2" w16cid:durableId="1733576047">
    <w:abstractNumId w:val="13"/>
  </w:num>
  <w:num w:numId="3" w16cid:durableId="753739949">
    <w:abstractNumId w:val="5"/>
  </w:num>
  <w:num w:numId="4" w16cid:durableId="677850455">
    <w:abstractNumId w:val="22"/>
  </w:num>
  <w:num w:numId="5" w16cid:durableId="83771080">
    <w:abstractNumId w:val="7"/>
  </w:num>
  <w:num w:numId="6" w16cid:durableId="1831100355">
    <w:abstractNumId w:val="10"/>
  </w:num>
  <w:num w:numId="7" w16cid:durableId="259602613">
    <w:abstractNumId w:val="21"/>
  </w:num>
  <w:num w:numId="8" w16cid:durableId="1658073930">
    <w:abstractNumId w:val="4"/>
  </w:num>
  <w:num w:numId="9" w16cid:durableId="1337684205">
    <w:abstractNumId w:val="16"/>
  </w:num>
  <w:num w:numId="10" w16cid:durableId="936324128">
    <w:abstractNumId w:val="8"/>
  </w:num>
  <w:num w:numId="11" w16cid:durableId="510024053">
    <w:abstractNumId w:val="12"/>
  </w:num>
  <w:num w:numId="12" w16cid:durableId="129173954">
    <w:abstractNumId w:val="20"/>
  </w:num>
  <w:num w:numId="13" w16cid:durableId="2035229492">
    <w:abstractNumId w:val="2"/>
  </w:num>
  <w:num w:numId="14" w16cid:durableId="239826290">
    <w:abstractNumId w:val="9"/>
  </w:num>
  <w:num w:numId="15" w16cid:durableId="260577118">
    <w:abstractNumId w:val="15"/>
  </w:num>
  <w:num w:numId="16" w16cid:durableId="1438402084">
    <w:abstractNumId w:val="11"/>
  </w:num>
  <w:num w:numId="17" w16cid:durableId="1831553452">
    <w:abstractNumId w:val="0"/>
  </w:num>
  <w:num w:numId="18" w16cid:durableId="1572812060">
    <w:abstractNumId w:val="17"/>
  </w:num>
  <w:num w:numId="19" w16cid:durableId="116342559">
    <w:abstractNumId w:val="18"/>
  </w:num>
  <w:num w:numId="20" w16cid:durableId="1243443185">
    <w:abstractNumId w:val="1"/>
  </w:num>
  <w:num w:numId="21" w16cid:durableId="17474564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0298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0080492">
    <w:abstractNumId w:val="19"/>
  </w:num>
  <w:num w:numId="24" w16cid:durableId="1263034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4525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36496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424397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5107844">
    <w:abstractNumId w:val="6"/>
  </w:num>
  <w:num w:numId="29" w16cid:durableId="1031876568">
    <w:abstractNumId w:val="13"/>
  </w:num>
  <w:num w:numId="30" w16cid:durableId="73585900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12006"/>
    <w:rsid w:val="00034231"/>
    <w:rsid w:val="00036DC2"/>
    <w:rsid w:val="00046470"/>
    <w:rsid w:val="00047ECD"/>
    <w:rsid w:val="0008795A"/>
    <w:rsid w:val="000B58E7"/>
    <w:rsid w:val="000B6CCB"/>
    <w:rsid w:val="000F2572"/>
    <w:rsid w:val="000F7E6F"/>
    <w:rsid w:val="00107A74"/>
    <w:rsid w:val="00111C52"/>
    <w:rsid w:val="0012286F"/>
    <w:rsid w:val="00124A0D"/>
    <w:rsid w:val="00132A4C"/>
    <w:rsid w:val="0016201E"/>
    <w:rsid w:val="00174CE9"/>
    <w:rsid w:val="00190D50"/>
    <w:rsid w:val="001B57E0"/>
    <w:rsid w:val="001E5071"/>
    <w:rsid w:val="001F4F7A"/>
    <w:rsid w:val="0020028F"/>
    <w:rsid w:val="002109D7"/>
    <w:rsid w:val="0024133E"/>
    <w:rsid w:val="00261C83"/>
    <w:rsid w:val="00267B4C"/>
    <w:rsid w:val="00293D64"/>
    <w:rsid w:val="0029496E"/>
    <w:rsid w:val="002A0F5D"/>
    <w:rsid w:val="002B5852"/>
    <w:rsid w:val="002C2B1D"/>
    <w:rsid w:val="002F160E"/>
    <w:rsid w:val="003009A3"/>
    <w:rsid w:val="00312006"/>
    <w:rsid w:val="00314253"/>
    <w:rsid w:val="003166CF"/>
    <w:rsid w:val="0034074E"/>
    <w:rsid w:val="003469FE"/>
    <w:rsid w:val="0035676F"/>
    <w:rsid w:val="00374199"/>
    <w:rsid w:val="00384BD9"/>
    <w:rsid w:val="00385031"/>
    <w:rsid w:val="003A279E"/>
    <w:rsid w:val="003A7BA3"/>
    <w:rsid w:val="003C7E01"/>
    <w:rsid w:val="003D738E"/>
    <w:rsid w:val="003F5964"/>
    <w:rsid w:val="00451CB1"/>
    <w:rsid w:val="00457C77"/>
    <w:rsid w:val="00467644"/>
    <w:rsid w:val="00475524"/>
    <w:rsid w:val="00476EA3"/>
    <w:rsid w:val="00476F52"/>
    <w:rsid w:val="004C5A25"/>
    <w:rsid w:val="004F3FAB"/>
    <w:rsid w:val="00522673"/>
    <w:rsid w:val="00530E45"/>
    <w:rsid w:val="0053126B"/>
    <w:rsid w:val="00544101"/>
    <w:rsid w:val="00567352"/>
    <w:rsid w:val="005810BD"/>
    <w:rsid w:val="00581B4D"/>
    <w:rsid w:val="0058582F"/>
    <w:rsid w:val="005A6F74"/>
    <w:rsid w:val="005D1725"/>
    <w:rsid w:val="005F11AD"/>
    <w:rsid w:val="005F154D"/>
    <w:rsid w:val="00611D33"/>
    <w:rsid w:val="00631293"/>
    <w:rsid w:val="00634C6B"/>
    <w:rsid w:val="006552A7"/>
    <w:rsid w:val="0065582C"/>
    <w:rsid w:val="00674744"/>
    <w:rsid w:val="006826CC"/>
    <w:rsid w:val="006848EB"/>
    <w:rsid w:val="00684A00"/>
    <w:rsid w:val="006A2ADF"/>
    <w:rsid w:val="006A4228"/>
    <w:rsid w:val="006B4D53"/>
    <w:rsid w:val="006C5A00"/>
    <w:rsid w:val="006C62CD"/>
    <w:rsid w:val="006C6C1B"/>
    <w:rsid w:val="006D7855"/>
    <w:rsid w:val="006E65F2"/>
    <w:rsid w:val="006F79DC"/>
    <w:rsid w:val="0071442F"/>
    <w:rsid w:val="007265F0"/>
    <w:rsid w:val="007442E4"/>
    <w:rsid w:val="007606B8"/>
    <w:rsid w:val="00764B98"/>
    <w:rsid w:val="00765E41"/>
    <w:rsid w:val="00774C72"/>
    <w:rsid w:val="0078628C"/>
    <w:rsid w:val="007A3292"/>
    <w:rsid w:val="007B1EF8"/>
    <w:rsid w:val="007D13C3"/>
    <w:rsid w:val="007D6834"/>
    <w:rsid w:val="007E17C3"/>
    <w:rsid w:val="008257AA"/>
    <w:rsid w:val="0083286C"/>
    <w:rsid w:val="00855BA0"/>
    <w:rsid w:val="008601C7"/>
    <w:rsid w:val="0086332C"/>
    <w:rsid w:val="00882E13"/>
    <w:rsid w:val="008A015F"/>
    <w:rsid w:val="008A6DBD"/>
    <w:rsid w:val="008B225D"/>
    <w:rsid w:val="008B2F55"/>
    <w:rsid w:val="008B4362"/>
    <w:rsid w:val="008C3FDB"/>
    <w:rsid w:val="008D2303"/>
    <w:rsid w:val="008D65B2"/>
    <w:rsid w:val="008E67F9"/>
    <w:rsid w:val="008E691E"/>
    <w:rsid w:val="008F6B34"/>
    <w:rsid w:val="009217EC"/>
    <w:rsid w:val="00925986"/>
    <w:rsid w:val="0094241B"/>
    <w:rsid w:val="00946E65"/>
    <w:rsid w:val="00952267"/>
    <w:rsid w:val="00955CF8"/>
    <w:rsid w:val="0096595D"/>
    <w:rsid w:val="00974890"/>
    <w:rsid w:val="00991A4C"/>
    <w:rsid w:val="009E78D2"/>
    <w:rsid w:val="00A20BB4"/>
    <w:rsid w:val="00A51F0A"/>
    <w:rsid w:val="00A54EEB"/>
    <w:rsid w:val="00A772D2"/>
    <w:rsid w:val="00A90237"/>
    <w:rsid w:val="00AB4E30"/>
    <w:rsid w:val="00AE650E"/>
    <w:rsid w:val="00B10AAF"/>
    <w:rsid w:val="00B21D7B"/>
    <w:rsid w:val="00B30EFE"/>
    <w:rsid w:val="00B36598"/>
    <w:rsid w:val="00B4202B"/>
    <w:rsid w:val="00B5470E"/>
    <w:rsid w:val="00B76CB9"/>
    <w:rsid w:val="00B8367C"/>
    <w:rsid w:val="00B84EEB"/>
    <w:rsid w:val="00BA49A2"/>
    <w:rsid w:val="00C27EF5"/>
    <w:rsid w:val="00C4314C"/>
    <w:rsid w:val="00C51F3F"/>
    <w:rsid w:val="00C571E7"/>
    <w:rsid w:val="00C5757A"/>
    <w:rsid w:val="00C859CB"/>
    <w:rsid w:val="00C92A7D"/>
    <w:rsid w:val="00C94018"/>
    <w:rsid w:val="00CB3F69"/>
    <w:rsid w:val="00CB632F"/>
    <w:rsid w:val="00CB65C6"/>
    <w:rsid w:val="00CD3D10"/>
    <w:rsid w:val="00CD6C5A"/>
    <w:rsid w:val="00CE3864"/>
    <w:rsid w:val="00CE6F05"/>
    <w:rsid w:val="00D014C9"/>
    <w:rsid w:val="00D133EA"/>
    <w:rsid w:val="00D150DB"/>
    <w:rsid w:val="00D15BF1"/>
    <w:rsid w:val="00D25C76"/>
    <w:rsid w:val="00D44600"/>
    <w:rsid w:val="00D56328"/>
    <w:rsid w:val="00D85880"/>
    <w:rsid w:val="00D95C55"/>
    <w:rsid w:val="00DA7187"/>
    <w:rsid w:val="00DB25BF"/>
    <w:rsid w:val="00DB2F8E"/>
    <w:rsid w:val="00DB7DDD"/>
    <w:rsid w:val="00DE487D"/>
    <w:rsid w:val="00DF0A98"/>
    <w:rsid w:val="00E00638"/>
    <w:rsid w:val="00E15BAE"/>
    <w:rsid w:val="00E44687"/>
    <w:rsid w:val="00E4560C"/>
    <w:rsid w:val="00E55775"/>
    <w:rsid w:val="00E83500"/>
    <w:rsid w:val="00E91CBC"/>
    <w:rsid w:val="00EE284E"/>
    <w:rsid w:val="00EE330C"/>
    <w:rsid w:val="00EE3EC9"/>
    <w:rsid w:val="00F02598"/>
    <w:rsid w:val="00F24BFE"/>
    <w:rsid w:val="00F50F1F"/>
    <w:rsid w:val="00F90CB9"/>
    <w:rsid w:val="00F96FF0"/>
    <w:rsid w:val="00FA7586"/>
    <w:rsid w:val="00FD10C8"/>
    <w:rsid w:val="00FE08FD"/>
    <w:rsid w:val="00FE6BF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2F4EE"/>
  <w15:docId w15:val="{AE6493B3-F982-43BA-9C14-0E4FF070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uiPriority="9" w:qFormat="1"/>
    <w:lsdException w:name="heading 5" w:qFormat="1"/>
    <w:lsdException w:name="heading 6" w:qFormat="1"/>
    <w:lsdException w:name="heading 7" w:qFormat="1"/>
    <w:lsdException w:name="heading 8" w:uiPriority="9"/>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80"/>
    <w:pPr>
      <w:jc w:val="both"/>
    </w:pPr>
    <w:rPr>
      <w:rFonts w:cstheme="minorBidi"/>
      <w:color w:val="000000" w:themeColor="text1"/>
    </w:rPr>
  </w:style>
  <w:style w:type="paragraph" w:styleId="Heading1">
    <w:name w:val="heading 1"/>
    <w:next w:val="Normal"/>
    <w:link w:val="Heading1Char"/>
    <w:uiPriority w:val="99"/>
    <w:qFormat/>
    <w:rsid w:val="006F79DC"/>
    <w:pPr>
      <w:keepNext/>
      <w:keepLines/>
      <w:numPr>
        <w:numId w:val="2"/>
      </w:numPr>
      <w:spacing w:before="120" w:after="120"/>
      <w:outlineLvl w:val="0"/>
    </w:pPr>
    <w:rPr>
      <w:rFonts w:eastAsiaTheme="majorEastAsia" w:cstheme="majorBidi"/>
      <w:bCs/>
      <w:szCs w:val="28"/>
    </w:rPr>
  </w:style>
  <w:style w:type="paragraph" w:styleId="Heading2">
    <w:name w:val="heading 2"/>
    <w:basedOn w:val="Heading1"/>
    <w:next w:val="Normal"/>
    <w:link w:val="Heading2Char"/>
    <w:uiPriority w:val="9"/>
    <w:qFormat/>
    <w:rsid w:val="006F79DC"/>
    <w:pPr>
      <w:numPr>
        <w:ilvl w:val="1"/>
      </w:numPr>
      <w:spacing w:before="0" w:line="288" w:lineRule="auto"/>
      <w:jc w:val="both"/>
      <w:outlineLvl w:val="1"/>
    </w:pPr>
    <w:rPr>
      <w:bCs w:val="0"/>
      <w:color w:val="000000" w:themeColor="text1"/>
      <w:szCs w:val="26"/>
    </w:rPr>
  </w:style>
  <w:style w:type="paragraph" w:styleId="Heading3">
    <w:name w:val="heading 3"/>
    <w:basedOn w:val="Heading2"/>
    <w:next w:val="Normal"/>
    <w:link w:val="Heading3Char"/>
    <w:uiPriority w:val="9"/>
    <w:qFormat/>
    <w:rsid w:val="0034074E"/>
    <w:pPr>
      <w:keepNext w:val="0"/>
      <w:keepLines w:val="0"/>
      <w:numPr>
        <w:ilvl w:val="2"/>
      </w:numPr>
      <w:outlineLvl w:val="2"/>
    </w:pPr>
    <w:rPr>
      <w:bCs/>
    </w:rPr>
  </w:style>
  <w:style w:type="paragraph" w:styleId="Heading4">
    <w:name w:val="heading 4"/>
    <w:basedOn w:val="Heading3"/>
    <w:next w:val="Normal"/>
    <w:link w:val="Heading4Char"/>
    <w:uiPriority w:val="9"/>
    <w:qFormat/>
    <w:rsid w:val="00174CE9"/>
    <w:pPr>
      <w:numPr>
        <w:ilvl w:val="3"/>
      </w:numPr>
      <w:outlineLvl w:val="3"/>
    </w:pPr>
    <w:rPr>
      <w:bCs w:val="0"/>
      <w:iCs/>
    </w:rPr>
  </w:style>
  <w:style w:type="paragraph" w:styleId="Heading5">
    <w:name w:val="heading 5"/>
    <w:basedOn w:val="Heading4"/>
    <w:next w:val="Normal"/>
    <w:link w:val="Heading5Char"/>
    <w:uiPriority w:val="99"/>
    <w:qFormat/>
    <w:rsid w:val="00174CE9"/>
    <w:pPr>
      <w:numPr>
        <w:ilvl w:val="4"/>
      </w:numPr>
      <w:outlineLvl w:val="4"/>
    </w:pPr>
  </w:style>
  <w:style w:type="paragraph" w:styleId="Heading6">
    <w:name w:val="heading 6"/>
    <w:next w:val="Normal"/>
    <w:link w:val="Heading6Char"/>
    <w:uiPriority w:val="99"/>
    <w:qFormat/>
    <w:rsid w:val="00DA7187"/>
    <w:pPr>
      <w:keepNext/>
      <w:keepLines/>
      <w:numPr>
        <w:numId w:val="23"/>
      </w:numPr>
      <w:spacing w:after="0"/>
      <w:ind w:left="2376"/>
      <w:jc w:val="both"/>
      <w:outlineLvl w:val="5"/>
    </w:pPr>
    <w:rPr>
      <w:rFonts w:eastAsiaTheme="majorEastAsia" w:cstheme="majorBidi"/>
      <w:iCs/>
      <w:color w:val="000000" w:themeColor="text1"/>
    </w:rPr>
  </w:style>
  <w:style w:type="paragraph" w:styleId="Heading7">
    <w:name w:val="heading 7"/>
    <w:aliases w:val="Body text 6"/>
    <w:next w:val="Normal"/>
    <w:link w:val="Heading7Char"/>
    <w:uiPriority w:val="99"/>
    <w:unhideWhenUsed/>
    <w:qFormat/>
    <w:rsid w:val="00522673"/>
    <w:pPr>
      <w:keepNext/>
      <w:keepLines/>
      <w:spacing w:after="0"/>
      <w:ind w:left="2520"/>
      <w:outlineLvl w:val="6"/>
    </w:pPr>
    <w:rPr>
      <w:rFonts w:eastAsiaTheme="majorEastAsia" w:cstheme="majorBidi"/>
      <w:iCs/>
      <w:color w:val="404040" w:themeColor="text1" w:themeTint="BF"/>
    </w:rPr>
  </w:style>
  <w:style w:type="paragraph" w:styleId="Heading9">
    <w:name w:val="heading 9"/>
    <w:basedOn w:val="Normal"/>
    <w:link w:val="Heading9Char"/>
    <w:uiPriority w:val="99"/>
    <w:qFormat/>
    <w:rsid w:val="00B5470E"/>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ji-headings">
    <w:name w:val="aji-headings"/>
    <w:uiPriority w:val="99"/>
    <w:rsid w:val="006A2ADF"/>
    <w:pPr>
      <w:numPr>
        <w:numId w:val="1"/>
      </w:numPr>
    </w:pPr>
  </w:style>
  <w:style w:type="character" w:customStyle="1" w:styleId="Heading1Char">
    <w:name w:val="Heading 1 Char"/>
    <w:basedOn w:val="DefaultParagraphFont"/>
    <w:link w:val="Heading1"/>
    <w:uiPriority w:val="99"/>
    <w:rsid w:val="006F79DC"/>
    <w:rPr>
      <w:rFonts w:eastAsiaTheme="majorEastAsia" w:cstheme="majorBidi"/>
      <w:bCs/>
      <w:szCs w:val="28"/>
    </w:rPr>
  </w:style>
  <w:style w:type="character" w:customStyle="1" w:styleId="Heading2Char">
    <w:name w:val="Heading 2 Char"/>
    <w:basedOn w:val="DefaultParagraphFont"/>
    <w:link w:val="Heading2"/>
    <w:uiPriority w:val="9"/>
    <w:rsid w:val="006F79DC"/>
    <w:rPr>
      <w:rFonts w:eastAsiaTheme="majorEastAsia" w:cstheme="majorBidi"/>
      <w:color w:val="000000" w:themeColor="text1"/>
      <w:szCs w:val="26"/>
    </w:rPr>
  </w:style>
  <w:style w:type="character" w:customStyle="1" w:styleId="Heading3Char">
    <w:name w:val="Heading 3 Char"/>
    <w:basedOn w:val="DefaultParagraphFont"/>
    <w:link w:val="Heading3"/>
    <w:uiPriority w:val="9"/>
    <w:rsid w:val="0034074E"/>
    <w:rPr>
      <w:rFonts w:eastAsiaTheme="majorEastAsia" w:cstheme="majorBidi"/>
      <w:bCs/>
      <w:color w:val="000000" w:themeColor="text1"/>
      <w:szCs w:val="26"/>
    </w:rPr>
  </w:style>
  <w:style w:type="character" w:customStyle="1" w:styleId="Heading4Char">
    <w:name w:val="Heading 4 Char"/>
    <w:basedOn w:val="DefaultParagraphFont"/>
    <w:link w:val="Heading4"/>
    <w:uiPriority w:val="9"/>
    <w:rsid w:val="00174CE9"/>
    <w:rPr>
      <w:rFonts w:eastAsiaTheme="majorEastAsia" w:cstheme="majorBidi"/>
      <w:iCs/>
      <w:color w:val="000000" w:themeColor="text1"/>
      <w:szCs w:val="26"/>
    </w:rPr>
  </w:style>
  <w:style w:type="character" w:customStyle="1" w:styleId="Heading5Char">
    <w:name w:val="Heading 5 Char"/>
    <w:basedOn w:val="DefaultParagraphFont"/>
    <w:link w:val="Heading5"/>
    <w:uiPriority w:val="99"/>
    <w:rsid w:val="00174CE9"/>
    <w:rPr>
      <w:rFonts w:eastAsiaTheme="majorEastAsia" w:cstheme="majorBidi"/>
      <w:iCs/>
      <w:color w:val="000000" w:themeColor="text1"/>
      <w:szCs w:val="26"/>
    </w:rPr>
  </w:style>
  <w:style w:type="character" w:customStyle="1" w:styleId="Heading6Char">
    <w:name w:val="Heading 6 Char"/>
    <w:basedOn w:val="DefaultParagraphFont"/>
    <w:link w:val="Heading6"/>
    <w:uiPriority w:val="99"/>
    <w:rsid w:val="00DA7187"/>
    <w:rPr>
      <w:rFonts w:eastAsiaTheme="majorEastAsia" w:cstheme="majorBidi"/>
      <w:iCs/>
      <w:color w:val="000000" w:themeColor="text1"/>
    </w:rPr>
  </w:style>
  <w:style w:type="numbering" w:customStyle="1" w:styleId="MSRulesstyle">
    <w:name w:val="MSRules style"/>
    <w:uiPriority w:val="99"/>
    <w:rsid w:val="00530E45"/>
    <w:pPr>
      <w:numPr>
        <w:numId w:val="2"/>
      </w:numPr>
    </w:pPr>
  </w:style>
  <w:style w:type="character" w:customStyle="1" w:styleId="Heading7Char">
    <w:name w:val="Heading 7 Char"/>
    <w:aliases w:val="Body text 6 Char"/>
    <w:basedOn w:val="DefaultParagraphFont"/>
    <w:link w:val="Heading7"/>
    <w:uiPriority w:val="99"/>
    <w:rsid w:val="00522673"/>
    <w:rPr>
      <w:rFonts w:eastAsiaTheme="majorEastAsia" w:cstheme="majorBidi"/>
      <w:iCs/>
      <w:color w:val="404040" w:themeColor="text1" w:themeTint="BF"/>
    </w:rPr>
  </w:style>
  <w:style w:type="character" w:customStyle="1" w:styleId="Heading9Char">
    <w:name w:val="Heading 9 Char"/>
    <w:basedOn w:val="DefaultParagraphFont"/>
    <w:link w:val="Heading9"/>
    <w:uiPriority w:val="99"/>
    <w:rsid w:val="00B5470E"/>
    <w:rPr>
      <w:rFonts w:ascii="Times New Roman" w:eastAsia="Times New Roman" w:hAnsi="Times New Roman" w:cs="Times New Roman"/>
      <w:sz w:val="24"/>
      <w:szCs w:val="24"/>
    </w:rPr>
  </w:style>
  <w:style w:type="paragraph" w:styleId="BodyText2">
    <w:name w:val="Body Text 2"/>
    <w:basedOn w:val="Normal"/>
    <w:link w:val="BodyText2Char"/>
    <w:uiPriority w:val="99"/>
    <w:rsid w:val="00B54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B5470E"/>
    <w:rPr>
      <w:rFonts w:ascii="Times New Roman" w:eastAsia="Times New Roman" w:hAnsi="Times New Roman" w:cs="Times New Roman"/>
      <w:sz w:val="24"/>
      <w:szCs w:val="24"/>
    </w:rPr>
  </w:style>
  <w:style w:type="character" w:customStyle="1" w:styleId="apple-style-span">
    <w:name w:val="apple-style-span"/>
    <w:basedOn w:val="DefaultParagraphFont"/>
    <w:uiPriority w:val="99"/>
    <w:rsid w:val="00B5470E"/>
    <w:rPr>
      <w:rFonts w:cs="Times New Roman"/>
    </w:rPr>
  </w:style>
  <w:style w:type="paragraph" w:styleId="ListParagraph">
    <w:name w:val="List Paragraph"/>
    <w:basedOn w:val="Normal"/>
    <w:uiPriority w:val="34"/>
    <w:rsid w:val="00B5470E"/>
    <w:pPr>
      <w:ind w:left="720"/>
      <w:contextualSpacing/>
    </w:pPr>
  </w:style>
  <w:style w:type="paragraph" w:styleId="BalloonText">
    <w:name w:val="Balloon Text"/>
    <w:basedOn w:val="Normal"/>
    <w:link w:val="BalloonTextChar"/>
    <w:uiPriority w:val="99"/>
    <w:semiHidden/>
    <w:unhideWhenUsed/>
    <w:rsid w:val="00B54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70E"/>
    <w:rPr>
      <w:rFonts w:ascii="Tahoma" w:hAnsi="Tahoma" w:cs="Tahoma"/>
      <w:sz w:val="16"/>
      <w:szCs w:val="16"/>
    </w:rPr>
  </w:style>
  <w:style w:type="paragraph" w:styleId="BodyText">
    <w:name w:val="Body Text"/>
    <w:basedOn w:val="Normal"/>
    <w:link w:val="BodyTextChar"/>
    <w:uiPriority w:val="99"/>
    <w:unhideWhenUsed/>
    <w:rsid w:val="00B5470E"/>
    <w:pPr>
      <w:spacing w:after="120"/>
    </w:pPr>
  </w:style>
  <w:style w:type="character" w:customStyle="1" w:styleId="BodyTextChar">
    <w:name w:val="Body Text Char"/>
    <w:basedOn w:val="DefaultParagraphFont"/>
    <w:link w:val="BodyText"/>
    <w:uiPriority w:val="99"/>
    <w:rsid w:val="00B5470E"/>
    <w:rPr>
      <w:rFonts w:asciiTheme="minorHAnsi" w:hAnsiTheme="minorHAnsi" w:cstheme="minorBidi"/>
    </w:rPr>
  </w:style>
  <w:style w:type="paragraph" w:styleId="BodyTextIndent3">
    <w:name w:val="Body Text Indent 3"/>
    <w:basedOn w:val="Normal"/>
    <w:link w:val="BodyTextIndent3Char"/>
    <w:uiPriority w:val="99"/>
    <w:unhideWhenUsed/>
    <w:rsid w:val="00B5470E"/>
    <w:pPr>
      <w:spacing w:after="120"/>
      <w:ind w:left="360"/>
    </w:pPr>
    <w:rPr>
      <w:sz w:val="16"/>
      <w:szCs w:val="16"/>
    </w:rPr>
  </w:style>
  <w:style w:type="character" w:customStyle="1" w:styleId="BodyTextIndent3Char">
    <w:name w:val="Body Text Indent 3 Char"/>
    <w:basedOn w:val="DefaultParagraphFont"/>
    <w:link w:val="BodyTextIndent3"/>
    <w:uiPriority w:val="99"/>
    <w:rsid w:val="00B5470E"/>
    <w:rPr>
      <w:rFonts w:asciiTheme="minorHAnsi" w:hAnsiTheme="minorHAnsi" w:cstheme="minorBidi"/>
      <w:sz w:val="16"/>
      <w:szCs w:val="16"/>
    </w:rPr>
  </w:style>
  <w:style w:type="table" w:styleId="TableGrid">
    <w:name w:val="Table Grid"/>
    <w:basedOn w:val="TableNormal"/>
    <w:uiPriority w:val="99"/>
    <w:rsid w:val="00B5470E"/>
    <w:pPr>
      <w:spacing w:after="0" w:line="240" w:lineRule="auto"/>
    </w:pPr>
    <w:rPr>
      <w:rFonts w:ascii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B5470E"/>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qFormat/>
    <w:rsid w:val="00D95C55"/>
    <w:pPr>
      <w:spacing w:after="0" w:line="288" w:lineRule="auto"/>
      <w:ind w:left="1152"/>
    </w:pPr>
    <w:rPr>
      <w:rFonts w:eastAsia="Times New Roman" w:cs="Times New Roman"/>
      <w:szCs w:val="24"/>
    </w:rPr>
  </w:style>
  <w:style w:type="character" w:customStyle="1" w:styleId="BodyText3Char">
    <w:name w:val="Body Text 3 Char"/>
    <w:basedOn w:val="DefaultParagraphFont"/>
    <w:link w:val="BodyText3"/>
    <w:uiPriority w:val="99"/>
    <w:rsid w:val="00D95C55"/>
    <w:rPr>
      <w:rFonts w:eastAsia="Times New Roman" w:cs="Times New Roman"/>
      <w:color w:val="000000" w:themeColor="text1"/>
      <w:szCs w:val="24"/>
    </w:rPr>
  </w:style>
  <w:style w:type="character" w:styleId="Hyperlink">
    <w:name w:val="Hyperlink"/>
    <w:basedOn w:val="DefaultParagraphFont"/>
    <w:uiPriority w:val="99"/>
    <w:rsid w:val="00B5470E"/>
    <w:rPr>
      <w:rFonts w:cs="Times New Roman"/>
      <w:color w:val="0000FF"/>
      <w:u w:val="single"/>
    </w:rPr>
  </w:style>
  <w:style w:type="character" w:customStyle="1" w:styleId="apple-converted-space">
    <w:name w:val="apple-converted-space"/>
    <w:basedOn w:val="DefaultParagraphFont"/>
    <w:uiPriority w:val="99"/>
    <w:rsid w:val="00B5470E"/>
    <w:rPr>
      <w:rFonts w:cs="Times New Roman"/>
    </w:rPr>
  </w:style>
  <w:style w:type="paragraph" w:styleId="Header">
    <w:name w:val="header"/>
    <w:basedOn w:val="Normal"/>
    <w:link w:val="HeaderChar"/>
    <w:unhideWhenUsed/>
    <w:rsid w:val="00B5470E"/>
    <w:pPr>
      <w:tabs>
        <w:tab w:val="center" w:pos="4680"/>
        <w:tab w:val="right" w:pos="9360"/>
      </w:tabs>
      <w:spacing w:after="0" w:line="240" w:lineRule="auto"/>
    </w:pPr>
  </w:style>
  <w:style w:type="character" w:customStyle="1" w:styleId="HeaderChar">
    <w:name w:val="Header Char"/>
    <w:basedOn w:val="DefaultParagraphFont"/>
    <w:link w:val="Header"/>
    <w:rsid w:val="00B5470E"/>
    <w:rPr>
      <w:rFonts w:asciiTheme="minorHAnsi" w:hAnsiTheme="minorHAnsi" w:cstheme="minorBidi"/>
    </w:rPr>
  </w:style>
  <w:style w:type="paragraph" w:styleId="Footer">
    <w:name w:val="footer"/>
    <w:basedOn w:val="Normal"/>
    <w:link w:val="FooterChar"/>
    <w:uiPriority w:val="99"/>
    <w:semiHidden/>
    <w:unhideWhenUsed/>
    <w:rsid w:val="00B547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470E"/>
    <w:rPr>
      <w:rFonts w:asciiTheme="minorHAnsi" w:hAnsiTheme="minorHAnsi" w:cstheme="minorBidi"/>
    </w:rPr>
  </w:style>
  <w:style w:type="paragraph" w:styleId="BodyTextFirstIndent">
    <w:name w:val="Body Text First Indent"/>
    <w:aliases w:val="Body Text 4"/>
    <w:basedOn w:val="BodyText"/>
    <w:link w:val="BodyTextFirstIndentChar"/>
    <w:uiPriority w:val="99"/>
    <w:semiHidden/>
    <w:unhideWhenUsed/>
    <w:rsid w:val="00D85880"/>
    <w:pPr>
      <w:spacing w:after="200"/>
      <w:ind w:firstLine="360"/>
    </w:pPr>
  </w:style>
  <w:style w:type="character" w:customStyle="1" w:styleId="BodyTextFirstIndentChar">
    <w:name w:val="Body Text First Indent Char"/>
    <w:aliases w:val="Body Text 4 Char"/>
    <w:basedOn w:val="BodyTextChar"/>
    <w:link w:val="BodyTextFirstIndent"/>
    <w:uiPriority w:val="99"/>
    <w:semiHidden/>
    <w:rsid w:val="00D85880"/>
    <w:rPr>
      <w:rFonts w:asciiTheme="minorHAnsi" w:hAnsiTheme="minorHAnsi" w:cstheme="minorBidi"/>
      <w:color w:val="000000" w:themeColor="text1"/>
    </w:rPr>
  </w:style>
  <w:style w:type="paragraph" w:styleId="BodyTextIndent">
    <w:name w:val="Body Text Indent"/>
    <w:basedOn w:val="Normal"/>
    <w:link w:val="BodyTextIndentChar"/>
    <w:uiPriority w:val="99"/>
    <w:semiHidden/>
    <w:unhideWhenUsed/>
    <w:rsid w:val="00D85880"/>
    <w:pPr>
      <w:spacing w:after="120"/>
      <w:ind w:left="283"/>
    </w:pPr>
  </w:style>
  <w:style w:type="character" w:customStyle="1" w:styleId="BodyTextIndentChar">
    <w:name w:val="Body Text Indent Char"/>
    <w:basedOn w:val="DefaultParagraphFont"/>
    <w:link w:val="BodyTextIndent"/>
    <w:uiPriority w:val="99"/>
    <w:semiHidden/>
    <w:rsid w:val="00D85880"/>
    <w:rPr>
      <w:rFonts w:cstheme="minorBidi"/>
      <w:color w:val="000000" w:themeColor="text1"/>
    </w:rPr>
  </w:style>
  <w:style w:type="paragraph" w:customStyle="1" w:styleId="bodytext4">
    <w:name w:val="bodytext 4"/>
    <w:basedOn w:val="Normal"/>
    <w:link w:val="bodytext4Char"/>
    <w:qFormat/>
    <w:rsid w:val="006F79DC"/>
    <w:pPr>
      <w:spacing w:after="120" w:line="288" w:lineRule="auto"/>
      <w:ind w:left="1440"/>
    </w:pPr>
    <w:rPr>
      <w:rFonts w:cs="Arial"/>
      <w:color w:val="000000"/>
      <w:szCs w:val="20"/>
    </w:rPr>
  </w:style>
  <w:style w:type="paragraph" w:customStyle="1" w:styleId="Bodytext5">
    <w:name w:val="Bodytext 5"/>
    <w:basedOn w:val="Normal"/>
    <w:link w:val="Bodytext5Char"/>
    <w:qFormat/>
    <w:rsid w:val="00D85880"/>
    <w:pPr>
      <w:spacing w:after="0"/>
      <w:ind w:left="1800"/>
    </w:pPr>
    <w:rPr>
      <w:rFonts w:cs="Arial"/>
      <w:szCs w:val="20"/>
    </w:rPr>
  </w:style>
  <w:style w:type="character" w:customStyle="1" w:styleId="bodytext4Char">
    <w:name w:val="bodytext 4 Char"/>
    <w:basedOn w:val="DefaultParagraphFont"/>
    <w:link w:val="bodytext4"/>
    <w:rsid w:val="006F79DC"/>
    <w:rPr>
      <w:color w:val="000000"/>
      <w:szCs w:val="20"/>
    </w:rPr>
  </w:style>
  <w:style w:type="character" w:customStyle="1" w:styleId="Bodytext5Char">
    <w:name w:val="Bodytext 5 Char"/>
    <w:basedOn w:val="DefaultParagraphFont"/>
    <w:link w:val="Bodytext5"/>
    <w:rsid w:val="00D85880"/>
    <w:rPr>
      <w:color w:val="000000" w:themeColor="text1"/>
      <w:szCs w:val="20"/>
    </w:rPr>
  </w:style>
  <w:style w:type="paragraph" w:styleId="DocumentMap">
    <w:name w:val="Document Map"/>
    <w:basedOn w:val="Normal"/>
    <w:link w:val="DocumentMapChar"/>
    <w:uiPriority w:val="99"/>
    <w:semiHidden/>
    <w:unhideWhenUsed/>
    <w:rsid w:val="00C9401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4018"/>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emf"/><Relationship Id="rId21" Type="http://schemas.openxmlformats.org/officeDocument/2006/relationships/image" Target="media/image15.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image" Target="media/image29.emf"/><Relationship Id="rId10" Type="http://schemas.openxmlformats.org/officeDocument/2006/relationships/image" Target="media/image5.jpeg"/><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A7F24-B1A8-4776-B400-81C688F2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121</Pages>
  <Words>30685</Words>
  <Characters>174906</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dc:creator>
  <cp:lastModifiedBy>Nebu Oommen</cp:lastModifiedBy>
  <cp:revision>22</cp:revision>
  <cp:lastPrinted>2012-01-30T12:38:00Z</cp:lastPrinted>
  <dcterms:created xsi:type="dcterms:W3CDTF">2012-01-27T08:16:00Z</dcterms:created>
  <dcterms:modified xsi:type="dcterms:W3CDTF">2025-11-04T04:22:00Z</dcterms:modified>
</cp:coreProperties>
</file>