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63990" w14:textId="52A8EBDE" w:rsidR="00852DD6" w:rsidRPr="00900012" w:rsidRDefault="00852DD6" w:rsidP="00A77906">
      <w:pPr>
        <w:spacing w:before="240" w:line="360" w:lineRule="auto"/>
        <w:jc w:val="center"/>
        <w:rPr>
          <w:rFonts w:ascii="Times New Roman" w:hAnsi="Times New Roman" w:cs="Times New Roman"/>
          <w:b/>
          <w:bCs/>
          <w:sz w:val="24"/>
          <w:szCs w:val="24"/>
        </w:rPr>
      </w:pPr>
      <w:bookmarkStart w:id="0" w:name="_Hlk210728309"/>
      <w:r w:rsidRPr="00900012">
        <w:rPr>
          <w:rFonts w:ascii="Times New Roman" w:hAnsi="Times New Roman" w:cs="Times New Roman"/>
          <w:b/>
          <w:bCs/>
          <w:sz w:val="24"/>
          <w:szCs w:val="24"/>
        </w:rPr>
        <w:t xml:space="preserve">MINISTRY OF </w:t>
      </w:r>
      <w:r>
        <w:rPr>
          <w:rFonts w:ascii="Times New Roman" w:hAnsi="Times New Roman" w:cs="Times New Roman"/>
          <w:b/>
          <w:bCs/>
          <w:sz w:val="24"/>
          <w:szCs w:val="24"/>
        </w:rPr>
        <w:t xml:space="preserve">PORTS, </w:t>
      </w:r>
      <w:r w:rsidRPr="00900012">
        <w:rPr>
          <w:rFonts w:ascii="Times New Roman" w:hAnsi="Times New Roman" w:cs="Times New Roman"/>
          <w:b/>
          <w:bCs/>
          <w:sz w:val="24"/>
          <w:szCs w:val="24"/>
        </w:rPr>
        <w:t>SHIPPING</w:t>
      </w:r>
      <w:r>
        <w:rPr>
          <w:rFonts w:ascii="Times New Roman" w:hAnsi="Times New Roman" w:cs="Times New Roman"/>
          <w:b/>
          <w:bCs/>
          <w:sz w:val="24"/>
          <w:szCs w:val="24"/>
        </w:rPr>
        <w:t xml:space="preserve"> AND WATERWAYS</w:t>
      </w:r>
    </w:p>
    <w:bookmarkEnd w:id="0"/>
    <w:p w14:paraId="574B1F8E" w14:textId="77777777" w:rsidR="00852DD6" w:rsidRPr="00900012" w:rsidRDefault="00852DD6" w:rsidP="00A77906">
      <w:pPr>
        <w:spacing w:before="240" w:line="360" w:lineRule="auto"/>
        <w:jc w:val="center"/>
        <w:rPr>
          <w:rFonts w:ascii="Times New Roman" w:hAnsi="Times New Roman" w:cs="Times New Roman"/>
          <w:b/>
          <w:bCs/>
          <w:sz w:val="24"/>
          <w:szCs w:val="24"/>
        </w:rPr>
      </w:pPr>
      <w:r w:rsidRPr="00900012">
        <w:rPr>
          <w:rFonts w:ascii="Times New Roman" w:hAnsi="Times New Roman" w:cs="Times New Roman"/>
          <w:b/>
          <w:bCs/>
          <w:sz w:val="24"/>
          <w:szCs w:val="24"/>
        </w:rPr>
        <w:t>NOTIFICATION</w:t>
      </w:r>
    </w:p>
    <w:p w14:paraId="7806670B" w14:textId="77777777" w:rsidR="00852DD6" w:rsidRPr="00900012" w:rsidRDefault="00852DD6" w:rsidP="00A77906">
      <w:pPr>
        <w:spacing w:before="240" w:line="360" w:lineRule="auto"/>
        <w:jc w:val="center"/>
        <w:rPr>
          <w:rFonts w:ascii="Times New Roman" w:hAnsi="Times New Roman" w:cs="Times New Roman"/>
          <w:b/>
          <w:bCs/>
          <w:sz w:val="24"/>
          <w:szCs w:val="24"/>
        </w:rPr>
      </w:pPr>
      <w:r w:rsidRPr="00900012">
        <w:rPr>
          <w:rFonts w:ascii="Times New Roman" w:hAnsi="Times New Roman" w:cs="Times New Roman"/>
          <w:b/>
          <w:bCs/>
          <w:sz w:val="24"/>
          <w:szCs w:val="24"/>
        </w:rPr>
        <w:t>New Delhi, the _____________</w:t>
      </w:r>
    </w:p>
    <w:p w14:paraId="4B026BAA" w14:textId="1850CD57" w:rsidR="00852DD6" w:rsidRDefault="00852DD6" w:rsidP="00635ADA">
      <w:pPr>
        <w:spacing w:before="240" w:line="360" w:lineRule="auto"/>
        <w:jc w:val="both"/>
        <w:rPr>
          <w:rFonts w:ascii="Times New Roman" w:hAnsi="Times New Roman" w:cs="Times New Roman"/>
          <w:sz w:val="24"/>
          <w:szCs w:val="24"/>
        </w:rPr>
      </w:pPr>
      <w:r w:rsidRPr="00900012">
        <w:rPr>
          <w:rFonts w:ascii="Times New Roman" w:hAnsi="Times New Roman" w:cs="Times New Roman"/>
          <w:sz w:val="24"/>
          <w:szCs w:val="24"/>
        </w:rPr>
        <w:t xml:space="preserve">G.S.R. _____. In exercise of the powers conferred by section </w:t>
      </w:r>
      <w:r>
        <w:rPr>
          <w:rFonts w:ascii="Times New Roman" w:hAnsi="Times New Roman" w:cs="Times New Roman"/>
          <w:sz w:val="24"/>
          <w:szCs w:val="24"/>
        </w:rPr>
        <w:t>2</w:t>
      </w:r>
      <w:r w:rsidR="00ED45A6">
        <w:rPr>
          <w:rFonts w:ascii="Times New Roman" w:hAnsi="Times New Roman" w:cs="Times New Roman"/>
          <w:sz w:val="24"/>
          <w:szCs w:val="24"/>
        </w:rPr>
        <w:t>30</w:t>
      </w:r>
      <w:r w:rsidRPr="00900012">
        <w:rPr>
          <w:rFonts w:ascii="Times New Roman" w:hAnsi="Times New Roman" w:cs="Times New Roman"/>
          <w:sz w:val="24"/>
          <w:szCs w:val="24"/>
        </w:rPr>
        <w:t xml:space="preserve"> </w:t>
      </w:r>
      <w:r>
        <w:rPr>
          <w:rFonts w:ascii="Times New Roman" w:hAnsi="Times New Roman" w:cs="Times New Roman"/>
          <w:sz w:val="24"/>
          <w:szCs w:val="24"/>
        </w:rPr>
        <w:t>under Part X</w:t>
      </w:r>
      <w:r w:rsidRPr="00900012">
        <w:rPr>
          <w:rFonts w:ascii="Times New Roman" w:hAnsi="Times New Roman" w:cs="Times New Roman"/>
          <w:sz w:val="24"/>
          <w:szCs w:val="24"/>
        </w:rPr>
        <w:t xml:space="preserve"> of the Merchant Shipping Act, </w:t>
      </w:r>
      <w:r>
        <w:rPr>
          <w:rFonts w:ascii="Times New Roman" w:hAnsi="Times New Roman" w:cs="Times New Roman"/>
          <w:sz w:val="24"/>
          <w:szCs w:val="24"/>
        </w:rPr>
        <w:t>2025</w:t>
      </w:r>
      <w:r w:rsidRPr="00900012">
        <w:rPr>
          <w:rFonts w:ascii="Times New Roman" w:hAnsi="Times New Roman" w:cs="Times New Roman"/>
          <w:sz w:val="24"/>
          <w:szCs w:val="24"/>
        </w:rPr>
        <w:t xml:space="preserve"> (</w:t>
      </w:r>
      <w:r>
        <w:rPr>
          <w:rFonts w:ascii="Times New Roman" w:hAnsi="Times New Roman" w:cs="Times New Roman"/>
          <w:sz w:val="24"/>
          <w:szCs w:val="24"/>
        </w:rPr>
        <w:t>24</w:t>
      </w:r>
      <w:r w:rsidRPr="00900012">
        <w:rPr>
          <w:rFonts w:ascii="Times New Roman" w:hAnsi="Times New Roman" w:cs="Times New Roman"/>
          <w:sz w:val="24"/>
          <w:szCs w:val="24"/>
        </w:rPr>
        <w:t xml:space="preserve"> of 1958), the Central Government, hereby makes the following rules, namely: </w:t>
      </w:r>
      <w:r>
        <w:rPr>
          <w:rFonts w:ascii="Times New Roman" w:eastAsia="inter" w:hAnsi="Times New Roman" w:cs="Times New Roman"/>
          <w:b/>
          <w:color w:val="000000"/>
          <w:sz w:val="24"/>
          <w:szCs w:val="24"/>
        </w:rPr>
        <w:t>–</w:t>
      </w:r>
    </w:p>
    <w:p w14:paraId="7A01D59D" w14:textId="77777777" w:rsidR="00635ADA" w:rsidRPr="00635ADA" w:rsidRDefault="00635ADA" w:rsidP="00635ADA">
      <w:pPr>
        <w:spacing w:before="240" w:line="360" w:lineRule="auto"/>
        <w:jc w:val="both"/>
        <w:rPr>
          <w:rFonts w:ascii="Times New Roman" w:hAnsi="Times New Roman" w:cs="Times New Roman"/>
          <w:sz w:val="24"/>
          <w:szCs w:val="24"/>
        </w:rPr>
      </w:pPr>
    </w:p>
    <w:p w14:paraId="51F7A528" w14:textId="132F36B0" w:rsidR="00564FFF" w:rsidRPr="00852DD6" w:rsidRDefault="00000000" w:rsidP="00A77906">
      <w:pPr>
        <w:spacing w:after="210" w:line="360" w:lineRule="auto"/>
        <w:jc w:val="center"/>
        <w:rPr>
          <w:rFonts w:ascii="Times New Roman" w:hAnsi="Times New Roman" w:cs="Times New Roman"/>
          <w:sz w:val="24"/>
          <w:szCs w:val="24"/>
        </w:rPr>
      </w:pPr>
      <w:r w:rsidRPr="00852DD6">
        <w:rPr>
          <w:rFonts w:ascii="Times New Roman" w:eastAsia="inter" w:hAnsi="Times New Roman" w:cs="Times New Roman"/>
          <w:b/>
          <w:color w:val="000000"/>
          <w:sz w:val="24"/>
          <w:szCs w:val="24"/>
        </w:rPr>
        <w:t xml:space="preserve">CHAPTER I </w:t>
      </w:r>
      <w:r w:rsidR="00EE4F7D">
        <w:rPr>
          <w:rFonts w:ascii="Times New Roman" w:eastAsia="inter" w:hAnsi="Times New Roman" w:cs="Times New Roman"/>
          <w:b/>
          <w:color w:val="000000"/>
          <w:sz w:val="24"/>
          <w:szCs w:val="24"/>
        </w:rPr>
        <w:t>–</w:t>
      </w:r>
      <w:r w:rsidRPr="00852DD6">
        <w:rPr>
          <w:rFonts w:ascii="Times New Roman" w:eastAsia="inter" w:hAnsi="Times New Roman" w:cs="Times New Roman"/>
          <w:b/>
          <w:color w:val="000000"/>
          <w:sz w:val="24"/>
          <w:szCs w:val="24"/>
        </w:rPr>
        <w:t xml:space="preserve"> PRELIMINARY</w:t>
      </w:r>
    </w:p>
    <w:p w14:paraId="738C96DD" w14:textId="3DD63E1F" w:rsidR="00A77906" w:rsidRPr="00A77906" w:rsidRDefault="00000000" w:rsidP="00820B0E">
      <w:pPr>
        <w:pStyle w:val="ListParagraph"/>
        <w:numPr>
          <w:ilvl w:val="0"/>
          <w:numId w:val="1"/>
        </w:numPr>
        <w:spacing w:after="210" w:line="360" w:lineRule="auto"/>
        <w:ind w:left="567" w:hanging="567"/>
        <w:jc w:val="both"/>
        <w:rPr>
          <w:rFonts w:ascii="Times New Roman" w:hAnsi="Times New Roman" w:cs="Times New Roman"/>
          <w:sz w:val="24"/>
          <w:szCs w:val="24"/>
        </w:rPr>
      </w:pPr>
      <w:r w:rsidRPr="00A77906">
        <w:rPr>
          <w:rFonts w:ascii="Times New Roman" w:eastAsia="inter" w:hAnsi="Times New Roman" w:cs="Times New Roman"/>
          <w:b/>
          <w:color w:val="000000"/>
          <w:sz w:val="24"/>
          <w:szCs w:val="24"/>
        </w:rPr>
        <w:t>Short title and commencement</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30BF463E" w14:textId="77777777" w:rsidR="00A77906" w:rsidRPr="00A77906" w:rsidRDefault="00000000" w:rsidP="00A77906">
      <w:pPr>
        <w:pStyle w:val="ListParagraph"/>
        <w:numPr>
          <w:ilvl w:val="0"/>
          <w:numId w:val="7"/>
        </w:numPr>
        <w:spacing w:after="210" w:line="360" w:lineRule="auto"/>
        <w:ind w:left="1134" w:hanging="567"/>
        <w:jc w:val="both"/>
        <w:rPr>
          <w:rFonts w:ascii="Times New Roman" w:hAnsi="Times New Roman" w:cs="Times New Roman"/>
          <w:sz w:val="24"/>
          <w:szCs w:val="24"/>
        </w:rPr>
      </w:pPr>
      <w:r w:rsidRPr="00A77906">
        <w:rPr>
          <w:rFonts w:ascii="Times New Roman" w:eastAsia="inter" w:hAnsi="Times New Roman" w:cs="Times New Roman"/>
          <w:color w:val="000000"/>
          <w:sz w:val="24"/>
          <w:szCs w:val="24"/>
        </w:rPr>
        <w:t xml:space="preserve">These Rules may be called the </w:t>
      </w:r>
      <w:r w:rsidRPr="00A77906">
        <w:rPr>
          <w:rFonts w:ascii="Times New Roman" w:eastAsia="inter" w:hAnsi="Times New Roman" w:cs="Times New Roman"/>
          <w:i/>
          <w:iCs/>
          <w:color w:val="000000"/>
          <w:sz w:val="24"/>
          <w:szCs w:val="24"/>
        </w:rPr>
        <w:t>Merchant Shipping (Marine Incident and Emergency Response) Rules, 2025</w:t>
      </w:r>
      <w:r w:rsidRPr="00A77906">
        <w:rPr>
          <w:rFonts w:ascii="Times New Roman" w:eastAsia="inter" w:hAnsi="Times New Roman" w:cs="Times New Roman"/>
          <w:color w:val="000000"/>
          <w:sz w:val="24"/>
          <w:szCs w:val="24"/>
        </w:rPr>
        <w:t>.</w:t>
      </w:r>
    </w:p>
    <w:p w14:paraId="2487CADF" w14:textId="70CA33E1" w:rsidR="00564FFF" w:rsidRPr="00820B0E" w:rsidRDefault="004D63E8" w:rsidP="00A77906">
      <w:pPr>
        <w:pStyle w:val="ListParagraph"/>
        <w:numPr>
          <w:ilvl w:val="0"/>
          <w:numId w:val="7"/>
        </w:numPr>
        <w:spacing w:after="210" w:line="360" w:lineRule="auto"/>
        <w:ind w:left="1134" w:hanging="567"/>
        <w:jc w:val="both"/>
        <w:rPr>
          <w:rFonts w:ascii="Times New Roman" w:hAnsi="Times New Roman" w:cs="Times New Roman"/>
          <w:sz w:val="24"/>
          <w:szCs w:val="24"/>
        </w:rPr>
      </w:pPr>
      <w:r w:rsidRPr="004D63E8">
        <w:rPr>
          <w:rFonts w:ascii="Times New Roman" w:eastAsia="inter" w:hAnsi="Times New Roman" w:cs="Times New Roman"/>
          <w:color w:val="000000"/>
          <w:sz w:val="24"/>
          <w:szCs w:val="24"/>
        </w:rPr>
        <w:t>They shall come into force on the date of their publication in the Official Gazette.</w:t>
      </w:r>
    </w:p>
    <w:p w14:paraId="18AD2C8D" w14:textId="77777777" w:rsidR="00820B0E" w:rsidRPr="00A77906" w:rsidRDefault="00820B0E" w:rsidP="00820B0E">
      <w:pPr>
        <w:pStyle w:val="ListParagraph"/>
        <w:spacing w:after="210" w:line="360" w:lineRule="auto"/>
        <w:ind w:left="1134"/>
        <w:jc w:val="both"/>
        <w:rPr>
          <w:rFonts w:ascii="Times New Roman" w:hAnsi="Times New Roman" w:cs="Times New Roman"/>
          <w:sz w:val="24"/>
          <w:szCs w:val="24"/>
        </w:rPr>
      </w:pPr>
    </w:p>
    <w:p w14:paraId="132DA4EC" w14:textId="031D5550" w:rsidR="00A77906" w:rsidRPr="00820B0E" w:rsidRDefault="00000000"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t>Definitions</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2D04BCB8" w14:textId="56BF4FED" w:rsidR="00A77906" w:rsidRPr="00A77906" w:rsidRDefault="00000000" w:rsidP="00A77906">
      <w:pPr>
        <w:pStyle w:val="ListParagraph"/>
        <w:numPr>
          <w:ilvl w:val="0"/>
          <w:numId w:val="10"/>
        </w:numPr>
        <w:spacing w:after="210" w:line="360" w:lineRule="auto"/>
        <w:ind w:left="1134" w:hanging="567"/>
        <w:jc w:val="both"/>
        <w:rPr>
          <w:rFonts w:ascii="Times New Roman" w:hAnsi="Times New Roman" w:cs="Times New Roman"/>
          <w:sz w:val="24"/>
          <w:szCs w:val="24"/>
        </w:rPr>
      </w:pPr>
      <w:r w:rsidRPr="00A77906">
        <w:rPr>
          <w:rFonts w:ascii="Times New Roman" w:eastAsia="inter" w:hAnsi="Times New Roman" w:cs="Times New Roman"/>
          <w:color w:val="000000"/>
          <w:sz w:val="24"/>
          <w:szCs w:val="24"/>
        </w:rPr>
        <w:t>In these Rules, unless the context otherwise requires,</w:t>
      </w:r>
    </w:p>
    <w:p w14:paraId="6D3C2E9B" w14:textId="3E972A0F" w:rsidR="00A77906" w:rsidRDefault="00000000" w:rsidP="00A77906">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sidRPr="00A77906">
        <w:rPr>
          <w:rFonts w:ascii="Times New Roman" w:eastAsia="inter" w:hAnsi="Times New Roman" w:cs="Times New Roman"/>
          <w:color w:val="000000"/>
          <w:sz w:val="24"/>
          <w:szCs w:val="24"/>
        </w:rPr>
        <w:t>“Act” means the Merchant Shipping Act, 2025</w:t>
      </w:r>
      <w:r w:rsidR="0088603D">
        <w:rPr>
          <w:rFonts w:ascii="Times New Roman" w:eastAsia="inter" w:hAnsi="Times New Roman" w:cs="Times New Roman"/>
          <w:color w:val="000000"/>
          <w:sz w:val="24"/>
          <w:szCs w:val="24"/>
        </w:rPr>
        <w:t xml:space="preserve">, </w:t>
      </w:r>
      <w:r w:rsidR="0088603D" w:rsidRPr="00900012">
        <w:rPr>
          <w:rFonts w:ascii="Times New Roman" w:hAnsi="Times New Roman" w:cs="Times New Roman"/>
          <w:sz w:val="24"/>
          <w:szCs w:val="24"/>
        </w:rPr>
        <w:t>(</w:t>
      </w:r>
      <w:r w:rsidR="0088603D">
        <w:rPr>
          <w:rFonts w:ascii="Times New Roman" w:hAnsi="Times New Roman" w:cs="Times New Roman"/>
          <w:sz w:val="24"/>
          <w:szCs w:val="24"/>
        </w:rPr>
        <w:t>24</w:t>
      </w:r>
      <w:r w:rsidR="0088603D" w:rsidRPr="00900012">
        <w:rPr>
          <w:rFonts w:ascii="Times New Roman" w:hAnsi="Times New Roman" w:cs="Times New Roman"/>
          <w:sz w:val="24"/>
          <w:szCs w:val="24"/>
        </w:rPr>
        <w:t xml:space="preserve"> of 1958)</w:t>
      </w:r>
      <w:r w:rsidR="00D934A9">
        <w:rPr>
          <w:rFonts w:ascii="Times New Roman" w:eastAsia="inter" w:hAnsi="Times New Roman" w:cs="Times New Roman"/>
          <w:color w:val="000000"/>
          <w:sz w:val="24"/>
          <w:szCs w:val="24"/>
        </w:rPr>
        <w:t>;</w:t>
      </w:r>
    </w:p>
    <w:p w14:paraId="7CA54199" w14:textId="3EA35E18" w:rsidR="00427ED7" w:rsidRPr="006B6DA7" w:rsidRDefault="00427ED7" w:rsidP="006A4DC8">
      <w:pPr>
        <w:pStyle w:val="ListParagraph"/>
        <w:numPr>
          <w:ilvl w:val="0"/>
          <w:numId w:val="9"/>
        </w:numPr>
        <w:spacing w:after="210" w:line="360" w:lineRule="auto"/>
        <w:ind w:left="1701" w:hanging="567"/>
        <w:jc w:val="both"/>
        <w:rPr>
          <w:rFonts w:ascii="Times New Roman" w:eastAsia="inter" w:hAnsi="Times New Roman" w:cs="Times New Roman"/>
          <w:color w:val="0070C0"/>
          <w:sz w:val="24"/>
          <w:szCs w:val="24"/>
        </w:rPr>
      </w:pPr>
      <w:r w:rsidRPr="006B6DA7">
        <w:rPr>
          <w:rFonts w:ascii="Times New Roman" w:eastAsia="inter" w:hAnsi="Times New Roman" w:cs="Times New Roman"/>
          <w:color w:val="0070C0"/>
          <w:sz w:val="24"/>
          <w:szCs w:val="24"/>
        </w:rPr>
        <w:t>“Blue Card” means a certificate issued by a P&amp;I club confirming insurance coverage required under applicable international conventions on civil liability for pollution</w:t>
      </w:r>
      <w:r w:rsidR="00D934A9" w:rsidRPr="006B6DA7">
        <w:rPr>
          <w:rFonts w:ascii="Times New Roman" w:eastAsia="inter" w:hAnsi="Times New Roman" w:cs="Times New Roman"/>
          <w:color w:val="0070C0"/>
          <w:sz w:val="24"/>
          <w:szCs w:val="24"/>
        </w:rPr>
        <w:t>;</w:t>
      </w:r>
    </w:p>
    <w:p w14:paraId="03FC4921" w14:textId="544776D9" w:rsidR="00427ED7" w:rsidRPr="006B6DA7" w:rsidRDefault="00427ED7" w:rsidP="006A4DC8">
      <w:pPr>
        <w:pStyle w:val="ListParagraph"/>
        <w:numPr>
          <w:ilvl w:val="0"/>
          <w:numId w:val="9"/>
        </w:numPr>
        <w:spacing w:after="210" w:line="360" w:lineRule="auto"/>
        <w:ind w:left="1701" w:hanging="567"/>
        <w:jc w:val="both"/>
        <w:rPr>
          <w:rFonts w:ascii="Times New Roman" w:eastAsia="inter" w:hAnsi="Times New Roman" w:cs="Times New Roman"/>
          <w:color w:val="0070C0"/>
          <w:sz w:val="24"/>
          <w:szCs w:val="24"/>
        </w:rPr>
      </w:pPr>
      <w:r w:rsidRPr="006B6DA7">
        <w:rPr>
          <w:rFonts w:ascii="Times New Roman" w:eastAsia="inter" w:hAnsi="Times New Roman" w:cs="Times New Roman"/>
          <w:color w:val="0070C0"/>
          <w:sz w:val="24"/>
          <w:szCs w:val="24"/>
        </w:rPr>
        <w:t xml:space="preserve">“Certificate of Insurance or Other Financial Security (CiOFS)” means a certificate issued </w:t>
      </w:r>
      <w:r w:rsidR="00BF57E2" w:rsidRPr="00BF57E2">
        <w:rPr>
          <w:rFonts w:ascii="Times New Roman" w:eastAsia="inter" w:hAnsi="Times New Roman" w:cs="Times New Roman"/>
          <w:color w:val="0070C0"/>
          <w:sz w:val="24"/>
          <w:szCs w:val="24"/>
        </w:rPr>
        <w:t>as necessitated by International Conventions</w:t>
      </w:r>
      <w:r w:rsidR="00BF57E2">
        <w:rPr>
          <w:rFonts w:ascii="Times New Roman" w:eastAsia="inter" w:hAnsi="Times New Roman" w:cs="Times New Roman"/>
          <w:color w:val="0070C0"/>
          <w:sz w:val="24"/>
          <w:szCs w:val="24"/>
        </w:rPr>
        <w:t>,</w:t>
      </w:r>
      <w:r w:rsidR="00BF57E2" w:rsidRPr="00BF57E2">
        <w:rPr>
          <w:rFonts w:ascii="Times New Roman" w:eastAsia="inter" w:hAnsi="Times New Roman" w:cs="Times New Roman"/>
          <w:color w:val="0070C0"/>
          <w:sz w:val="24"/>
          <w:szCs w:val="24"/>
        </w:rPr>
        <w:t xml:space="preserve"> </w:t>
      </w:r>
      <w:r w:rsidR="00BF57E2">
        <w:rPr>
          <w:rFonts w:ascii="Times New Roman" w:eastAsia="inter" w:hAnsi="Times New Roman" w:cs="Times New Roman"/>
          <w:color w:val="0070C0"/>
          <w:sz w:val="24"/>
          <w:szCs w:val="24"/>
        </w:rPr>
        <w:t>including but not limited to</w:t>
      </w:r>
      <w:r w:rsidR="00BF57E2" w:rsidRPr="00BF57E2">
        <w:rPr>
          <w:rFonts w:ascii="Times New Roman" w:eastAsia="inter" w:hAnsi="Times New Roman" w:cs="Times New Roman"/>
          <w:color w:val="0070C0"/>
          <w:sz w:val="24"/>
          <w:szCs w:val="24"/>
        </w:rPr>
        <w:t xml:space="preserve"> International Convention on Civil Liability for Oil Pollution Damage, 1969, Maritime Labour Convention, 2006, International Convention on Civil Liability for Bunker Oil Pollution Damage, 2001, Nairobi International Convention on the Removal of Wrecks, 2007</w:t>
      </w:r>
      <w:r w:rsidR="00BF57E2">
        <w:rPr>
          <w:rFonts w:ascii="Times New Roman" w:eastAsia="inter" w:hAnsi="Times New Roman" w:cs="Times New Roman"/>
          <w:color w:val="0070C0"/>
          <w:sz w:val="24"/>
          <w:szCs w:val="24"/>
        </w:rPr>
        <w:t xml:space="preserve">; </w:t>
      </w:r>
      <w:r w:rsidRPr="006B6DA7">
        <w:rPr>
          <w:rFonts w:ascii="Times New Roman" w:eastAsia="inter" w:hAnsi="Times New Roman" w:cs="Times New Roman"/>
          <w:color w:val="0070C0"/>
          <w:sz w:val="24"/>
          <w:szCs w:val="24"/>
        </w:rPr>
        <w:t>evidencing that a shipowner maintains financial security for liabilities for oil or bunker pollution, wreck removal, or other maritime incidents</w:t>
      </w:r>
      <w:r w:rsidR="00D934A9" w:rsidRPr="006B6DA7">
        <w:rPr>
          <w:rFonts w:ascii="Times New Roman" w:eastAsia="inter" w:hAnsi="Times New Roman" w:cs="Times New Roman"/>
          <w:color w:val="0070C0"/>
          <w:sz w:val="24"/>
          <w:szCs w:val="24"/>
        </w:rPr>
        <w:t>;</w:t>
      </w:r>
    </w:p>
    <w:p w14:paraId="315944CD" w14:textId="0849F0F1" w:rsidR="00427ED7" w:rsidRDefault="006A4DC8" w:rsidP="00427ED7">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sidRPr="00562D2D">
        <w:rPr>
          <w:rFonts w:ascii="Times New Roman" w:eastAsia="inter" w:hAnsi="Times New Roman" w:cs="Times New Roman"/>
          <w:color w:val="000000"/>
          <w:sz w:val="24"/>
          <w:szCs w:val="24"/>
        </w:rPr>
        <w:t>“</w:t>
      </w:r>
      <w:r w:rsidR="009A12E2" w:rsidRPr="00562D2D">
        <w:rPr>
          <w:rFonts w:ascii="Times New Roman" w:eastAsia="inter" w:hAnsi="Times New Roman" w:cs="Times New Roman"/>
          <w:color w:val="000000"/>
          <w:sz w:val="24"/>
          <w:szCs w:val="24"/>
        </w:rPr>
        <w:t>Coastal</w:t>
      </w:r>
      <w:r w:rsidRPr="00562D2D">
        <w:rPr>
          <w:rFonts w:ascii="Times New Roman" w:eastAsia="inter" w:hAnsi="Times New Roman" w:cs="Times New Roman"/>
          <w:color w:val="000000"/>
          <w:sz w:val="24"/>
          <w:szCs w:val="24"/>
        </w:rPr>
        <w:t xml:space="preserve"> waters” </w:t>
      </w:r>
      <w:r w:rsidRPr="00A77906">
        <w:rPr>
          <w:rFonts w:ascii="Times New Roman" w:eastAsia="inter" w:hAnsi="Times New Roman" w:cs="Times New Roman"/>
          <w:color w:val="000000"/>
          <w:sz w:val="24"/>
          <w:szCs w:val="24"/>
        </w:rPr>
        <w:t>shall have the meanings assigned to them in the Act</w:t>
      </w:r>
      <w:r w:rsidR="00D934A9">
        <w:rPr>
          <w:rFonts w:ascii="Times New Roman" w:eastAsia="inter" w:hAnsi="Times New Roman" w:cs="Times New Roman"/>
          <w:color w:val="000000"/>
          <w:sz w:val="24"/>
          <w:szCs w:val="24"/>
        </w:rPr>
        <w:t>;</w:t>
      </w:r>
    </w:p>
    <w:p w14:paraId="3DCC1833" w14:textId="5C3D3577" w:rsidR="00A77906" w:rsidRDefault="00000000" w:rsidP="00A77906">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sidRPr="00A77906">
        <w:rPr>
          <w:rFonts w:ascii="Times New Roman" w:eastAsia="inter" w:hAnsi="Times New Roman" w:cs="Times New Roman"/>
          <w:color w:val="000000"/>
          <w:sz w:val="24"/>
          <w:szCs w:val="24"/>
        </w:rPr>
        <w:lastRenderedPageBreak/>
        <w:t>“Marine incident” and “Maritime emergency response” shall have the meanings assigned to them in Part X of the Act</w:t>
      </w:r>
      <w:r w:rsidR="00D934A9">
        <w:rPr>
          <w:rFonts w:ascii="Times New Roman" w:eastAsia="inter" w:hAnsi="Times New Roman" w:cs="Times New Roman"/>
          <w:color w:val="000000"/>
          <w:sz w:val="24"/>
          <w:szCs w:val="24"/>
        </w:rPr>
        <w:t>;</w:t>
      </w:r>
    </w:p>
    <w:p w14:paraId="76AC2B34" w14:textId="273D5ADE" w:rsidR="00784E5D" w:rsidRPr="004F3D8F" w:rsidRDefault="00784E5D" w:rsidP="00A77906">
      <w:pPr>
        <w:pStyle w:val="ListParagraph"/>
        <w:numPr>
          <w:ilvl w:val="0"/>
          <w:numId w:val="9"/>
        </w:numPr>
        <w:spacing w:after="210" w:line="360" w:lineRule="auto"/>
        <w:ind w:left="1701" w:hanging="567"/>
        <w:jc w:val="both"/>
        <w:rPr>
          <w:rFonts w:ascii="Times New Roman" w:eastAsia="inter" w:hAnsi="Times New Roman" w:cs="Times New Roman"/>
          <w:color w:val="000000" w:themeColor="text1"/>
          <w:sz w:val="24"/>
          <w:szCs w:val="24"/>
        </w:rPr>
      </w:pPr>
      <w:r w:rsidRPr="004F3D8F">
        <w:rPr>
          <w:rFonts w:ascii="Times New Roman" w:eastAsia="inter" w:hAnsi="Times New Roman" w:cs="Times New Roman"/>
          <w:color w:val="000000" w:themeColor="text1"/>
          <w:sz w:val="24"/>
          <w:szCs w:val="24"/>
        </w:rPr>
        <w:t xml:space="preserve">“Marine casualty” shall have the meaning assigned to it in </w:t>
      </w:r>
      <w:r w:rsidR="0050023C" w:rsidRPr="004F3D8F">
        <w:rPr>
          <w:rFonts w:ascii="Times New Roman" w:eastAsia="inter" w:hAnsi="Times New Roman" w:cs="Times New Roman"/>
          <w:color w:val="000000" w:themeColor="text1"/>
          <w:sz w:val="24"/>
          <w:szCs w:val="24"/>
        </w:rPr>
        <w:t>Section 231</w:t>
      </w:r>
      <w:r w:rsidR="004F3D8F" w:rsidRPr="004F3D8F">
        <w:rPr>
          <w:rFonts w:ascii="Times New Roman" w:eastAsia="inter" w:hAnsi="Times New Roman" w:cs="Times New Roman"/>
          <w:color w:val="000000" w:themeColor="text1"/>
          <w:sz w:val="24"/>
          <w:szCs w:val="24"/>
        </w:rPr>
        <w:t xml:space="preserve"> (1)</w:t>
      </w:r>
      <w:r w:rsidR="0050023C" w:rsidRPr="004F3D8F">
        <w:rPr>
          <w:rFonts w:ascii="Times New Roman" w:eastAsia="inter" w:hAnsi="Times New Roman" w:cs="Times New Roman"/>
          <w:color w:val="000000" w:themeColor="text1"/>
          <w:sz w:val="24"/>
          <w:szCs w:val="24"/>
        </w:rPr>
        <w:t xml:space="preserve"> under </w:t>
      </w:r>
      <w:r w:rsidR="002B12E0" w:rsidRPr="004F3D8F">
        <w:rPr>
          <w:rFonts w:ascii="Times New Roman" w:eastAsia="inter" w:hAnsi="Times New Roman" w:cs="Times New Roman"/>
          <w:color w:val="000000" w:themeColor="text1"/>
          <w:sz w:val="24"/>
          <w:szCs w:val="24"/>
        </w:rPr>
        <w:t>Part XI</w:t>
      </w:r>
      <w:r w:rsidRPr="004F3D8F">
        <w:rPr>
          <w:rFonts w:ascii="Times New Roman" w:eastAsia="inter" w:hAnsi="Times New Roman" w:cs="Times New Roman"/>
          <w:color w:val="000000" w:themeColor="text1"/>
          <w:sz w:val="24"/>
          <w:szCs w:val="24"/>
        </w:rPr>
        <w:t xml:space="preserve"> of the Act</w:t>
      </w:r>
      <w:r w:rsidR="00733A57">
        <w:rPr>
          <w:rFonts w:ascii="Times New Roman" w:eastAsia="inter" w:hAnsi="Times New Roman" w:cs="Times New Roman"/>
          <w:color w:val="000000" w:themeColor="text1"/>
          <w:sz w:val="24"/>
          <w:szCs w:val="24"/>
        </w:rPr>
        <w:t>;</w:t>
      </w:r>
    </w:p>
    <w:p w14:paraId="758A2849" w14:textId="60BCD52B" w:rsidR="00A77906" w:rsidRPr="004F3D8F" w:rsidRDefault="00000000" w:rsidP="00A77906">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sidRPr="004F3D8F">
        <w:rPr>
          <w:rFonts w:ascii="Times New Roman" w:eastAsia="inter" w:hAnsi="Times New Roman" w:cs="Times New Roman"/>
          <w:color w:val="000000"/>
          <w:sz w:val="24"/>
          <w:szCs w:val="24"/>
        </w:rPr>
        <w:t xml:space="preserve">“Nodal Authority” </w:t>
      </w:r>
      <w:r w:rsidR="008626CD" w:rsidRPr="004F3D8F">
        <w:rPr>
          <w:rFonts w:ascii="Times New Roman" w:eastAsia="inter" w:hAnsi="Times New Roman" w:cs="Times New Roman"/>
          <w:color w:val="000000"/>
          <w:sz w:val="24"/>
          <w:szCs w:val="24"/>
        </w:rPr>
        <w:t>means an authority</w:t>
      </w:r>
      <w:r w:rsidR="002946E4" w:rsidRPr="004F3D8F">
        <w:rPr>
          <w:rFonts w:ascii="Times New Roman" w:eastAsia="inter" w:hAnsi="Times New Roman" w:cs="Times New Roman"/>
          <w:color w:val="000000"/>
          <w:sz w:val="24"/>
          <w:szCs w:val="24"/>
        </w:rPr>
        <w:t xml:space="preserve"> appointed</w:t>
      </w:r>
      <w:r w:rsidR="008626CD" w:rsidRPr="004F3D8F">
        <w:rPr>
          <w:rFonts w:ascii="Times New Roman" w:eastAsia="inter" w:hAnsi="Times New Roman" w:cs="Times New Roman"/>
          <w:color w:val="000000"/>
          <w:sz w:val="24"/>
          <w:szCs w:val="24"/>
        </w:rPr>
        <w:t xml:space="preserve"> by the Central Government</w:t>
      </w:r>
      <w:r w:rsidR="002946E4" w:rsidRPr="004F3D8F">
        <w:rPr>
          <w:rFonts w:ascii="Times New Roman" w:eastAsia="inter" w:hAnsi="Times New Roman" w:cs="Times New Roman"/>
          <w:color w:val="000000"/>
          <w:sz w:val="24"/>
          <w:szCs w:val="24"/>
        </w:rPr>
        <w:t>, by notification,</w:t>
      </w:r>
      <w:r w:rsidR="008626CD" w:rsidRPr="004F3D8F">
        <w:rPr>
          <w:rFonts w:ascii="Times New Roman" w:eastAsia="inter" w:hAnsi="Times New Roman" w:cs="Times New Roman"/>
          <w:color w:val="000000"/>
          <w:sz w:val="24"/>
          <w:szCs w:val="24"/>
        </w:rPr>
        <w:t xml:space="preserve"> for the purpose of administering, </w:t>
      </w:r>
      <w:r w:rsidR="00F85F81" w:rsidRPr="004F3D8F">
        <w:rPr>
          <w:rFonts w:ascii="Times New Roman" w:eastAsia="inter" w:hAnsi="Times New Roman" w:cs="Times New Roman"/>
          <w:color w:val="000000"/>
          <w:sz w:val="24"/>
          <w:szCs w:val="24"/>
        </w:rPr>
        <w:t xml:space="preserve">coordination </w:t>
      </w:r>
      <w:r w:rsidR="008626CD" w:rsidRPr="004F3D8F">
        <w:rPr>
          <w:rFonts w:ascii="Times New Roman" w:eastAsia="inter" w:hAnsi="Times New Roman" w:cs="Times New Roman"/>
          <w:color w:val="000000"/>
          <w:sz w:val="24"/>
          <w:szCs w:val="24"/>
        </w:rPr>
        <w:t xml:space="preserve">and </w:t>
      </w:r>
      <w:r w:rsidR="00F85F81" w:rsidRPr="004F3D8F">
        <w:rPr>
          <w:rFonts w:ascii="Times New Roman" w:eastAsia="inter" w:hAnsi="Times New Roman" w:cs="Times New Roman"/>
          <w:color w:val="000000"/>
          <w:sz w:val="24"/>
          <w:szCs w:val="24"/>
        </w:rPr>
        <w:t xml:space="preserve">supervising </w:t>
      </w:r>
      <w:r w:rsidR="008626CD" w:rsidRPr="004F3D8F">
        <w:rPr>
          <w:rFonts w:ascii="Times New Roman" w:eastAsia="inter" w:hAnsi="Times New Roman" w:cs="Times New Roman"/>
          <w:color w:val="000000"/>
          <w:sz w:val="24"/>
          <w:szCs w:val="24"/>
        </w:rPr>
        <w:t>marine incidents and emergency response under Part X</w:t>
      </w:r>
      <w:r w:rsidR="00222E0D" w:rsidRPr="004F3D8F">
        <w:rPr>
          <w:rFonts w:ascii="Times New Roman" w:eastAsia="inter" w:hAnsi="Times New Roman" w:cs="Times New Roman"/>
          <w:color w:val="000000"/>
          <w:sz w:val="24"/>
          <w:szCs w:val="24"/>
        </w:rPr>
        <w:t xml:space="preserve"> of</w:t>
      </w:r>
      <w:r w:rsidR="008626CD" w:rsidRPr="004F3D8F">
        <w:rPr>
          <w:rFonts w:ascii="Times New Roman" w:eastAsia="inter" w:hAnsi="Times New Roman" w:cs="Times New Roman"/>
          <w:color w:val="000000"/>
          <w:sz w:val="24"/>
          <w:szCs w:val="24"/>
        </w:rPr>
        <w:t xml:space="preserve"> the Act </w:t>
      </w:r>
      <w:r w:rsidR="00222E0D" w:rsidRPr="004F3D8F">
        <w:rPr>
          <w:rFonts w:ascii="Times New Roman" w:eastAsia="inter" w:hAnsi="Times New Roman" w:cs="Times New Roman"/>
          <w:color w:val="000000"/>
          <w:sz w:val="24"/>
          <w:szCs w:val="24"/>
        </w:rPr>
        <w:t>and</w:t>
      </w:r>
      <w:r w:rsidR="008626CD" w:rsidRPr="004F3D8F">
        <w:rPr>
          <w:rFonts w:ascii="Times New Roman" w:eastAsia="inter" w:hAnsi="Times New Roman" w:cs="Times New Roman"/>
          <w:color w:val="000000"/>
          <w:sz w:val="24"/>
          <w:szCs w:val="24"/>
        </w:rPr>
        <w:t xml:space="preserve"> these Rules, as applicable</w:t>
      </w:r>
      <w:r w:rsidR="00733A57">
        <w:rPr>
          <w:rFonts w:ascii="Times New Roman" w:eastAsia="inter" w:hAnsi="Times New Roman" w:cs="Times New Roman"/>
          <w:color w:val="000000"/>
          <w:sz w:val="24"/>
          <w:szCs w:val="24"/>
        </w:rPr>
        <w:t>;</w:t>
      </w:r>
    </w:p>
    <w:p w14:paraId="39C52A56" w14:textId="62B3F299" w:rsidR="00F85F81" w:rsidRPr="00F85F81" w:rsidRDefault="00F85F81" w:rsidP="00A77906">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Pr>
          <w:rFonts w:ascii="Times New Roman" w:eastAsia="inter" w:hAnsi="Times New Roman" w:cs="Times New Roman"/>
          <w:color w:val="000000"/>
          <w:sz w:val="24"/>
          <w:szCs w:val="24"/>
        </w:rPr>
        <w:t>“</w:t>
      </w:r>
      <w:r w:rsidRPr="00F85F81">
        <w:rPr>
          <w:rFonts w:ascii="Times New Roman" w:eastAsia="inter" w:hAnsi="Times New Roman" w:cs="Times New Roman"/>
          <w:color w:val="000000"/>
          <w:sz w:val="24"/>
          <w:szCs w:val="24"/>
        </w:rPr>
        <w:t>Primary Nodal Authority</w:t>
      </w:r>
      <w:r>
        <w:rPr>
          <w:rFonts w:ascii="Times New Roman" w:eastAsia="inter" w:hAnsi="Times New Roman" w:cs="Times New Roman"/>
          <w:color w:val="000000"/>
          <w:sz w:val="24"/>
          <w:szCs w:val="24"/>
        </w:rPr>
        <w:t>”</w:t>
      </w:r>
      <w:r w:rsidRPr="00F85F81">
        <w:rPr>
          <w:rFonts w:ascii="Times New Roman" w:eastAsia="inter" w:hAnsi="Times New Roman" w:cs="Times New Roman"/>
          <w:color w:val="000000"/>
          <w:sz w:val="24"/>
          <w:szCs w:val="24"/>
        </w:rPr>
        <w:t xml:space="preserve"> means the principal authority designated by the Central Government to coordinate and supervise maritime incident and marine</w:t>
      </w:r>
      <w:r>
        <w:rPr>
          <w:rFonts w:ascii="Times New Roman" w:eastAsia="inter" w:hAnsi="Times New Roman" w:cs="Times New Roman"/>
          <w:color w:val="000000"/>
          <w:sz w:val="24"/>
          <w:szCs w:val="24"/>
        </w:rPr>
        <w:t xml:space="preserve"> </w:t>
      </w:r>
      <w:r w:rsidRPr="00F85F81">
        <w:rPr>
          <w:rFonts w:ascii="Times New Roman" w:eastAsia="inter" w:hAnsi="Times New Roman" w:cs="Times New Roman"/>
          <w:color w:val="000000"/>
          <w:sz w:val="24"/>
          <w:szCs w:val="24"/>
        </w:rPr>
        <w:t>emergency response management</w:t>
      </w:r>
      <w:r>
        <w:rPr>
          <w:rFonts w:ascii="Times New Roman" w:eastAsia="inter" w:hAnsi="Times New Roman" w:cs="Times New Roman"/>
          <w:color w:val="000000"/>
          <w:sz w:val="24"/>
          <w:szCs w:val="24"/>
        </w:rPr>
        <w:t>;</w:t>
      </w:r>
    </w:p>
    <w:p w14:paraId="26C5DB9E" w14:textId="37044483" w:rsidR="00A77906" w:rsidRDefault="00000000" w:rsidP="00A77906">
      <w:pPr>
        <w:pStyle w:val="ListParagraph"/>
        <w:numPr>
          <w:ilvl w:val="0"/>
          <w:numId w:val="9"/>
        </w:numPr>
        <w:spacing w:after="210" w:line="360" w:lineRule="auto"/>
        <w:ind w:left="1701" w:hanging="567"/>
        <w:jc w:val="both"/>
        <w:rPr>
          <w:rFonts w:ascii="Times New Roman" w:eastAsia="inter" w:hAnsi="Times New Roman" w:cs="Times New Roman"/>
          <w:color w:val="000000"/>
          <w:sz w:val="24"/>
          <w:szCs w:val="24"/>
        </w:rPr>
      </w:pPr>
      <w:r w:rsidRPr="00A77906">
        <w:rPr>
          <w:rFonts w:ascii="Times New Roman" w:eastAsia="inter" w:hAnsi="Times New Roman" w:cs="Times New Roman"/>
          <w:color w:val="000000"/>
          <w:sz w:val="24"/>
          <w:szCs w:val="24"/>
        </w:rPr>
        <w:t>“Primary Response Party” means the ship owner, master, seafarers, or any person</w:t>
      </w:r>
      <w:r w:rsidR="00A77906">
        <w:rPr>
          <w:rFonts w:ascii="Times New Roman" w:eastAsia="inter" w:hAnsi="Times New Roman" w:cs="Times New Roman"/>
          <w:color w:val="000000"/>
          <w:sz w:val="24"/>
          <w:szCs w:val="24"/>
        </w:rPr>
        <w:t xml:space="preserve"> </w:t>
      </w:r>
      <w:r w:rsidRPr="00A77906">
        <w:rPr>
          <w:rFonts w:ascii="Times New Roman" w:eastAsia="inter" w:hAnsi="Times New Roman" w:cs="Times New Roman"/>
          <w:color w:val="000000"/>
          <w:sz w:val="24"/>
          <w:szCs w:val="24"/>
        </w:rPr>
        <w:t>notified by the Central Government as responsible under Section 226 of the Act</w:t>
      </w:r>
      <w:r w:rsidR="00733A57">
        <w:rPr>
          <w:rFonts w:ascii="Times New Roman" w:eastAsia="inter" w:hAnsi="Times New Roman" w:cs="Times New Roman"/>
          <w:color w:val="000000"/>
          <w:sz w:val="24"/>
          <w:szCs w:val="24"/>
        </w:rPr>
        <w:t>;</w:t>
      </w:r>
    </w:p>
    <w:p w14:paraId="1AE5C61A" w14:textId="1B3B9B16" w:rsidR="00427ED7" w:rsidRPr="006B6DA7" w:rsidRDefault="00427ED7" w:rsidP="00A77906">
      <w:pPr>
        <w:pStyle w:val="ListParagraph"/>
        <w:numPr>
          <w:ilvl w:val="0"/>
          <w:numId w:val="9"/>
        </w:numPr>
        <w:spacing w:after="210" w:line="360" w:lineRule="auto"/>
        <w:ind w:left="1701" w:hanging="567"/>
        <w:jc w:val="both"/>
        <w:rPr>
          <w:rFonts w:ascii="Times New Roman" w:eastAsia="inter" w:hAnsi="Times New Roman" w:cs="Times New Roman"/>
          <w:color w:val="0070C0"/>
          <w:sz w:val="24"/>
          <w:szCs w:val="24"/>
        </w:rPr>
      </w:pPr>
      <w:r w:rsidRPr="006B6DA7">
        <w:rPr>
          <w:rFonts w:ascii="Times New Roman" w:eastAsia="inter" w:hAnsi="Times New Roman" w:cs="Times New Roman"/>
          <w:color w:val="0070C0"/>
          <w:sz w:val="24"/>
          <w:szCs w:val="24"/>
        </w:rPr>
        <w:t xml:space="preserve">“requisition” means any lawful order by the Nodal Authority requiring use of personnel, equipment, </w:t>
      </w:r>
      <w:r w:rsidR="009A12E2">
        <w:rPr>
          <w:rFonts w:ascii="Times New Roman" w:eastAsia="inter" w:hAnsi="Times New Roman" w:cs="Times New Roman"/>
          <w:color w:val="0070C0"/>
          <w:sz w:val="24"/>
          <w:szCs w:val="24"/>
        </w:rPr>
        <w:t xml:space="preserve">vessels </w:t>
      </w:r>
      <w:r w:rsidRPr="006B6DA7">
        <w:rPr>
          <w:rFonts w:ascii="Times New Roman" w:eastAsia="inter" w:hAnsi="Times New Roman" w:cs="Times New Roman"/>
          <w:color w:val="0070C0"/>
          <w:sz w:val="24"/>
          <w:szCs w:val="24"/>
        </w:rPr>
        <w:t>or facilities for emergency response.</w:t>
      </w:r>
    </w:p>
    <w:p w14:paraId="7A7E1146" w14:textId="5D5279A4" w:rsidR="00564FFF" w:rsidRDefault="00A77906" w:rsidP="00B21469">
      <w:pPr>
        <w:pStyle w:val="ListParagraph"/>
        <w:numPr>
          <w:ilvl w:val="0"/>
          <w:numId w:val="10"/>
        </w:numPr>
        <w:spacing w:after="210" w:line="360" w:lineRule="auto"/>
        <w:ind w:left="1134" w:hanging="567"/>
        <w:jc w:val="both"/>
        <w:rPr>
          <w:rFonts w:ascii="Times New Roman" w:eastAsia="inter" w:hAnsi="Times New Roman" w:cs="Times New Roman"/>
          <w:color w:val="000000"/>
          <w:sz w:val="24"/>
          <w:szCs w:val="24"/>
        </w:rPr>
      </w:pPr>
      <w:r w:rsidRPr="00A77906">
        <w:rPr>
          <w:rFonts w:ascii="Times New Roman" w:eastAsia="inter" w:hAnsi="Times New Roman" w:cs="Times New Roman"/>
          <w:color w:val="000000"/>
          <w:sz w:val="24"/>
          <w:szCs w:val="24"/>
        </w:rPr>
        <w:t>Words and expressions used in these rules and not defined but defined in the Act shall have meanings respectively assigned to them in the Act.</w:t>
      </w:r>
    </w:p>
    <w:p w14:paraId="7A7FE06C" w14:textId="77777777" w:rsidR="00B21469" w:rsidRPr="00B21469" w:rsidRDefault="00B21469" w:rsidP="00B21469">
      <w:pPr>
        <w:pStyle w:val="ListParagraph"/>
        <w:spacing w:after="210" w:line="360" w:lineRule="auto"/>
        <w:ind w:left="1134"/>
        <w:jc w:val="both"/>
        <w:rPr>
          <w:rFonts w:ascii="Times New Roman" w:eastAsia="inter" w:hAnsi="Times New Roman" w:cs="Times New Roman"/>
          <w:color w:val="000000"/>
          <w:sz w:val="24"/>
          <w:szCs w:val="24"/>
        </w:rPr>
      </w:pPr>
    </w:p>
    <w:p w14:paraId="5169A683" w14:textId="77777777" w:rsidR="00564FFF" w:rsidRPr="00852DD6" w:rsidRDefault="00000000" w:rsidP="00160EAE">
      <w:pPr>
        <w:spacing w:after="210" w:line="360" w:lineRule="auto"/>
        <w:jc w:val="center"/>
        <w:rPr>
          <w:rFonts w:ascii="Times New Roman" w:hAnsi="Times New Roman" w:cs="Times New Roman"/>
          <w:sz w:val="24"/>
          <w:szCs w:val="24"/>
        </w:rPr>
      </w:pPr>
      <w:r w:rsidRPr="00852DD6">
        <w:rPr>
          <w:rFonts w:ascii="Times New Roman" w:eastAsia="inter" w:hAnsi="Times New Roman" w:cs="Times New Roman"/>
          <w:b/>
          <w:color w:val="000000"/>
          <w:sz w:val="24"/>
          <w:szCs w:val="24"/>
        </w:rPr>
        <w:t>CHAPTER II – APPOINTMENT AND FUNCTIONS OF THE NODAL AUTHORITY</w:t>
      </w:r>
    </w:p>
    <w:p w14:paraId="7B3A9FA5" w14:textId="49D03835" w:rsidR="00087954" w:rsidRDefault="00000000" w:rsidP="00087954">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t>Appointment of Nodal Authority</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4B31E29E" w14:textId="612949C7" w:rsidR="003F1928" w:rsidRPr="003F1928" w:rsidRDefault="00087954" w:rsidP="003F1928">
      <w:pPr>
        <w:pStyle w:val="ListParagraph"/>
        <w:numPr>
          <w:ilvl w:val="0"/>
          <w:numId w:val="22"/>
        </w:numPr>
        <w:spacing w:after="210" w:line="360" w:lineRule="auto"/>
        <w:ind w:left="1134" w:hanging="567"/>
        <w:jc w:val="both"/>
        <w:rPr>
          <w:rFonts w:ascii="Times New Roman" w:eastAsia="inter" w:hAnsi="Times New Roman" w:cs="Times New Roman"/>
          <w:color w:val="000000"/>
          <w:sz w:val="24"/>
          <w:szCs w:val="24"/>
        </w:rPr>
      </w:pPr>
      <w:r w:rsidRPr="00087954">
        <w:rPr>
          <w:rFonts w:ascii="Times New Roman" w:eastAsia="inter" w:hAnsi="Times New Roman" w:cs="Times New Roman"/>
          <w:color w:val="000000"/>
          <w:sz w:val="24"/>
          <w:szCs w:val="24"/>
        </w:rPr>
        <w:t>T</w:t>
      </w:r>
      <w:r w:rsidRPr="00087954">
        <w:rPr>
          <w:rFonts w:ascii="Times New Roman" w:eastAsia="inter" w:hAnsi="Times New Roman" w:cs="Times New Roman"/>
          <w:color w:val="000000"/>
          <w:sz w:val="24"/>
          <w:szCs w:val="24"/>
          <w:lang w:val="en-IN"/>
        </w:rPr>
        <w:t xml:space="preserve">he Directorate General of Maritime Administration </w:t>
      </w:r>
      <w:r w:rsidR="003F1928">
        <w:rPr>
          <w:rFonts w:ascii="Times New Roman" w:eastAsia="inter" w:hAnsi="Times New Roman" w:cs="Times New Roman"/>
          <w:color w:val="000000"/>
          <w:sz w:val="24"/>
          <w:szCs w:val="24"/>
          <w:lang w:val="en-IN"/>
        </w:rPr>
        <w:t xml:space="preserve">shall act </w:t>
      </w:r>
      <w:r w:rsidRPr="00087954">
        <w:rPr>
          <w:rFonts w:ascii="Times New Roman" w:eastAsia="inter" w:hAnsi="Times New Roman" w:cs="Times New Roman"/>
          <w:color w:val="000000"/>
          <w:sz w:val="24"/>
          <w:szCs w:val="24"/>
          <w:lang w:val="en-IN"/>
        </w:rPr>
        <w:t xml:space="preserve">as the </w:t>
      </w:r>
      <w:r w:rsidRPr="002946E4">
        <w:rPr>
          <w:rFonts w:ascii="Times New Roman" w:eastAsia="inter" w:hAnsi="Times New Roman" w:cs="Times New Roman"/>
          <w:color w:val="000000"/>
          <w:sz w:val="24"/>
          <w:szCs w:val="24"/>
          <w:highlight w:val="yellow"/>
          <w:lang w:val="en-IN"/>
        </w:rPr>
        <w:t>primary</w:t>
      </w:r>
      <w:r w:rsidRPr="00087954">
        <w:rPr>
          <w:rFonts w:ascii="Times New Roman" w:eastAsia="inter" w:hAnsi="Times New Roman" w:cs="Times New Roman"/>
          <w:color w:val="000000"/>
          <w:sz w:val="24"/>
          <w:szCs w:val="24"/>
          <w:lang w:val="en-IN"/>
        </w:rPr>
        <w:t xml:space="preserve"> Nodal Authority responsible for the</w:t>
      </w:r>
      <w:r w:rsidR="00AD208E">
        <w:rPr>
          <w:rFonts w:ascii="Times New Roman" w:eastAsia="inter" w:hAnsi="Times New Roman" w:cs="Times New Roman"/>
          <w:color w:val="000000"/>
          <w:sz w:val="24"/>
          <w:szCs w:val="24"/>
          <w:lang w:val="en-IN"/>
        </w:rPr>
        <w:t xml:space="preserve"> overall</w:t>
      </w:r>
      <w:r w:rsidRPr="00087954">
        <w:rPr>
          <w:rFonts w:ascii="Times New Roman" w:eastAsia="inter" w:hAnsi="Times New Roman" w:cs="Times New Roman"/>
          <w:color w:val="000000"/>
          <w:sz w:val="24"/>
          <w:szCs w:val="24"/>
          <w:lang w:val="en-IN"/>
        </w:rPr>
        <w:t xml:space="preserve"> coordination and supervision of marine incidents and </w:t>
      </w:r>
      <w:r w:rsidR="00AD208E" w:rsidRPr="00A950AA">
        <w:rPr>
          <w:rFonts w:ascii="Times New Roman" w:eastAsia="inter" w:hAnsi="Times New Roman" w:cs="Times New Roman"/>
          <w:color w:val="000000"/>
          <w:sz w:val="24"/>
          <w:szCs w:val="24"/>
          <w:lang w:val="en-IN"/>
        </w:rPr>
        <w:t>maritime emergency response to ensure integrated and effective multi-agency management</w:t>
      </w:r>
      <w:r w:rsidR="00AD208E" w:rsidRPr="00087954" w:rsidDel="00AD208E">
        <w:rPr>
          <w:rFonts w:ascii="Times New Roman" w:eastAsia="inter" w:hAnsi="Times New Roman" w:cs="Times New Roman"/>
          <w:color w:val="000000"/>
          <w:sz w:val="24"/>
          <w:szCs w:val="24"/>
          <w:lang w:val="en-IN"/>
        </w:rPr>
        <w:t xml:space="preserve"> </w:t>
      </w:r>
      <w:r w:rsidR="0020712D">
        <w:rPr>
          <w:rFonts w:ascii="Times New Roman" w:eastAsia="inter" w:hAnsi="Times New Roman" w:cs="Times New Roman"/>
          <w:color w:val="000000"/>
          <w:sz w:val="24"/>
          <w:szCs w:val="24"/>
          <w:lang w:val="en-IN"/>
        </w:rPr>
        <w:t>within</w:t>
      </w:r>
      <w:r w:rsidR="00A950AA">
        <w:rPr>
          <w:rFonts w:ascii="Times New Roman" w:eastAsia="inter" w:hAnsi="Times New Roman" w:cs="Times New Roman"/>
          <w:color w:val="000000"/>
          <w:sz w:val="24"/>
          <w:szCs w:val="24"/>
          <w:lang w:val="en-IN"/>
        </w:rPr>
        <w:t xml:space="preserve"> </w:t>
      </w:r>
      <w:r w:rsidR="006A4DC8" w:rsidRPr="006A4DC8">
        <w:rPr>
          <w:rFonts w:ascii="Times New Roman" w:eastAsia="inter" w:hAnsi="Times New Roman" w:cs="Times New Roman"/>
          <w:color w:val="000000"/>
          <w:sz w:val="24"/>
          <w:szCs w:val="24"/>
          <w:lang w:val="en-IN"/>
        </w:rPr>
        <w:t>coastal</w:t>
      </w:r>
      <w:r w:rsidR="0020712D" w:rsidRPr="006A4DC8">
        <w:rPr>
          <w:rFonts w:ascii="Times New Roman" w:eastAsia="inter" w:hAnsi="Times New Roman" w:cs="Times New Roman"/>
          <w:color w:val="000000"/>
          <w:sz w:val="24"/>
          <w:szCs w:val="24"/>
          <w:lang w:val="en-IN"/>
        </w:rPr>
        <w:t xml:space="preserve"> </w:t>
      </w:r>
      <w:r w:rsidR="006A4DC8" w:rsidRPr="006A4DC8">
        <w:rPr>
          <w:rFonts w:ascii="Times New Roman" w:eastAsia="inter" w:hAnsi="Times New Roman" w:cs="Times New Roman"/>
          <w:color w:val="000000"/>
          <w:sz w:val="24"/>
          <w:szCs w:val="24"/>
          <w:lang w:val="en-IN"/>
        </w:rPr>
        <w:t>w</w:t>
      </w:r>
      <w:r w:rsidR="0020712D" w:rsidRPr="006A4DC8">
        <w:rPr>
          <w:rFonts w:ascii="Times New Roman" w:eastAsia="inter" w:hAnsi="Times New Roman" w:cs="Times New Roman"/>
          <w:color w:val="000000"/>
          <w:sz w:val="24"/>
          <w:szCs w:val="24"/>
          <w:lang w:val="en-IN"/>
        </w:rPr>
        <w:t>aters</w:t>
      </w:r>
      <w:r w:rsidRPr="00087954">
        <w:rPr>
          <w:rFonts w:ascii="Times New Roman" w:eastAsia="inter" w:hAnsi="Times New Roman" w:cs="Times New Roman"/>
          <w:color w:val="000000"/>
          <w:sz w:val="24"/>
          <w:szCs w:val="24"/>
          <w:lang w:val="en-IN"/>
        </w:rPr>
        <w:t>.</w:t>
      </w:r>
    </w:p>
    <w:p w14:paraId="39F2871E" w14:textId="78670E35" w:rsidR="00087954" w:rsidRPr="00087954" w:rsidRDefault="00AD208E" w:rsidP="00087954">
      <w:pPr>
        <w:pStyle w:val="ListParagraph"/>
        <w:numPr>
          <w:ilvl w:val="0"/>
          <w:numId w:val="22"/>
        </w:numPr>
        <w:spacing w:after="210" w:line="360" w:lineRule="auto"/>
        <w:ind w:left="1134" w:hanging="567"/>
        <w:jc w:val="both"/>
        <w:rPr>
          <w:rFonts w:ascii="Times New Roman" w:eastAsia="inter" w:hAnsi="Times New Roman" w:cs="Times New Roman"/>
          <w:color w:val="000000"/>
          <w:sz w:val="24"/>
          <w:szCs w:val="24"/>
        </w:rPr>
      </w:pPr>
      <w:commentRangeStart w:id="1"/>
      <w:r>
        <w:rPr>
          <w:rFonts w:ascii="Times New Roman" w:eastAsia="inter" w:hAnsi="Times New Roman" w:cs="Times New Roman"/>
          <w:color w:val="000000"/>
          <w:sz w:val="24"/>
          <w:szCs w:val="24"/>
          <w:lang w:val="en-IN"/>
        </w:rPr>
        <w:t>I</w:t>
      </w:r>
      <w:r w:rsidR="00D5403F" w:rsidRPr="00D5403F">
        <w:rPr>
          <w:rFonts w:ascii="Times New Roman" w:eastAsia="inter" w:hAnsi="Times New Roman" w:cs="Times New Roman"/>
          <w:color w:val="000000"/>
          <w:sz w:val="24"/>
          <w:szCs w:val="24"/>
          <w:lang w:val="en-IN"/>
        </w:rPr>
        <w:t xml:space="preserve">n respect of </w:t>
      </w:r>
      <w:r w:rsidR="00427ED7">
        <w:rPr>
          <w:rFonts w:ascii="Times New Roman" w:eastAsia="inter" w:hAnsi="Times New Roman" w:cs="Times New Roman"/>
          <w:color w:val="000000"/>
          <w:sz w:val="24"/>
          <w:szCs w:val="24"/>
          <w:lang w:val="en-IN"/>
        </w:rPr>
        <w:t xml:space="preserve">pollution response, </w:t>
      </w:r>
      <w:r w:rsidR="00D5403F" w:rsidRPr="00D5403F">
        <w:rPr>
          <w:rFonts w:ascii="Times New Roman" w:eastAsia="inter" w:hAnsi="Times New Roman" w:cs="Times New Roman"/>
          <w:color w:val="000000"/>
          <w:sz w:val="24"/>
          <w:szCs w:val="24"/>
          <w:lang w:val="en-IN"/>
        </w:rPr>
        <w:t>oil spills or potential oil spills</w:t>
      </w:r>
      <w:r w:rsidR="00A950AA">
        <w:rPr>
          <w:rFonts w:ascii="Times New Roman" w:eastAsia="inter" w:hAnsi="Times New Roman" w:cs="Times New Roman"/>
          <w:color w:val="000000"/>
          <w:sz w:val="24"/>
          <w:szCs w:val="24"/>
          <w:lang w:val="en-IN"/>
        </w:rPr>
        <w:t>;</w:t>
      </w:r>
      <w:r w:rsidR="00D5403F" w:rsidRPr="00D5403F">
        <w:rPr>
          <w:rFonts w:ascii="Times New Roman" w:eastAsia="inter" w:hAnsi="Times New Roman" w:cs="Times New Roman"/>
          <w:color w:val="000000"/>
          <w:sz w:val="24"/>
          <w:szCs w:val="24"/>
          <w:lang w:val="en-IN"/>
        </w:rPr>
        <w:t xml:space="preserve"> </w:t>
      </w:r>
      <w:r>
        <w:rPr>
          <w:rFonts w:ascii="Times New Roman" w:eastAsia="inter" w:hAnsi="Times New Roman" w:cs="Times New Roman"/>
          <w:color w:val="000000"/>
          <w:sz w:val="24"/>
          <w:szCs w:val="24"/>
          <w:lang w:val="en-IN"/>
        </w:rPr>
        <w:t>natural calamities</w:t>
      </w:r>
      <w:r w:rsidR="00A950AA">
        <w:rPr>
          <w:rFonts w:ascii="Times New Roman" w:eastAsia="inter" w:hAnsi="Times New Roman" w:cs="Times New Roman"/>
          <w:color w:val="000000"/>
          <w:sz w:val="24"/>
          <w:szCs w:val="24"/>
          <w:lang w:val="en-IN"/>
        </w:rPr>
        <w:t>,</w:t>
      </w:r>
      <w:r>
        <w:rPr>
          <w:rFonts w:ascii="Times New Roman" w:eastAsia="inter" w:hAnsi="Times New Roman" w:cs="Times New Roman"/>
          <w:color w:val="000000"/>
          <w:sz w:val="24"/>
          <w:szCs w:val="24"/>
          <w:lang w:val="en-IN"/>
        </w:rPr>
        <w:t xml:space="preserve"> includin</w:t>
      </w:r>
      <w:r w:rsidR="00263E32">
        <w:rPr>
          <w:rFonts w:ascii="Times New Roman" w:eastAsia="inter" w:hAnsi="Times New Roman" w:cs="Times New Roman"/>
          <w:color w:val="000000"/>
          <w:sz w:val="24"/>
          <w:szCs w:val="24"/>
          <w:lang w:val="en-IN"/>
        </w:rPr>
        <w:t>g but not limited to cyclone and tsunami</w:t>
      </w:r>
      <w:r w:rsidR="00A950AA">
        <w:rPr>
          <w:rFonts w:ascii="Times New Roman" w:eastAsia="inter" w:hAnsi="Times New Roman" w:cs="Times New Roman"/>
          <w:color w:val="000000"/>
          <w:sz w:val="24"/>
          <w:szCs w:val="24"/>
          <w:lang w:val="en-IN"/>
        </w:rPr>
        <w:t>;</w:t>
      </w:r>
      <w:r w:rsidR="00263E32">
        <w:rPr>
          <w:rFonts w:ascii="Times New Roman" w:eastAsia="inter" w:hAnsi="Times New Roman" w:cs="Times New Roman"/>
          <w:color w:val="000000"/>
          <w:sz w:val="24"/>
          <w:szCs w:val="24"/>
          <w:lang w:val="en-IN"/>
        </w:rPr>
        <w:t xml:space="preserve"> </w:t>
      </w:r>
      <w:r w:rsidR="00A950AA">
        <w:rPr>
          <w:rFonts w:ascii="Times New Roman" w:eastAsia="inter" w:hAnsi="Times New Roman" w:cs="Times New Roman"/>
          <w:color w:val="000000"/>
          <w:sz w:val="24"/>
          <w:szCs w:val="24"/>
          <w:lang w:val="en-IN"/>
        </w:rPr>
        <w:t>medical evacuation</w:t>
      </w:r>
      <w:r>
        <w:rPr>
          <w:rFonts w:ascii="Times New Roman" w:eastAsia="inter" w:hAnsi="Times New Roman" w:cs="Times New Roman"/>
          <w:color w:val="000000"/>
          <w:sz w:val="24"/>
          <w:szCs w:val="24"/>
          <w:lang w:val="en-IN"/>
        </w:rPr>
        <w:t xml:space="preserve"> </w:t>
      </w:r>
      <w:r w:rsidR="00D5403F" w:rsidRPr="00D5403F">
        <w:rPr>
          <w:rFonts w:ascii="Times New Roman" w:eastAsia="inter" w:hAnsi="Times New Roman" w:cs="Times New Roman"/>
          <w:color w:val="000000"/>
          <w:sz w:val="24"/>
          <w:szCs w:val="24"/>
          <w:lang w:val="en-IN"/>
        </w:rPr>
        <w:t>and maritime search and rescue operations, the Indian Coast Guard shall be the designated Nodal Authority.</w:t>
      </w:r>
      <w:commentRangeEnd w:id="1"/>
      <w:r w:rsidR="00D5403F">
        <w:rPr>
          <w:rStyle w:val="CommentReference"/>
        </w:rPr>
        <w:commentReference w:id="1"/>
      </w:r>
    </w:p>
    <w:p w14:paraId="7DCE86CA" w14:textId="0651B525" w:rsidR="00087954" w:rsidRPr="00307E21" w:rsidRDefault="00087954" w:rsidP="00087954">
      <w:pPr>
        <w:pStyle w:val="ListParagraph"/>
        <w:numPr>
          <w:ilvl w:val="0"/>
          <w:numId w:val="22"/>
        </w:numPr>
        <w:spacing w:after="210" w:line="360" w:lineRule="auto"/>
        <w:ind w:left="1134" w:hanging="567"/>
        <w:jc w:val="both"/>
        <w:rPr>
          <w:rFonts w:ascii="Times New Roman" w:eastAsia="inter" w:hAnsi="Times New Roman" w:cs="Times New Roman"/>
          <w:color w:val="000000"/>
          <w:sz w:val="24"/>
          <w:szCs w:val="24"/>
        </w:rPr>
      </w:pPr>
      <w:commentRangeStart w:id="2"/>
      <w:r w:rsidRPr="00087954">
        <w:rPr>
          <w:rFonts w:ascii="Times New Roman" w:eastAsia="inter" w:hAnsi="Times New Roman" w:cs="Times New Roman"/>
          <w:color w:val="000000"/>
          <w:sz w:val="24"/>
          <w:szCs w:val="24"/>
          <w:lang w:val="en-IN"/>
        </w:rPr>
        <w:t xml:space="preserve">Where a marine incident occurs within the jurisdiction of a port, the corresponding Port Authority shall act as </w:t>
      </w:r>
      <w:r w:rsidRPr="006A4DC8">
        <w:rPr>
          <w:rFonts w:ascii="Times New Roman" w:eastAsia="inter" w:hAnsi="Times New Roman" w:cs="Times New Roman"/>
          <w:color w:val="000000"/>
          <w:sz w:val="24"/>
          <w:szCs w:val="24"/>
          <w:lang w:val="en-IN"/>
        </w:rPr>
        <w:t>a</w:t>
      </w:r>
      <w:r w:rsidR="0020712D" w:rsidRPr="00D5403F">
        <w:rPr>
          <w:rFonts w:ascii="Times New Roman" w:eastAsia="inter" w:hAnsi="Times New Roman" w:cs="Times New Roman"/>
          <w:color w:val="000000"/>
          <w:sz w:val="24"/>
          <w:szCs w:val="24"/>
          <w:lang w:val="en-IN"/>
        </w:rPr>
        <w:t xml:space="preserve"> </w:t>
      </w:r>
      <w:r w:rsidRPr="00087954">
        <w:rPr>
          <w:rFonts w:ascii="Times New Roman" w:eastAsia="inter" w:hAnsi="Times New Roman" w:cs="Times New Roman"/>
          <w:color w:val="000000"/>
          <w:sz w:val="24"/>
          <w:szCs w:val="24"/>
          <w:lang w:val="en-IN"/>
        </w:rPr>
        <w:t xml:space="preserve">Nodal Authority for administering and supervising the </w:t>
      </w:r>
      <w:r w:rsidRPr="00087954">
        <w:rPr>
          <w:rFonts w:ascii="Times New Roman" w:eastAsia="inter" w:hAnsi="Times New Roman" w:cs="Times New Roman"/>
          <w:color w:val="000000"/>
          <w:sz w:val="24"/>
          <w:szCs w:val="24"/>
          <w:lang w:val="en-IN"/>
        </w:rPr>
        <w:lastRenderedPageBreak/>
        <w:t>emergency response within the port limits</w:t>
      </w:r>
      <w:r w:rsidR="00D5403F">
        <w:rPr>
          <w:rFonts w:ascii="Times New Roman" w:eastAsia="inter" w:hAnsi="Times New Roman" w:cs="Times New Roman"/>
          <w:color w:val="000000"/>
          <w:sz w:val="24"/>
          <w:szCs w:val="24"/>
          <w:lang w:val="en-IN"/>
        </w:rPr>
        <w:t xml:space="preserve">, </w:t>
      </w:r>
      <w:r w:rsidR="00D5403F" w:rsidRPr="00087954">
        <w:rPr>
          <w:rFonts w:ascii="Times New Roman" w:eastAsia="inter" w:hAnsi="Times New Roman" w:cs="Times New Roman"/>
          <w:color w:val="000000"/>
          <w:sz w:val="24"/>
          <w:szCs w:val="24"/>
          <w:lang w:val="en-IN"/>
        </w:rPr>
        <w:t>based on the severity and nature of the incident</w:t>
      </w:r>
      <w:r w:rsidRPr="00087954">
        <w:rPr>
          <w:rFonts w:ascii="Times New Roman" w:eastAsia="inter" w:hAnsi="Times New Roman" w:cs="Times New Roman"/>
          <w:color w:val="000000"/>
          <w:sz w:val="24"/>
          <w:szCs w:val="24"/>
          <w:lang w:val="en-IN"/>
        </w:rPr>
        <w:t>.</w:t>
      </w:r>
      <w:commentRangeEnd w:id="2"/>
      <w:r w:rsidR="009D36CC">
        <w:rPr>
          <w:rStyle w:val="CommentReference"/>
        </w:rPr>
        <w:commentReference w:id="2"/>
      </w:r>
    </w:p>
    <w:p w14:paraId="0C92A2CC" w14:textId="33E26F91" w:rsidR="00087954" w:rsidRPr="00CE5A82" w:rsidRDefault="00307E21" w:rsidP="00D17F53">
      <w:pPr>
        <w:pStyle w:val="ListParagraph"/>
        <w:numPr>
          <w:ilvl w:val="0"/>
          <w:numId w:val="22"/>
        </w:numPr>
        <w:spacing w:after="210" w:line="360" w:lineRule="auto"/>
        <w:ind w:left="1134" w:hanging="567"/>
        <w:jc w:val="both"/>
        <w:rPr>
          <w:rFonts w:ascii="Times New Roman" w:eastAsia="inter" w:hAnsi="Times New Roman" w:cs="Times New Roman"/>
          <w:color w:val="0070C0"/>
          <w:sz w:val="24"/>
          <w:szCs w:val="24"/>
        </w:rPr>
      </w:pPr>
      <w:r w:rsidRPr="00CE5A82">
        <w:rPr>
          <w:rFonts w:ascii="Times New Roman" w:eastAsia="inter" w:hAnsi="Times New Roman" w:cs="Times New Roman"/>
          <w:color w:val="0070C0"/>
          <w:sz w:val="24"/>
          <w:szCs w:val="24"/>
          <w:lang w:val="en-IN"/>
        </w:rPr>
        <w:t>The Cent</w:t>
      </w:r>
      <w:r w:rsidR="00D17F53" w:rsidRPr="00CE5A82">
        <w:rPr>
          <w:rFonts w:ascii="Times New Roman" w:eastAsia="inter" w:hAnsi="Times New Roman" w:cs="Times New Roman"/>
          <w:color w:val="0070C0"/>
          <w:sz w:val="24"/>
          <w:szCs w:val="24"/>
          <w:lang w:val="en-IN"/>
        </w:rPr>
        <w:t>r</w:t>
      </w:r>
      <w:r w:rsidRPr="00CE5A82">
        <w:rPr>
          <w:rFonts w:ascii="Times New Roman" w:eastAsia="inter" w:hAnsi="Times New Roman" w:cs="Times New Roman"/>
          <w:color w:val="0070C0"/>
          <w:sz w:val="24"/>
          <w:szCs w:val="24"/>
          <w:lang w:val="en-IN"/>
        </w:rPr>
        <w:t>al Government may</w:t>
      </w:r>
      <w:r w:rsidR="003B7266" w:rsidRPr="00CE5A82">
        <w:rPr>
          <w:rFonts w:ascii="Times New Roman" w:eastAsia="inter" w:hAnsi="Times New Roman" w:cs="Times New Roman"/>
          <w:color w:val="0070C0"/>
          <w:sz w:val="24"/>
          <w:szCs w:val="24"/>
          <w:lang w:val="en-IN"/>
        </w:rPr>
        <w:t xml:space="preserve">, </w:t>
      </w:r>
      <w:r w:rsidR="003B7266" w:rsidRPr="00CE5A82">
        <w:rPr>
          <w:rFonts w:ascii="Times New Roman" w:eastAsia="inter" w:hAnsi="Times New Roman" w:cs="Times New Roman"/>
          <w:color w:val="0070C0"/>
          <w:sz w:val="24"/>
          <w:szCs w:val="24"/>
          <w:highlight w:val="yellow"/>
          <w:lang w:val="en-IN"/>
        </w:rPr>
        <w:t>by notification</w:t>
      </w:r>
      <w:r w:rsidR="003B7266" w:rsidRPr="00CE5A82">
        <w:rPr>
          <w:rFonts w:ascii="Times New Roman" w:eastAsia="inter" w:hAnsi="Times New Roman" w:cs="Times New Roman"/>
          <w:color w:val="0070C0"/>
          <w:sz w:val="24"/>
          <w:szCs w:val="24"/>
          <w:lang w:val="en-IN"/>
        </w:rPr>
        <w:t>,</w:t>
      </w:r>
      <w:r w:rsidR="00D17F53" w:rsidRPr="00CE5A82">
        <w:rPr>
          <w:rFonts w:ascii="Times New Roman" w:eastAsia="inter" w:hAnsi="Times New Roman" w:cs="Times New Roman"/>
          <w:color w:val="0070C0"/>
          <w:sz w:val="24"/>
          <w:szCs w:val="24"/>
          <w:lang w:val="en-IN"/>
        </w:rPr>
        <w:t xml:space="preserve"> appoint any other government agency as an additional Nodal Authority </w:t>
      </w:r>
      <w:r w:rsidR="004A723C">
        <w:rPr>
          <w:rFonts w:ascii="Times New Roman" w:eastAsia="inter" w:hAnsi="Times New Roman" w:cs="Times New Roman"/>
          <w:color w:val="0070C0"/>
          <w:sz w:val="24"/>
          <w:szCs w:val="24"/>
          <w:lang w:val="en-IN"/>
        </w:rPr>
        <w:t>for the</w:t>
      </w:r>
      <w:r w:rsidR="00D17F53" w:rsidRPr="00CE5A82">
        <w:rPr>
          <w:rFonts w:ascii="Times New Roman" w:eastAsia="inter" w:hAnsi="Times New Roman" w:cs="Times New Roman"/>
          <w:color w:val="0070C0"/>
          <w:sz w:val="24"/>
          <w:szCs w:val="24"/>
          <w:lang w:val="en-IN"/>
        </w:rPr>
        <w:t xml:space="preserve"> coordination and supervision of marine incidents and maritime emergency response as may be required.</w:t>
      </w:r>
    </w:p>
    <w:p w14:paraId="2D3D10F9" w14:textId="77777777" w:rsidR="00820B0E" w:rsidRPr="00820B0E" w:rsidRDefault="00820B0E" w:rsidP="00820B0E">
      <w:pPr>
        <w:pStyle w:val="ListParagraph"/>
        <w:spacing w:after="210" w:line="360" w:lineRule="auto"/>
        <w:ind w:left="567"/>
        <w:jc w:val="both"/>
        <w:rPr>
          <w:rFonts w:ascii="Times New Roman" w:eastAsia="inter" w:hAnsi="Times New Roman" w:cs="Times New Roman"/>
          <w:b/>
          <w:color w:val="000000"/>
          <w:sz w:val="24"/>
          <w:szCs w:val="24"/>
        </w:rPr>
      </w:pPr>
    </w:p>
    <w:p w14:paraId="62B3527A" w14:textId="294C043A" w:rsidR="009C6D58" w:rsidRPr="00820B0E" w:rsidRDefault="00000000"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t>Duties and Powers of the Nodal Authority</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5FA8F996" w14:textId="48A4DD6A" w:rsidR="00B404D3" w:rsidRDefault="00B404D3" w:rsidP="0056688A">
      <w:pPr>
        <w:pStyle w:val="ListParagraph"/>
        <w:numPr>
          <w:ilvl w:val="0"/>
          <w:numId w:val="24"/>
        </w:numPr>
        <w:spacing w:before="210" w:after="0" w:line="360" w:lineRule="auto"/>
        <w:ind w:left="1134"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The Nodal Authority shall coordinate and supervise the response to marine incidents to ensure minimum damage to vessels, persons, property, cargo, and the marine environment.</w:t>
      </w:r>
    </w:p>
    <w:p w14:paraId="50B40C3C" w14:textId="5BC250DC" w:rsidR="0056688A" w:rsidRPr="00B404D3" w:rsidRDefault="0056688A" w:rsidP="0056688A">
      <w:pPr>
        <w:pStyle w:val="ListParagraph"/>
        <w:numPr>
          <w:ilvl w:val="0"/>
          <w:numId w:val="24"/>
        </w:numPr>
        <w:spacing w:before="210" w:after="0" w:line="360" w:lineRule="auto"/>
        <w:ind w:left="1134"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The Nodal Authority shall take all necessary and expedient measures, including but not limited to issuing directives, mobilizing resources, and coordinating inter-agency cooperation to mitigate and manage marine incidents and emergencies effectively.</w:t>
      </w:r>
      <w:r w:rsidR="00B404D3" w:rsidRPr="00B404D3">
        <w:rPr>
          <w:rFonts w:ascii="Times New Roman" w:hAnsi="Times New Roman" w:cs="Times New Roman"/>
          <w:sz w:val="24"/>
          <w:szCs w:val="24"/>
          <w:lang w:val="en-IN"/>
        </w:rPr>
        <w:t xml:space="preserve"> </w:t>
      </w:r>
      <w:r w:rsidRPr="00B404D3">
        <w:rPr>
          <w:rFonts w:ascii="Times New Roman" w:hAnsi="Times New Roman" w:cs="Times New Roman"/>
          <w:sz w:val="24"/>
          <w:szCs w:val="24"/>
          <w:lang w:val="en-IN"/>
        </w:rPr>
        <w:t xml:space="preserve">The Nodal Authority may, </w:t>
      </w:r>
      <w:r w:rsidRPr="00A950AA">
        <w:rPr>
          <w:rFonts w:ascii="Times New Roman" w:hAnsi="Times New Roman" w:cs="Times New Roman"/>
          <w:sz w:val="24"/>
          <w:szCs w:val="24"/>
          <w:lang w:val="en-IN"/>
        </w:rPr>
        <w:t>subject to the provisions of the Act and these rules</w:t>
      </w:r>
      <w:r w:rsidRPr="00B404D3">
        <w:rPr>
          <w:rFonts w:ascii="Times New Roman" w:hAnsi="Times New Roman" w:cs="Times New Roman"/>
          <w:sz w:val="24"/>
          <w:szCs w:val="24"/>
          <w:lang w:val="en-IN"/>
        </w:rPr>
        <w:t xml:space="preserve">, issue written safety directions or directives to any person, master, crew, </w:t>
      </w:r>
      <w:r w:rsidR="00A3684B" w:rsidRPr="00B404D3">
        <w:rPr>
          <w:rFonts w:ascii="Times New Roman" w:hAnsi="Times New Roman" w:cs="Times New Roman"/>
          <w:sz w:val="24"/>
          <w:szCs w:val="24"/>
          <w:lang w:val="en-IN"/>
        </w:rPr>
        <w:t>ship owner</w:t>
      </w:r>
      <w:r w:rsidR="00A3684B">
        <w:rPr>
          <w:rFonts w:ascii="Times New Roman" w:hAnsi="Times New Roman" w:cs="Times New Roman"/>
          <w:sz w:val="24"/>
          <w:szCs w:val="24"/>
          <w:lang w:val="en-IN"/>
        </w:rPr>
        <w:t>, ship managers</w:t>
      </w:r>
      <w:r w:rsidR="00A3684B" w:rsidRPr="00B404D3">
        <w:rPr>
          <w:rFonts w:ascii="Times New Roman" w:hAnsi="Times New Roman" w:cs="Times New Roman"/>
          <w:sz w:val="24"/>
          <w:szCs w:val="24"/>
          <w:lang w:val="en-IN"/>
        </w:rPr>
        <w:t xml:space="preserve">, </w:t>
      </w:r>
      <w:r w:rsidR="00A3684B">
        <w:rPr>
          <w:rFonts w:ascii="Times New Roman" w:hAnsi="Times New Roman" w:cs="Times New Roman"/>
          <w:sz w:val="24"/>
          <w:szCs w:val="24"/>
          <w:lang w:val="en-IN"/>
        </w:rPr>
        <w:t xml:space="preserve">ship operators, </w:t>
      </w:r>
      <w:r w:rsidRPr="00B404D3">
        <w:rPr>
          <w:rFonts w:ascii="Times New Roman" w:hAnsi="Times New Roman" w:cs="Times New Roman"/>
          <w:sz w:val="24"/>
          <w:szCs w:val="24"/>
          <w:lang w:val="en-IN"/>
        </w:rPr>
        <w:t>port authority,</w:t>
      </w:r>
      <w:r w:rsidR="008174F7">
        <w:rPr>
          <w:rFonts w:ascii="Times New Roman" w:hAnsi="Times New Roman" w:cs="Times New Roman"/>
          <w:sz w:val="24"/>
          <w:szCs w:val="24"/>
          <w:lang w:val="en-IN"/>
        </w:rPr>
        <w:t xml:space="preserve"> flag state</w:t>
      </w:r>
      <w:r w:rsidR="000A3F92">
        <w:rPr>
          <w:rFonts w:ascii="Times New Roman" w:hAnsi="Times New Roman" w:cs="Times New Roman"/>
          <w:sz w:val="24"/>
          <w:szCs w:val="24"/>
          <w:lang w:val="en-IN"/>
        </w:rPr>
        <w:t xml:space="preserve"> authority</w:t>
      </w:r>
      <w:r w:rsidR="008174F7">
        <w:rPr>
          <w:rFonts w:ascii="Times New Roman" w:hAnsi="Times New Roman" w:cs="Times New Roman"/>
          <w:sz w:val="24"/>
          <w:szCs w:val="24"/>
          <w:lang w:val="en-IN"/>
        </w:rPr>
        <w:t>, salvors, insurers</w:t>
      </w:r>
      <w:r w:rsidRPr="00B404D3">
        <w:rPr>
          <w:rFonts w:ascii="Times New Roman" w:hAnsi="Times New Roman" w:cs="Times New Roman"/>
          <w:sz w:val="24"/>
          <w:szCs w:val="24"/>
          <w:lang w:val="en-IN"/>
        </w:rPr>
        <w:t xml:space="preserve"> or any other entity involved in or affected by the marine incident, for any of the following purposes:</w:t>
      </w:r>
    </w:p>
    <w:p w14:paraId="3A42A4FC" w14:textId="77777777"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secure the safety of the ship or other ships;</w:t>
      </w:r>
    </w:p>
    <w:p w14:paraId="5F1404E3" w14:textId="77777777"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secure the safety of persons or property;</w:t>
      </w:r>
    </w:p>
    <w:p w14:paraId="160804DA" w14:textId="77777777"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prevent or reduce pollution or the risk thereof, including by hazardous substances;</w:t>
      </w:r>
    </w:p>
    <w:p w14:paraId="54187900" w14:textId="77777777"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require the removal or containment of marine hazards;</w:t>
      </w:r>
    </w:p>
    <w:p w14:paraId="2076E89B" w14:textId="77777777"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mandate emergency response measures including salvage, firefighting, pollution control, and decontamination;</w:t>
      </w:r>
    </w:p>
    <w:p w14:paraId="6AD2652B" w14:textId="45586382"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To require periodic reporting and documentation related to the incident and response actions;</w:t>
      </w:r>
    </w:p>
    <w:p w14:paraId="09204990" w14:textId="27E9FE10" w:rsidR="00B404D3" w:rsidRDefault="0056688A" w:rsidP="0056688A">
      <w:pPr>
        <w:pStyle w:val="ListParagraph"/>
        <w:numPr>
          <w:ilvl w:val="0"/>
          <w:numId w:val="25"/>
        </w:numPr>
        <w:spacing w:before="210" w:after="0" w:line="360" w:lineRule="auto"/>
        <w:ind w:left="1701" w:hanging="567"/>
        <w:jc w:val="both"/>
        <w:rPr>
          <w:rFonts w:ascii="Times New Roman" w:hAnsi="Times New Roman" w:cs="Times New Roman"/>
          <w:sz w:val="24"/>
          <w:szCs w:val="24"/>
          <w:lang w:val="en-IN"/>
        </w:rPr>
      </w:pPr>
      <w:commentRangeStart w:id="3"/>
      <w:r w:rsidRPr="00B404D3">
        <w:rPr>
          <w:rFonts w:ascii="Times New Roman" w:hAnsi="Times New Roman" w:cs="Times New Roman"/>
          <w:sz w:val="24"/>
          <w:szCs w:val="24"/>
          <w:lang w:val="en-IN"/>
        </w:rPr>
        <w:t>To requisition services, personnel, equipment</w:t>
      </w:r>
      <w:r w:rsidR="009A12E2">
        <w:rPr>
          <w:rFonts w:ascii="Times New Roman" w:hAnsi="Times New Roman" w:cs="Times New Roman"/>
          <w:sz w:val="24"/>
          <w:szCs w:val="24"/>
          <w:lang w:val="en-IN"/>
        </w:rPr>
        <w:t>,</w:t>
      </w:r>
      <w:r w:rsidR="00A3684B">
        <w:rPr>
          <w:rFonts w:ascii="Times New Roman" w:hAnsi="Times New Roman" w:cs="Times New Roman"/>
          <w:sz w:val="24"/>
          <w:szCs w:val="24"/>
          <w:lang w:val="en-IN"/>
        </w:rPr>
        <w:t xml:space="preserve"> vessels</w:t>
      </w:r>
      <w:r w:rsidRPr="00B404D3">
        <w:rPr>
          <w:rFonts w:ascii="Times New Roman" w:hAnsi="Times New Roman" w:cs="Times New Roman"/>
          <w:sz w:val="24"/>
          <w:szCs w:val="24"/>
          <w:lang w:val="en-IN"/>
        </w:rPr>
        <w:t xml:space="preserve"> and other resources from government agencies, private entities, or individuals to assist in the response</w:t>
      </w:r>
      <w:r w:rsidR="008B4694">
        <w:rPr>
          <w:rFonts w:ascii="Times New Roman" w:hAnsi="Times New Roman" w:cs="Times New Roman"/>
          <w:sz w:val="24"/>
          <w:szCs w:val="24"/>
          <w:lang w:val="en-IN"/>
        </w:rPr>
        <w:t>, as conferred under Section 228 of the Act</w:t>
      </w:r>
      <w:r w:rsidRPr="00B404D3">
        <w:rPr>
          <w:rFonts w:ascii="Times New Roman" w:hAnsi="Times New Roman" w:cs="Times New Roman"/>
          <w:sz w:val="24"/>
          <w:szCs w:val="24"/>
          <w:lang w:val="en-IN"/>
        </w:rPr>
        <w:t>;</w:t>
      </w:r>
      <w:commentRangeEnd w:id="3"/>
      <w:r w:rsidR="002946E4">
        <w:rPr>
          <w:rStyle w:val="CommentReference"/>
        </w:rPr>
        <w:commentReference w:id="3"/>
      </w:r>
    </w:p>
    <w:p w14:paraId="4F1E0C2D" w14:textId="77777777" w:rsidR="00AC6FCB" w:rsidRDefault="00AC6FCB" w:rsidP="00AC6FCB">
      <w:pPr>
        <w:pStyle w:val="ListParagraph"/>
        <w:spacing w:before="210" w:after="0" w:line="360" w:lineRule="auto"/>
        <w:ind w:left="1701"/>
        <w:jc w:val="both"/>
        <w:rPr>
          <w:rFonts w:ascii="Times New Roman" w:hAnsi="Times New Roman" w:cs="Times New Roman"/>
          <w:color w:val="0070C0"/>
          <w:sz w:val="24"/>
          <w:szCs w:val="24"/>
          <w:lang w:val="en-IN"/>
        </w:rPr>
      </w:pPr>
    </w:p>
    <w:p w14:paraId="1E4943AD" w14:textId="77777777" w:rsidR="00AC6FCB" w:rsidRDefault="00AC6FCB" w:rsidP="00AC6FCB">
      <w:pPr>
        <w:pStyle w:val="ListParagraph"/>
        <w:spacing w:before="210" w:after="0" w:line="360" w:lineRule="auto"/>
        <w:ind w:left="1701"/>
        <w:jc w:val="both"/>
        <w:rPr>
          <w:rFonts w:ascii="Times New Roman" w:hAnsi="Times New Roman" w:cs="Times New Roman"/>
          <w:color w:val="0070C0"/>
          <w:sz w:val="24"/>
          <w:szCs w:val="24"/>
          <w:lang w:val="en-IN"/>
        </w:rPr>
      </w:pPr>
    </w:p>
    <w:p w14:paraId="6A99E4B6" w14:textId="683EDFD6" w:rsidR="0056688A" w:rsidRPr="00386124" w:rsidRDefault="00386124" w:rsidP="0056688A">
      <w:pPr>
        <w:pStyle w:val="ListParagraph"/>
        <w:numPr>
          <w:ilvl w:val="0"/>
          <w:numId w:val="25"/>
        </w:numPr>
        <w:spacing w:before="210" w:after="0" w:line="360" w:lineRule="auto"/>
        <w:ind w:left="1701" w:hanging="567"/>
        <w:jc w:val="both"/>
        <w:rPr>
          <w:rFonts w:ascii="Times New Roman" w:hAnsi="Times New Roman" w:cs="Times New Roman"/>
          <w:color w:val="0070C0"/>
          <w:sz w:val="24"/>
          <w:szCs w:val="24"/>
          <w:lang w:val="en-IN"/>
        </w:rPr>
      </w:pPr>
      <w:r w:rsidRPr="00386124">
        <w:rPr>
          <w:rFonts w:ascii="Times New Roman" w:hAnsi="Times New Roman" w:cs="Times New Roman"/>
          <w:color w:val="0070C0"/>
          <w:sz w:val="24"/>
          <w:szCs w:val="24"/>
          <w:lang w:val="en-IN"/>
        </w:rPr>
        <w:lastRenderedPageBreak/>
        <w:t xml:space="preserve">To coordinate and cooperate with national and </w:t>
      </w:r>
      <w:r w:rsidR="00C62D09">
        <w:rPr>
          <w:rFonts w:ascii="Times New Roman" w:hAnsi="Times New Roman" w:cs="Times New Roman"/>
          <w:color w:val="0070C0"/>
          <w:sz w:val="24"/>
          <w:szCs w:val="24"/>
          <w:lang w:val="en-IN"/>
        </w:rPr>
        <w:t xml:space="preserve">substantially interested </w:t>
      </w:r>
      <w:r w:rsidRPr="00386124">
        <w:rPr>
          <w:rFonts w:ascii="Times New Roman" w:hAnsi="Times New Roman" w:cs="Times New Roman"/>
          <w:color w:val="0070C0"/>
          <w:sz w:val="24"/>
          <w:szCs w:val="24"/>
          <w:lang w:val="en-IN"/>
        </w:rPr>
        <w:t>international agencies and authorities involved in marine incident management, including but not limited to the Indian Navy, Coastal State Authorities, Flag State Authorities, Port State Authorities, Indian Coast Guard, and any other relevant bodies</w:t>
      </w:r>
      <w:r w:rsidR="0056688A" w:rsidRPr="00386124">
        <w:rPr>
          <w:rFonts w:ascii="Times New Roman" w:hAnsi="Times New Roman" w:cs="Times New Roman"/>
          <w:color w:val="0070C0"/>
          <w:sz w:val="24"/>
          <w:szCs w:val="24"/>
          <w:lang w:val="en-IN"/>
        </w:rPr>
        <w:t>.</w:t>
      </w:r>
    </w:p>
    <w:p w14:paraId="2CE7FFF2" w14:textId="14484591" w:rsidR="0056688A" w:rsidRPr="00B404D3" w:rsidRDefault="00E13B48" w:rsidP="00B404D3">
      <w:pPr>
        <w:pStyle w:val="ListParagraph"/>
        <w:numPr>
          <w:ilvl w:val="0"/>
          <w:numId w:val="24"/>
        </w:numPr>
        <w:spacing w:before="210" w:after="0" w:line="360" w:lineRule="auto"/>
        <w:ind w:left="1134" w:hanging="567"/>
        <w:jc w:val="both"/>
        <w:rPr>
          <w:rFonts w:ascii="Times New Roman" w:hAnsi="Times New Roman" w:cs="Times New Roman"/>
          <w:sz w:val="24"/>
          <w:szCs w:val="24"/>
          <w:lang w:val="en-IN"/>
        </w:rPr>
      </w:pPr>
      <w:r w:rsidRPr="009C6D58">
        <w:rPr>
          <w:rFonts w:ascii="Times New Roman" w:eastAsia="inter" w:hAnsi="Times New Roman" w:cs="Times New Roman"/>
          <w:color w:val="000000"/>
          <w:sz w:val="24"/>
          <w:szCs w:val="24"/>
        </w:rPr>
        <w:t>If a directive is not likely to or has not achieved a sufficient result, the Nodal Authority may take or authorize such action as deemed necessary, including—</w:t>
      </w:r>
    </w:p>
    <w:p w14:paraId="65B2D59A" w14:textId="77777777" w:rsidR="00B404D3" w:rsidRPr="00A950AA" w:rsidRDefault="0056688A" w:rsidP="0056688A">
      <w:pPr>
        <w:pStyle w:val="ListParagraph"/>
        <w:numPr>
          <w:ilvl w:val="0"/>
          <w:numId w:val="26"/>
        </w:numPr>
        <w:spacing w:before="210" w:after="0" w:line="360" w:lineRule="auto"/>
        <w:ind w:left="1701" w:hanging="567"/>
        <w:jc w:val="both"/>
        <w:rPr>
          <w:rFonts w:ascii="Times New Roman" w:hAnsi="Times New Roman" w:cs="Times New Roman"/>
          <w:color w:val="000000" w:themeColor="text1"/>
          <w:sz w:val="24"/>
          <w:szCs w:val="24"/>
          <w:lang w:val="en-IN"/>
        </w:rPr>
      </w:pPr>
      <w:commentRangeStart w:id="4"/>
      <w:r w:rsidRPr="00A950AA">
        <w:rPr>
          <w:rFonts w:ascii="Times New Roman" w:hAnsi="Times New Roman" w:cs="Times New Roman"/>
          <w:color w:val="000000" w:themeColor="text1"/>
          <w:sz w:val="24"/>
          <w:szCs w:val="24"/>
          <w:lang w:val="en-IN"/>
        </w:rPr>
        <w:t>Entering any land or premises, or authorizing persons to do so;</w:t>
      </w:r>
    </w:p>
    <w:p w14:paraId="1AC99AE6" w14:textId="77777777" w:rsidR="00B404D3" w:rsidRPr="00A950AA" w:rsidRDefault="0056688A" w:rsidP="0056688A">
      <w:pPr>
        <w:pStyle w:val="ListParagraph"/>
        <w:numPr>
          <w:ilvl w:val="0"/>
          <w:numId w:val="26"/>
        </w:numPr>
        <w:spacing w:before="210" w:after="0" w:line="360" w:lineRule="auto"/>
        <w:ind w:left="1701" w:hanging="567"/>
        <w:jc w:val="both"/>
        <w:rPr>
          <w:rFonts w:ascii="Times New Roman" w:hAnsi="Times New Roman" w:cs="Times New Roman"/>
          <w:color w:val="000000" w:themeColor="text1"/>
          <w:sz w:val="24"/>
          <w:szCs w:val="24"/>
          <w:lang w:val="en-IN"/>
        </w:rPr>
      </w:pPr>
      <w:r w:rsidRPr="00A950AA">
        <w:rPr>
          <w:rFonts w:ascii="Times New Roman" w:hAnsi="Times New Roman" w:cs="Times New Roman"/>
          <w:color w:val="000000" w:themeColor="text1"/>
          <w:sz w:val="24"/>
          <w:szCs w:val="24"/>
          <w:lang w:val="en-IN"/>
        </w:rPr>
        <w:t>Assuming control of any ship or property relevant to the incident;</w:t>
      </w:r>
      <w:commentRangeEnd w:id="4"/>
      <w:r w:rsidR="00207AAA" w:rsidRPr="00A950AA">
        <w:rPr>
          <w:rStyle w:val="CommentReference"/>
          <w:color w:val="000000" w:themeColor="text1"/>
        </w:rPr>
        <w:commentReference w:id="4"/>
      </w:r>
    </w:p>
    <w:p w14:paraId="7495786F" w14:textId="77777777" w:rsidR="00B404D3" w:rsidRPr="00A950AA" w:rsidRDefault="0056688A" w:rsidP="0056688A">
      <w:pPr>
        <w:pStyle w:val="ListParagraph"/>
        <w:numPr>
          <w:ilvl w:val="0"/>
          <w:numId w:val="26"/>
        </w:numPr>
        <w:spacing w:before="210" w:after="0" w:line="360" w:lineRule="auto"/>
        <w:ind w:left="1701" w:hanging="567"/>
        <w:jc w:val="both"/>
        <w:rPr>
          <w:rFonts w:ascii="Times New Roman" w:hAnsi="Times New Roman" w:cs="Times New Roman"/>
          <w:color w:val="000000" w:themeColor="text1"/>
          <w:sz w:val="24"/>
          <w:szCs w:val="24"/>
          <w:lang w:val="en-IN"/>
        </w:rPr>
      </w:pPr>
      <w:r w:rsidRPr="00A950AA">
        <w:rPr>
          <w:rFonts w:ascii="Times New Roman" w:hAnsi="Times New Roman" w:cs="Times New Roman"/>
          <w:color w:val="000000" w:themeColor="text1"/>
          <w:sz w:val="24"/>
          <w:szCs w:val="24"/>
          <w:lang w:val="en-IN"/>
        </w:rPr>
        <w:t>Implementing or arranging for emergency response services, including pollution prevention, removal of hazards, and salvage operations;</w:t>
      </w:r>
    </w:p>
    <w:p w14:paraId="3280A7C2" w14:textId="4E6ADC62" w:rsidR="0056688A" w:rsidRPr="00B404D3" w:rsidRDefault="0056688A" w:rsidP="0056688A">
      <w:pPr>
        <w:pStyle w:val="ListParagraph"/>
        <w:numPr>
          <w:ilvl w:val="0"/>
          <w:numId w:val="26"/>
        </w:numPr>
        <w:spacing w:before="210" w:after="0" w:line="360" w:lineRule="auto"/>
        <w:ind w:left="1701" w:hanging="567"/>
        <w:jc w:val="both"/>
        <w:rPr>
          <w:rFonts w:ascii="Times New Roman" w:hAnsi="Times New Roman" w:cs="Times New Roman"/>
          <w:sz w:val="24"/>
          <w:szCs w:val="24"/>
          <w:lang w:val="en-IN"/>
        </w:rPr>
      </w:pPr>
      <w:r w:rsidRPr="00B404D3">
        <w:rPr>
          <w:rFonts w:ascii="Times New Roman" w:hAnsi="Times New Roman" w:cs="Times New Roman"/>
          <w:sz w:val="24"/>
          <w:szCs w:val="24"/>
          <w:lang w:val="en-IN"/>
        </w:rPr>
        <w:t>Coordinating with and supervising all activities related to emergency response and remediation.</w:t>
      </w:r>
    </w:p>
    <w:p w14:paraId="062D8814" w14:textId="03DE3B6C" w:rsidR="00A950AA" w:rsidRDefault="0056688A" w:rsidP="0095297B">
      <w:pPr>
        <w:pStyle w:val="ListParagraph"/>
        <w:numPr>
          <w:ilvl w:val="0"/>
          <w:numId w:val="24"/>
        </w:numPr>
        <w:spacing w:before="210" w:after="0" w:line="360" w:lineRule="auto"/>
        <w:ind w:left="1134" w:hanging="567"/>
        <w:jc w:val="both"/>
        <w:rPr>
          <w:rFonts w:ascii="Times New Roman" w:hAnsi="Times New Roman" w:cs="Times New Roman"/>
          <w:sz w:val="24"/>
          <w:szCs w:val="24"/>
          <w:lang w:val="en-IN"/>
        </w:rPr>
      </w:pPr>
      <w:r w:rsidRPr="00A950AA">
        <w:rPr>
          <w:rFonts w:ascii="Times New Roman" w:hAnsi="Times New Roman" w:cs="Times New Roman"/>
          <w:sz w:val="24"/>
          <w:szCs w:val="24"/>
          <w:lang w:val="en-IN"/>
        </w:rPr>
        <w:t xml:space="preserve">The </w:t>
      </w:r>
      <w:r w:rsidR="00B239A3" w:rsidRPr="00A950AA">
        <w:rPr>
          <w:rFonts w:ascii="Times New Roman" w:hAnsi="Times New Roman" w:cs="Times New Roman"/>
          <w:sz w:val="24"/>
          <w:szCs w:val="24"/>
          <w:lang w:val="en-IN"/>
        </w:rPr>
        <w:t xml:space="preserve">primary </w:t>
      </w:r>
      <w:r w:rsidRPr="00A950AA">
        <w:rPr>
          <w:rFonts w:ascii="Times New Roman" w:hAnsi="Times New Roman" w:cs="Times New Roman"/>
          <w:sz w:val="24"/>
          <w:szCs w:val="24"/>
          <w:lang w:val="en-IN"/>
        </w:rPr>
        <w:t xml:space="preserve">Nodal Authority shall oversee compliance by all parties with the directions issued and may enforce </w:t>
      </w:r>
      <w:r w:rsidR="00FA2CEB" w:rsidRPr="00A950AA">
        <w:rPr>
          <w:rFonts w:ascii="Times New Roman" w:hAnsi="Times New Roman" w:cs="Times New Roman"/>
          <w:sz w:val="24"/>
          <w:szCs w:val="24"/>
          <w:lang w:val="en-IN"/>
        </w:rPr>
        <w:t xml:space="preserve">penalties in case of contravention to the directives as prescribed under </w:t>
      </w:r>
      <w:r w:rsidR="00FA2CEB" w:rsidRPr="00A950AA">
        <w:rPr>
          <w:rFonts w:ascii="Times New Roman" w:hAnsi="Times New Roman" w:cs="Times New Roman"/>
          <w:i/>
          <w:iCs/>
          <w:sz w:val="24"/>
          <w:szCs w:val="24"/>
          <w:lang w:val="en-IN"/>
        </w:rPr>
        <w:t>Section 281(2) of the Act</w:t>
      </w:r>
      <w:r w:rsidRPr="00A950AA">
        <w:rPr>
          <w:rFonts w:ascii="Times New Roman" w:hAnsi="Times New Roman" w:cs="Times New Roman"/>
          <w:sz w:val="24"/>
          <w:szCs w:val="24"/>
          <w:lang w:val="en-IN"/>
        </w:rPr>
        <w:t>.</w:t>
      </w:r>
    </w:p>
    <w:p w14:paraId="5C187D7D" w14:textId="77777777" w:rsidR="0095297B" w:rsidRPr="008F54AE" w:rsidRDefault="0095297B" w:rsidP="008F54AE">
      <w:pPr>
        <w:spacing w:before="210" w:after="0" w:line="360" w:lineRule="auto"/>
        <w:ind w:left="567"/>
        <w:jc w:val="both"/>
        <w:rPr>
          <w:rFonts w:ascii="Times New Roman" w:hAnsi="Times New Roman" w:cs="Times New Roman"/>
          <w:sz w:val="24"/>
          <w:szCs w:val="24"/>
          <w:lang w:val="en-IN"/>
        </w:rPr>
      </w:pPr>
    </w:p>
    <w:p w14:paraId="03F185AA" w14:textId="7DBAE699" w:rsidR="00564FFF" w:rsidRPr="00852DD6" w:rsidRDefault="00000000" w:rsidP="00F01FAD">
      <w:pPr>
        <w:spacing w:after="210" w:line="360" w:lineRule="auto"/>
        <w:jc w:val="center"/>
        <w:rPr>
          <w:rFonts w:ascii="Times New Roman" w:hAnsi="Times New Roman" w:cs="Times New Roman"/>
          <w:sz w:val="24"/>
          <w:szCs w:val="24"/>
        </w:rPr>
      </w:pPr>
      <w:r w:rsidRPr="00852DD6">
        <w:rPr>
          <w:rFonts w:ascii="Times New Roman" w:eastAsia="inter" w:hAnsi="Times New Roman" w:cs="Times New Roman"/>
          <w:b/>
          <w:color w:val="000000"/>
          <w:sz w:val="24"/>
          <w:szCs w:val="24"/>
        </w:rPr>
        <w:t>CHAPTER III – MARITIME EMERGENCY RESPONSE MECHANISM</w:t>
      </w:r>
    </w:p>
    <w:p w14:paraId="4948CF0F" w14:textId="77777777" w:rsidR="00CB5153" w:rsidRDefault="00000000" w:rsidP="00CB5153">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t>Circumstances for Maritime Emergency Response</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7291E2CA" w14:textId="4484639F" w:rsidR="00D131D9" w:rsidRPr="00CB5153" w:rsidRDefault="00000000" w:rsidP="0027239F">
      <w:pPr>
        <w:pStyle w:val="ListParagraph"/>
        <w:numPr>
          <w:ilvl w:val="0"/>
          <w:numId w:val="36"/>
        </w:numPr>
        <w:spacing w:after="210" w:line="360" w:lineRule="auto"/>
        <w:ind w:left="1134" w:hanging="567"/>
        <w:jc w:val="both"/>
        <w:rPr>
          <w:rFonts w:ascii="Times New Roman" w:eastAsia="inter" w:hAnsi="Times New Roman" w:cs="Times New Roman"/>
          <w:b/>
          <w:color w:val="000000"/>
          <w:sz w:val="24"/>
          <w:szCs w:val="24"/>
        </w:rPr>
      </w:pPr>
      <w:commentRangeStart w:id="5"/>
      <w:r w:rsidRPr="00CB5153">
        <w:rPr>
          <w:rFonts w:ascii="Times New Roman" w:eastAsia="inter" w:hAnsi="Times New Roman" w:cs="Times New Roman"/>
          <w:color w:val="000000"/>
          <w:sz w:val="24"/>
          <w:szCs w:val="24"/>
        </w:rPr>
        <w:t>The circumstances under which the Nodal Authority shall c</w:t>
      </w:r>
      <w:r w:rsidR="002770CC" w:rsidRPr="00CB5153">
        <w:rPr>
          <w:rFonts w:ascii="Times New Roman" w:eastAsia="inter" w:hAnsi="Times New Roman" w:cs="Times New Roman"/>
          <w:color w:val="000000"/>
          <w:sz w:val="24"/>
          <w:szCs w:val="24"/>
        </w:rPr>
        <w:t>oordinate and oversee</w:t>
      </w:r>
      <w:r w:rsidRPr="00CB5153">
        <w:rPr>
          <w:rFonts w:ascii="Times New Roman" w:eastAsia="inter" w:hAnsi="Times New Roman" w:cs="Times New Roman"/>
          <w:color w:val="000000"/>
          <w:sz w:val="24"/>
          <w:szCs w:val="24"/>
        </w:rPr>
        <w:t xml:space="preserve"> maritime emergency response may include, but are not limited to:</w:t>
      </w:r>
      <w:commentRangeEnd w:id="5"/>
      <w:r w:rsidR="00EB28DA">
        <w:rPr>
          <w:rStyle w:val="CommentReference"/>
        </w:rPr>
        <w:commentReference w:id="5"/>
      </w:r>
    </w:p>
    <w:p w14:paraId="449CE312" w14:textId="7B7472E9" w:rsidR="003B7266" w:rsidRPr="00386124" w:rsidRDefault="00290F6B" w:rsidP="00D131D9">
      <w:pPr>
        <w:pStyle w:val="ListParagraph"/>
        <w:numPr>
          <w:ilvl w:val="0"/>
          <w:numId w:val="15"/>
        </w:numPr>
        <w:spacing w:after="210" w:line="360" w:lineRule="auto"/>
        <w:ind w:left="1701" w:hanging="567"/>
        <w:jc w:val="both"/>
        <w:rPr>
          <w:rFonts w:ascii="Times New Roman" w:hAnsi="Times New Roman" w:cs="Times New Roman"/>
          <w:color w:val="0070C0"/>
          <w:sz w:val="24"/>
          <w:szCs w:val="24"/>
        </w:rPr>
      </w:pPr>
      <w:r w:rsidRPr="00386124">
        <w:rPr>
          <w:rFonts w:ascii="Times New Roman" w:hAnsi="Times New Roman" w:cs="Times New Roman"/>
          <w:color w:val="0070C0"/>
          <w:sz w:val="24"/>
          <w:szCs w:val="24"/>
        </w:rPr>
        <w:t>incidents which affect the safety of life, or may potentially affect safety of life;</w:t>
      </w:r>
    </w:p>
    <w:p w14:paraId="3743E8E2" w14:textId="7875498E" w:rsidR="00290F6B" w:rsidRPr="00386124" w:rsidRDefault="00290F6B" w:rsidP="00D131D9">
      <w:pPr>
        <w:pStyle w:val="ListParagraph"/>
        <w:numPr>
          <w:ilvl w:val="0"/>
          <w:numId w:val="15"/>
        </w:numPr>
        <w:spacing w:after="210" w:line="360" w:lineRule="auto"/>
        <w:ind w:left="1701" w:hanging="567"/>
        <w:jc w:val="both"/>
        <w:rPr>
          <w:rFonts w:ascii="Times New Roman" w:hAnsi="Times New Roman" w:cs="Times New Roman"/>
          <w:color w:val="0070C0"/>
          <w:sz w:val="24"/>
          <w:szCs w:val="24"/>
        </w:rPr>
      </w:pPr>
      <w:r w:rsidRPr="00386124">
        <w:rPr>
          <w:rFonts w:ascii="Times New Roman" w:hAnsi="Times New Roman" w:cs="Times New Roman"/>
          <w:color w:val="0070C0"/>
          <w:sz w:val="24"/>
          <w:szCs w:val="24"/>
        </w:rPr>
        <w:t>incidents which cause material damage to a ship, property or marine infrastructure external to a ship, that could seriously endanger the safety of the ship, another ship or an individual, or any incident which may potentially cause such damage;</w:t>
      </w:r>
    </w:p>
    <w:p w14:paraId="7B8CCD4B" w14:textId="7AD8935A" w:rsidR="00DC5801" w:rsidRPr="00386124" w:rsidRDefault="00290F6B" w:rsidP="00DC5801">
      <w:pPr>
        <w:pStyle w:val="ListParagraph"/>
        <w:numPr>
          <w:ilvl w:val="0"/>
          <w:numId w:val="15"/>
        </w:numPr>
        <w:spacing w:after="210" w:line="360" w:lineRule="auto"/>
        <w:ind w:left="1701" w:hanging="567"/>
        <w:jc w:val="both"/>
        <w:rPr>
          <w:rFonts w:ascii="Times New Roman" w:hAnsi="Times New Roman" w:cs="Times New Roman"/>
          <w:color w:val="0070C0"/>
          <w:sz w:val="24"/>
          <w:szCs w:val="24"/>
        </w:rPr>
      </w:pPr>
      <w:r w:rsidRPr="00386124">
        <w:rPr>
          <w:rFonts w:ascii="Times New Roman" w:eastAsia="inter" w:hAnsi="Times New Roman" w:cs="Times New Roman"/>
          <w:color w:val="0070C0"/>
          <w:sz w:val="24"/>
          <w:szCs w:val="24"/>
        </w:rPr>
        <w:t xml:space="preserve">incidents which cause severe damage to the environment, or </w:t>
      </w:r>
      <w:r w:rsidR="00C62D09">
        <w:rPr>
          <w:rFonts w:ascii="Times New Roman" w:eastAsia="inter" w:hAnsi="Times New Roman" w:cs="Times New Roman"/>
          <w:color w:val="0070C0"/>
          <w:sz w:val="24"/>
          <w:szCs w:val="24"/>
        </w:rPr>
        <w:t xml:space="preserve">may </w:t>
      </w:r>
      <w:r w:rsidRPr="00386124">
        <w:rPr>
          <w:rFonts w:ascii="Times New Roman" w:eastAsia="inter" w:hAnsi="Times New Roman" w:cs="Times New Roman"/>
          <w:color w:val="0070C0"/>
          <w:sz w:val="24"/>
          <w:szCs w:val="24"/>
        </w:rPr>
        <w:t>potential</w:t>
      </w:r>
      <w:r w:rsidR="00C62D09">
        <w:rPr>
          <w:rFonts w:ascii="Times New Roman" w:eastAsia="inter" w:hAnsi="Times New Roman" w:cs="Times New Roman"/>
          <w:color w:val="0070C0"/>
          <w:sz w:val="24"/>
          <w:szCs w:val="24"/>
        </w:rPr>
        <w:t>ly cause</w:t>
      </w:r>
      <w:r w:rsidRPr="00386124">
        <w:rPr>
          <w:rFonts w:ascii="Times New Roman" w:eastAsia="inter" w:hAnsi="Times New Roman" w:cs="Times New Roman"/>
          <w:color w:val="0070C0"/>
          <w:sz w:val="24"/>
          <w:szCs w:val="24"/>
        </w:rPr>
        <w:t xml:space="preserve"> severe damage to the environment</w:t>
      </w:r>
      <w:r w:rsidR="002B12E0" w:rsidRPr="00386124">
        <w:rPr>
          <w:rFonts w:ascii="Times New Roman" w:eastAsia="inter" w:hAnsi="Times New Roman" w:cs="Times New Roman"/>
          <w:color w:val="0070C0"/>
          <w:sz w:val="24"/>
          <w:szCs w:val="24"/>
        </w:rPr>
        <w:t>;</w:t>
      </w:r>
    </w:p>
    <w:p w14:paraId="154DBB93" w14:textId="025932EE" w:rsidR="00DC5801" w:rsidRPr="00386124" w:rsidRDefault="00DC5801" w:rsidP="0027239F">
      <w:pPr>
        <w:pStyle w:val="ListParagraph"/>
        <w:numPr>
          <w:ilvl w:val="0"/>
          <w:numId w:val="15"/>
        </w:numPr>
        <w:spacing w:after="210" w:line="360" w:lineRule="auto"/>
        <w:ind w:left="1701" w:hanging="567"/>
        <w:jc w:val="both"/>
        <w:rPr>
          <w:rFonts w:ascii="Times New Roman" w:hAnsi="Times New Roman" w:cs="Times New Roman"/>
          <w:color w:val="0070C0"/>
          <w:sz w:val="24"/>
          <w:szCs w:val="24"/>
          <w:highlight w:val="yellow"/>
        </w:rPr>
      </w:pPr>
      <w:r w:rsidRPr="00386124">
        <w:rPr>
          <w:rFonts w:ascii="Times New Roman" w:eastAsia="inter" w:hAnsi="Times New Roman" w:cs="Times New Roman"/>
          <w:color w:val="0070C0"/>
          <w:sz w:val="24"/>
          <w:szCs w:val="24"/>
          <w:highlight w:val="yellow"/>
        </w:rPr>
        <w:t>any other circumstance in which the Central Government, having regard to safety of life, environmental protection, or national interest, considers it necessary or expedient to direct an emergency response.</w:t>
      </w:r>
    </w:p>
    <w:p w14:paraId="02DDF2C6" w14:textId="5167EFC6" w:rsidR="008F54AE" w:rsidRPr="00386124" w:rsidRDefault="008F54AE" w:rsidP="0027239F">
      <w:pPr>
        <w:pStyle w:val="ListParagraph"/>
        <w:numPr>
          <w:ilvl w:val="0"/>
          <w:numId w:val="36"/>
        </w:numPr>
        <w:spacing w:after="210" w:line="360" w:lineRule="auto"/>
        <w:ind w:left="1134" w:hanging="567"/>
        <w:jc w:val="both"/>
        <w:rPr>
          <w:rFonts w:ascii="Times New Roman" w:eastAsia="inter" w:hAnsi="Times New Roman" w:cs="Times New Roman"/>
          <w:color w:val="0070C0"/>
          <w:sz w:val="24"/>
          <w:szCs w:val="24"/>
        </w:rPr>
      </w:pPr>
      <w:r w:rsidRPr="00386124">
        <w:rPr>
          <w:rFonts w:ascii="Times New Roman" w:eastAsia="inter" w:hAnsi="Times New Roman" w:cs="Times New Roman"/>
          <w:color w:val="0070C0"/>
          <w:sz w:val="24"/>
          <w:szCs w:val="24"/>
        </w:rPr>
        <w:lastRenderedPageBreak/>
        <w:t xml:space="preserve">Where a marine incident occurs outside India’s coastal waters and involves an Indian vessel or Indian seafarers, the Nodal Authority shall coordinate with the </w:t>
      </w:r>
      <w:r w:rsidR="00A62CDC">
        <w:rPr>
          <w:rFonts w:ascii="Times New Roman" w:eastAsia="inter" w:hAnsi="Times New Roman" w:cs="Times New Roman"/>
          <w:color w:val="0070C0"/>
          <w:sz w:val="24"/>
          <w:szCs w:val="24"/>
        </w:rPr>
        <w:t>flag</w:t>
      </w:r>
      <w:r w:rsidRPr="00386124">
        <w:rPr>
          <w:rFonts w:ascii="Times New Roman" w:eastAsia="inter" w:hAnsi="Times New Roman" w:cs="Times New Roman"/>
          <w:color w:val="0070C0"/>
          <w:sz w:val="24"/>
          <w:szCs w:val="24"/>
        </w:rPr>
        <w:t xml:space="preserve"> state authorities, </w:t>
      </w:r>
      <w:r w:rsidR="00A62CDC">
        <w:rPr>
          <w:rFonts w:ascii="Times New Roman" w:eastAsia="inter" w:hAnsi="Times New Roman" w:cs="Times New Roman"/>
          <w:color w:val="0070C0"/>
          <w:sz w:val="24"/>
          <w:szCs w:val="24"/>
        </w:rPr>
        <w:t xml:space="preserve">coastal state authorities, </w:t>
      </w:r>
      <w:r w:rsidRPr="00386124">
        <w:rPr>
          <w:rFonts w:ascii="Times New Roman" w:eastAsia="inter" w:hAnsi="Times New Roman" w:cs="Times New Roman"/>
          <w:color w:val="0070C0"/>
          <w:sz w:val="24"/>
          <w:szCs w:val="24"/>
        </w:rPr>
        <w:t>port state authorities, or any other competent agency, as necessary, to facilitate emergency response, cooperation, and mitigation of the incident in accordance with applicable international conventions and national law.</w:t>
      </w:r>
    </w:p>
    <w:p w14:paraId="465708A2" w14:textId="32E47EB7" w:rsidR="0027239F" w:rsidRPr="00386124" w:rsidRDefault="0027239F" w:rsidP="0027239F">
      <w:pPr>
        <w:pStyle w:val="ListParagraph"/>
        <w:numPr>
          <w:ilvl w:val="0"/>
          <w:numId w:val="36"/>
        </w:numPr>
        <w:spacing w:after="210" w:line="360" w:lineRule="auto"/>
        <w:ind w:left="1134" w:hanging="567"/>
        <w:jc w:val="both"/>
        <w:rPr>
          <w:rFonts w:ascii="Times New Roman" w:eastAsia="inter" w:hAnsi="Times New Roman" w:cs="Times New Roman"/>
          <w:color w:val="0070C0"/>
          <w:sz w:val="24"/>
          <w:szCs w:val="24"/>
        </w:rPr>
      </w:pPr>
      <w:r w:rsidRPr="00386124">
        <w:rPr>
          <w:rFonts w:ascii="Times New Roman" w:eastAsia="inter" w:hAnsi="Times New Roman" w:cs="Times New Roman"/>
          <w:color w:val="0070C0"/>
          <w:sz w:val="24"/>
          <w:szCs w:val="24"/>
        </w:rPr>
        <w:t xml:space="preserve">The Nodal Authority shall initiate and execute immediate </w:t>
      </w:r>
      <w:r w:rsidR="00B21469" w:rsidRPr="00386124">
        <w:rPr>
          <w:rFonts w:ascii="Times New Roman" w:eastAsia="inter" w:hAnsi="Times New Roman" w:cs="Times New Roman"/>
          <w:color w:val="0070C0"/>
          <w:sz w:val="24"/>
          <w:szCs w:val="24"/>
        </w:rPr>
        <w:t>response</w:t>
      </w:r>
      <w:r w:rsidRPr="00386124">
        <w:rPr>
          <w:rFonts w:ascii="Times New Roman" w:eastAsia="inter" w:hAnsi="Times New Roman" w:cs="Times New Roman"/>
          <w:color w:val="0070C0"/>
          <w:sz w:val="24"/>
          <w:szCs w:val="24"/>
        </w:rPr>
        <w:t xml:space="preserve"> action, where there may be any delay or inability on the part of the Primary Response Party to mobilize resources </w:t>
      </w:r>
      <w:r w:rsidR="005879CD" w:rsidRPr="00386124">
        <w:rPr>
          <w:rFonts w:ascii="Times New Roman" w:eastAsia="inter" w:hAnsi="Times New Roman" w:cs="Times New Roman"/>
          <w:color w:val="0070C0"/>
          <w:sz w:val="24"/>
          <w:szCs w:val="24"/>
        </w:rPr>
        <w:t xml:space="preserve">in time </w:t>
      </w:r>
      <w:r w:rsidRPr="00386124">
        <w:rPr>
          <w:rFonts w:ascii="Times New Roman" w:eastAsia="inter" w:hAnsi="Times New Roman" w:cs="Times New Roman"/>
          <w:color w:val="0070C0"/>
          <w:sz w:val="24"/>
          <w:szCs w:val="24"/>
        </w:rPr>
        <w:t xml:space="preserve">or undertake timely emergency response. </w:t>
      </w:r>
    </w:p>
    <w:p w14:paraId="11EFA793" w14:textId="5651F510" w:rsidR="0095297B" w:rsidRPr="00A62CDC" w:rsidRDefault="005879CD" w:rsidP="008F54AE">
      <w:pPr>
        <w:pStyle w:val="ListParagraph"/>
        <w:numPr>
          <w:ilvl w:val="0"/>
          <w:numId w:val="36"/>
        </w:numPr>
        <w:spacing w:after="210" w:line="360" w:lineRule="auto"/>
        <w:ind w:left="1134" w:hanging="567"/>
        <w:jc w:val="both"/>
        <w:rPr>
          <w:rFonts w:ascii="Times New Roman" w:eastAsia="inter" w:hAnsi="Times New Roman" w:cs="Times New Roman"/>
          <w:color w:val="0070C0"/>
          <w:sz w:val="24"/>
          <w:szCs w:val="24"/>
          <w:highlight w:val="yellow"/>
        </w:rPr>
      </w:pPr>
      <w:r w:rsidRPr="00A62CDC">
        <w:rPr>
          <w:rFonts w:ascii="Times New Roman" w:eastAsia="inter" w:hAnsi="Times New Roman" w:cs="Times New Roman"/>
          <w:color w:val="0070C0"/>
          <w:sz w:val="24"/>
          <w:szCs w:val="24"/>
          <w:highlight w:val="yellow"/>
        </w:rPr>
        <w:t>Upon arrival and operational readiness of the Primary Response Party, the Nodal Authority may, as deemed appropriate, transfer or relinquish control of the response measures to the Primary Response Party.</w:t>
      </w:r>
    </w:p>
    <w:p w14:paraId="49B0D0E5" w14:textId="77777777" w:rsidR="008F54AE" w:rsidRPr="008F54AE" w:rsidRDefault="008F54AE" w:rsidP="008F54AE">
      <w:pPr>
        <w:pStyle w:val="ListParagraph"/>
        <w:spacing w:after="210" w:line="360" w:lineRule="auto"/>
        <w:ind w:left="1134"/>
        <w:jc w:val="both"/>
        <w:rPr>
          <w:rFonts w:ascii="Times New Roman" w:eastAsia="inter" w:hAnsi="Times New Roman" w:cs="Times New Roman"/>
          <w:color w:val="000000"/>
          <w:sz w:val="24"/>
          <w:szCs w:val="24"/>
        </w:rPr>
      </w:pPr>
    </w:p>
    <w:p w14:paraId="604B1A40" w14:textId="77777777" w:rsidR="00B31583" w:rsidRPr="00B31583" w:rsidRDefault="00000000" w:rsidP="00B31583">
      <w:pPr>
        <w:pStyle w:val="ListParagraph"/>
        <w:numPr>
          <w:ilvl w:val="0"/>
          <w:numId w:val="1"/>
        </w:numPr>
        <w:spacing w:after="210" w:line="360" w:lineRule="auto"/>
        <w:ind w:left="567" w:hanging="567"/>
        <w:jc w:val="both"/>
        <w:rPr>
          <w:rFonts w:ascii="Times New Roman" w:eastAsia="inter" w:hAnsi="Times New Roman" w:cs="Times New Roman"/>
          <w:b/>
          <w:color w:val="000000" w:themeColor="text1"/>
          <w:sz w:val="24"/>
          <w:szCs w:val="24"/>
        </w:rPr>
      </w:pPr>
      <w:commentRangeStart w:id="6"/>
      <w:r w:rsidRPr="00B31583">
        <w:rPr>
          <w:rFonts w:ascii="Times New Roman" w:eastAsia="inter" w:hAnsi="Times New Roman" w:cs="Times New Roman"/>
          <w:b/>
          <w:color w:val="000000" w:themeColor="text1"/>
          <w:sz w:val="24"/>
          <w:szCs w:val="24"/>
        </w:rPr>
        <w:t>Assessment before Response</w:t>
      </w:r>
      <w:r w:rsidR="008826DB" w:rsidRPr="00B31583">
        <w:rPr>
          <w:rFonts w:ascii="Times New Roman" w:eastAsia="inter" w:hAnsi="Times New Roman" w:cs="Times New Roman"/>
          <w:b/>
          <w:color w:val="000000" w:themeColor="text1"/>
          <w:sz w:val="24"/>
          <w:szCs w:val="24"/>
        </w:rPr>
        <w:t>. –</w:t>
      </w:r>
      <w:commentRangeEnd w:id="6"/>
      <w:r w:rsidR="00973D5F" w:rsidRPr="00B31583">
        <w:rPr>
          <w:rStyle w:val="CommentReference"/>
          <w:color w:val="000000" w:themeColor="text1"/>
        </w:rPr>
        <w:commentReference w:id="6"/>
      </w:r>
    </w:p>
    <w:p w14:paraId="45C46210" w14:textId="3D876A9D" w:rsidR="00973D5F" w:rsidRPr="00B31583" w:rsidRDefault="00973D5F" w:rsidP="00B31583">
      <w:pPr>
        <w:pStyle w:val="ListParagraph"/>
        <w:spacing w:after="210" w:line="360" w:lineRule="auto"/>
        <w:ind w:left="567"/>
        <w:jc w:val="both"/>
        <w:rPr>
          <w:rFonts w:ascii="Times New Roman" w:eastAsia="inter" w:hAnsi="Times New Roman" w:cs="Times New Roman"/>
          <w:b/>
          <w:color w:val="000000" w:themeColor="text1"/>
          <w:sz w:val="24"/>
          <w:szCs w:val="24"/>
        </w:rPr>
      </w:pPr>
      <w:r w:rsidRPr="0027239F">
        <w:rPr>
          <w:rFonts w:ascii="Times New Roman" w:hAnsi="Times New Roman" w:cs="Times New Roman"/>
          <w:color w:val="000000" w:themeColor="text1"/>
          <w:sz w:val="24"/>
          <w:szCs w:val="24"/>
        </w:rPr>
        <w:t>The primary Nodal Authority shall assess the</w:t>
      </w:r>
      <w:r w:rsidR="00F0366D" w:rsidRPr="0027239F">
        <w:rPr>
          <w:rFonts w:ascii="Times New Roman" w:hAnsi="Times New Roman" w:cs="Times New Roman"/>
          <w:color w:val="000000" w:themeColor="text1"/>
          <w:sz w:val="24"/>
          <w:szCs w:val="24"/>
        </w:rPr>
        <w:t xml:space="preserve"> marine</w:t>
      </w:r>
      <w:r w:rsidRPr="0027239F">
        <w:rPr>
          <w:rFonts w:ascii="Times New Roman" w:hAnsi="Times New Roman" w:cs="Times New Roman"/>
          <w:color w:val="000000" w:themeColor="text1"/>
          <w:sz w:val="24"/>
          <w:szCs w:val="24"/>
        </w:rPr>
        <w:t xml:space="preserve"> incident</w:t>
      </w:r>
      <w:r w:rsidR="00EB28DA" w:rsidRPr="0027239F">
        <w:rPr>
          <w:rFonts w:ascii="Times New Roman" w:hAnsi="Times New Roman" w:cs="Times New Roman"/>
          <w:color w:val="000000" w:themeColor="text1"/>
          <w:sz w:val="24"/>
          <w:szCs w:val="24"/>
        </w:rPr>
        <w:t xml:space="preserve"> and initiate the necessary response</w:t>
      </w:r>
      <w:r w:rsidRPr="0027239F">
        <w:rPr>
          <w:rFonts w:ascii="Times New Roman" w:hAnsi="Times New Roman" w:cs="Times New Roman"/>
          <w:color w:val="000000" w:themeColor="text1"/>
          <w:sz w:val="24"/>
          <w:szCs w:val="24"/>
        </w:rPr>
        <w:t xml:space="preserve"> based on </w:t>
      </w:r>
      <w:r w:rsidR="00F0366D" w:rsidRPr="0027239F">
        <w:rPr>
          <w:rFonts w:ascii="Times New Roman" w:hAnsi="Times New Roman" w:cs="Times New Roman"/>
          <w:color w:val="000000" w:themeColor="text1"/>
          <w:sz w:val="24"/>
          <w:szCs w:val="24"/>
        </w:rPr>
        <w:t>p</w:t>
      </w:r>
      <w:r w:rsidRPr="0027239F">
        <w:rPr>
          <w:rFonts w:ascii="Times New Roman" w:hAnsi="Times New Roman" w:cs="Times New Roman"/>
          <w:color w:val="000000" w:themeColor="text1"/>
          <w:sz w:val="24"/>
          <w:szCs w:val="24"/>
        </w:rPr>
        <w:t xml:space="preserve">lans and procedures for response mechanisms as prescribed under </w:t>
      </w:r>
      <w:r w:rsidRPr="0027239F">
        <w:rPr>
          <w:rFonts w:ascii="Times New Roman" w:hAnsi="Times New Roman" w:cs="Times New Roman"/>
          <w:i/>
          <w:iCs/>
          <w:color w:val="000000" w:themeColor="text1"/>
          <w:sz w:val="24"/>
          <w:szCs w:val="24"/>
        </w:rPr>
        <w:t>Section 227</w:t>
      </w:r>
      <w:r w:rsidRPr="0027239F">
        <w:rPr>
          <w:rFonts w:ascii="Times New Roman" w:hAnsi="Times New Roman" w:cs="Times New Roman"/>
          <w:color w:val="000000" w:themeColor="text1"/>
          <w:sz w:val="24"/>
          <w:szCs w:val="24"/>
        </w:rPr>
        <w:t xml:space="preserve"> of the Act.</w:t>
      </w:r>
    </w:p>
    <w:p w14:paraId="351B4CD3" w14:textId="77777777" w:rsidR="00820B0E" w:rsidRPr="00BE31D9" w:rsidRDefault="00820B0E" w:rsidP="00820B0E">
      <w:pPr>
        <w:pStyle w:val="ListParagraph"/>
        <w:spacing w:after="210" w:line="360" w:lineRule="auto"/>
        <w:ind w:left="1701"/>
        <w:jc w:val="both"/>
        <w:rPr>
          <w:rFonts w:ascii="Times New Roman" w:hAnsi="Times New Roman" w:cs="Times New Roman"/>
          <w:sz w:val="24"/>
          <w:szCs w:val="24"/>
        </w:rPr>
      </w:pPr>
    </w:p>
    <w:p w14:paraId="68FF351B" w14:textId="13CB5AA4" w:rsidR="00820B0E" w:rsidRDefault="00000000"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t>Responsibilities of Primary Response Party</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11F41D03" w14:textId="375BF955" w:rsidR="006D1969" w:rsidRDefault="00000000" w:rsidP="00302DF2">
      <w:pPr>
        <w:pStyle w:val="ListParagraph"/>
        <w:spacing w:after="210" w:line="360" w:lineRule="auto"/>
        <w:ind w:left="567"/>
        <w:jc w:val="both"/>
        <w:rPr>
          <w:rFonts w:ascii="Times New Roman" w:eastAsia="inter" w:hAnsi="Times New Roman" w:cs="Times New Roman"/>
          <w:color w:val="000000"/>
          <w:sz w:val="24"/>
          <w:szCs w:val="24"/>
        </w:rPr>
      </w:pPr>
      <w:r w:rsidRPr="00820B0E">
        <w:rPr>
          <w:rFonts w:ascii="Times New Roman" w:eastAsia="inter" w:hAnsi="Times New Roman" w:cs="Times New Roman"/>
          <w:color w:val="000000"/>
          <w:sz w:val="24"/>
          <w:szCs w:val="24"/>
        </w:rPr>
        <w:t>The Primary Response Party shall comply with all directions and instructions issued by the Nodal Authority in relation to maritime emergency response.</w:t>
      </w:r>
      <w:r w:rsidR="00EB28DA">
        <w:rPr>
          <w:rFonts w:ascii="Times New Roman" w:eastAsia="inter" w:hAnsi="Times New Roman" w:cs="Times New Roman"/>
          <w:color w:val="000000"/>
          <w:sz w:val="24"/>
          <w:szCs w:val="24"/>
        </w:rPr>
        <w:t xml:space="preserve"> </w:t>
      </w:r>
    </w:p>
    <w:p w14:paraId="61314CA4" w14:textId="77777777" w:rsidR="00302DF2" w:rsidRPr="00302DF2" w:rsidRDefault="00302DF2" w:rsidP="00302DF2">
      <w:pPr>
        <w:pStyle w:val="ListParagraph"/>
        <w:spacing w:after="210" w:line="360" w:lineRule="auto"/>
        <w:ind w:left="567"/>
        <w:jc w:val="both"/>
        <w:rPr>
          <w:rFonts w:ascii="Times New Roman" w:eastAsia="inter" w:hAnsi="Times New Roman" w:cs="Times New Roman"/>
          <w:color w:val="000000"/>
          <w:sz w:val="24"/>
          <w:szCs w:val="24"/>
        </w:rPr>
      </w:pPr>
    </w:p>
    <w:p w14:paraId="4CC73AD5" w14:textId="77777777" w:rsidR="00564FFF" w:rsidRPr="00852DD6" w:rsidRDefault="00000000" w:rsidP="00BE31D9">
      <w:pPr>
        <w:spacing w:after="210" w:line="360" w:lineRule="auto"/>
        <w:jc w:val="center"/>
        <w:rPr>
          <w:rFonts w:ascii="Times New Roman" w:hAnsi="Times New Roman" w:cs="Times New Roman"/>
          <w:sz w:val="24"/>
          <w:szCs w:val="24"/>
        </w:rPr>
      </w:pPr>
      <w:r w:rsidRPr="00852DD6">
        <w:rPr>
          <w:rFonts w:ascii="Times New Roman" w:eastAsia="inter" w:hAnsi="Times New Roman" w:cs="Times New Roman"/>
          <w:b/>
          <w:color w:val="000000"/>
          <w:sz w:val="24"/>
          <w:szCs w:val="24"/>
        </w:rPr>
        <w:t>CHAPTER IV – INSURANCE AND FINANCIAL SECURITY</w:t>
      </w:r>
    </w:p>
    <w:p w14:paraId="4C1305DC" w14:textId="3EFC13B8" w:rsidR="00BE31D9" w:rsidRPr="00820B0E" w:rsidRDefault="00000000"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commentRangeStart w:id="7"/>
      <w:r w:rsidRPr="00852DD6">
        <w:rPr>
          <w:rFonts w:ascii="Times New Roman" w:eastAsia="inter" w:hAnsi="Times New Roman" w:cs="Times New Roman"/>
          <w:b/>
          <w:color w:val="000000"/>
          <w:sz w:val="24"/>
          <w:szCs w:val="24"/>
        </w:rPr>
        <w:t>Mandatory Insurance or Financial Security</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0405D216" w14:textId="47559260" w:rsidR="008C6CF0" w:rsidRDefault="008C6CF0" w:rsidP="00661DDA">
      <w:pPr>
        <w:pStyle w:val="ListParagraph"/>
        <w:numPr>
          <w:ilvl w:val="0"/>
          <w:numId w:val="18"/>
        </w:numPr>
        <w:spacing w:before="105" w:after="105" w:line="360" w:lineRule="auto"/>
        <w:ind w:left="1134" w:hanging="567"/>
        <w:jc w:val="both"/>
        <w:rPr>
          <w:rFonts w:ascii="Times New Roman" w:hAnsi="Times New Roman" w:cs="Times New Roman"/>
          <w:sz w:val="24"/>
          <w:szCs w:val="24"/>
        </w:rPr>
      </w:pPr>
      <w:r w:rsidRPr="008C6CF0">
        <w:rPr>
          <w:rFonts w:ascii="Times New Roman" w:hAnsi="Times New Roman" w:cs="Times New Roman"/>
          <w:sz w:val="24"/>
          <w:szCs w:val="24"/>
        </w:rPr>
        <w:t xml:space="preserve">The </w:t>
      </w:r>
      <w:r>
        <w:rPr>
          <w:rFonts w:ascii="Times New Roman" w:hAnsi="Times New Roman" w:cs="Times New Roman"/>
          <w:sz w:val="24"/>
          <w:szCs w:val="24"/>
        </w:rPr>
        <w:t>ship</w:t>
      </w:r>
      <w:r w:rsidRPr="008C6CF0">
        <w:rPr>
          <w:rFonts w:ascii="Times New Roman" w:hAnsi="Times New Roman" w:cs="Times New Roman"/>
          <w:sz w:val="24"/>
          <w:szCs w:val="24"/>
        </w:rPr>
        <w:t xml:space="preserve"> owners, operators,</w:t>
      </w:r>
      <w:r>
        <w:rPr>
          <w:rFonts w:ascii="Times New Roman" w:hAnsi="Times New Roman" w:cs="Times New Roman"/>
          <w:sz w:val="24"/>
          <w:szCs w:val="24"/>
        </w:rPr>
        <w:t xml:space="preserve"> managers,</w:t>
      </w:r>
      <w:r w:rsidRPr="008C6CF0">
        <w:rPr>
          <w:rFonts w:ascii="Times New Roman" w:hAnsi="Times New Roman" w:cs="Times New Roman"/>
          <w:sz w:val="24"/>
          <w:szCs w:val="24"/>
        </w:rPr>
        <w:t xml:space="preserve"> masters, or their authorized representatives shall</w:t>
      </w:r>
      <w:r>
        <w:rPr>
          <w:rFonts w:ascii="Times New Roman" w:hAnsi="Times New Roman" w:cs="Times New Roman"/>
          <w:sz w:val="24"/>
          <w:szCs w:val="24"/>
        </w:rPr>
        <w:t>:</w:t>
      </w:r>
    </w:p>
    <w:p w14:paraId="6EFAE594" w14:textId="1EFEB97D" w:rsidR="008C6CF0" w:rsidRPr="008C6CF0" w:rsidRDefault="008C6CF0" w:rsidP="008C6CF0">
      <w:pPr>
        <w:pStyle w:val="ListParagraph"/>
        <w:numPr>
          <w:ilvl w:val="0"/>
          <w:numId w:val="35"/>
        </w:numPr>
        <w:spacing w:before="105" w:after="105" w:line="360" w:lineRule="auto"/>
        <w:jc w:val="both"/>
        <w:rPr>
          <w:rFonts w:ascii="Times New Roman" w:hAnsi="Times New Roman" w:cs="Times New Roman"/>
          <w:sz w:val="24"/>
          <w:szCs w:val="24"/>
        </w:rPr>
      </w:pPr>
      <w:r w:rsidRPr="00C97A2D">
        <w:rPr>
          <w:rFonts w:ascii="Times New Roman" w:eastAsia="inter" w:hAnsi="Times New Roman" w:cs="Times New Roman"/>
          <w:color w:val="000000"/>
          <w:sz w:val="24"/>
          <w:szCs w:val="24"/>
        </w:rPr>
        <w:t>maintain insurance</w:t>
      </w:r>
      <w:r>
        <w:rPr>
          <w:rFonts w:ascii="Times New Roman" w:eastAsia="inter" w:hAnsi="Times New Roman" w:cs="Times New Roman"/>
          <w:color w:val="000000"/>
          <w:sz w:val="24"/>
          <w:szCs w:val="24"/>
        </w:rPr>
        <w:t xml:space="preserve"> and </w:t>
      </w:r>
      <w:r w:rsidRPr="00C97A2D">
        <w:rPr>
          <w:rFonts w:ascii="Times New Roman" w:eastAsia="inter" w:hAnsi="Times New Roman" w:cs="Times New Roman"/>
          <w:color w:val="000000"/>
          <w:sz w:val="24"/>
          <w:szCs w:val="24"/>
        </w:rPr>
        <w:t xml:space="preserve">financial security to cover liabilities for </w:t>
      </w:r>
      <w:r w:rsidR="00825DE1" w:rsidRPr="002B10CA">
        <w:rPr>
          <w:rFonts w:ascii="Times New Roman" w:eastAsia="inter" w:hAnsi="Times New Roman" w:cs="Times New Roman"/>
          <w:color w:val="0070C0"/>
          <w:sz w:val="24"/>
          <w:szCs w:val="24"/>
        </w:rPr>
        <w:t>loss of life or personal injury</w:t>
      </w:r>
      <w:r w:rsidR="00825DE1" w:rsidRPr="002B10CA">
        <w:rPr>
          <w:rFonts w:ascii="Times New Roman" w:eastAsia="inter" w:hAnsi="Times New Roman" w:cs="Times New Roman"/>
          <w:color w:val="0070C0"/>
          <w:sz w:val="24"/>
          <w:szCs w:val="24"/>
        </w:rPr>
        <w:t xml:space="preserve">, cost for emergency response </w:t>
      </w:r>
      <w:r w:rsidR="00825DE1" w:rsidRPr="002B10CA">
        <w:rPr>
          <w:rFonts w:ascii="Times New Roman" w:eastAsia="inter" w:hAnsi="Times New Roman" w:cs="Times New Roman"/>
          <w:color w:val="0070C0"/>
          <w:sz w:val="24"/>
          <w:szCs w:val="24"/>
        </w:rPr>
        <w:t>operations</w:t>
      </w:r>
      <w:r w:rsidR="00825DE1" w:rsidRPr="002B10CA">
        <w:rPr>
          <w:rFonts w:ascii="Times New Roman" w:eastAsia="inter" w:hAnsi="Times New Roman" w:cs="Times New Roman"/>
          <w:color w:val="0070C0"/>
          <w:sz w:val="24"/>
          <w:szCs w:val="24"/>
        </w:rPr>
        <w:t xml:space="preserve">, </w:t>
      </w:r>
      <w:r w:rsidR="00825DE1" w:rsidRPr="002B10CA">
        <w:rPr>
          <w:rFonts w:ascii="Times New Roman" w:eastAsia="inter" w:hAnsi="Times New Roman" w:cs="Times New Roman"/>
          <w:color w:val="0070C0"/>
          <w:sz w:val="24"/>
          <w:szCs w:val="24"/>
        </w:rPr>
        <w:t>pollution response</w:t>
      </w:r>
      <w:r w:rsidR="00825DE1" w:rsidRPr="002B10CA">
        <w:rPr>
          <w:rFonts w:ascii="Times New Roman" w:eastAsia="inter" w:hAnsi="Times New Roman" w:cs="Times New Roman"/>
          <w:color w:val="0070C0"/>
          <w:sz w:val="24"/>
          <w:szCs w:val="24"/>
        </w:rPr>
        <w:t xml:space="preserve">, </w:t>
      </w:r>
      <w:r w:rsidR="00825DE1" w:rsidRPr="002B10CA">
        <w:rPr>
          <w:rFonts w:ascii="Times New Roman" w:eastAsia="inter" w:hAnsi="Times New Roman" w:cs="Times New Roman"/>
          <w:color w:val="0070C0"/>
          <w:sz w:val="24"/>
          <w:szCs w:val="24"/>
        </w:rPr>
        <w:t>pollution damage</w:t>
      </w:r>
      <w:r w:rsidR="00825DE1" w:rsidRPr="002B10CA">
        <w:rPr>
          <w:rFonts w:ascii="Times New Roman" w:eastAsia="inter" w:hAnsi="Times New Roman" w:cs="Times New Roman"/>
          <w:color w:val="0070C0"/>
          <w:sz w:val="24"/>
          <w:szCs w:val="24"/>
        </w:rPr>
        <w:t>,</w:t>
      </w:r>
      <w:r w:rsidR="00825DE1" w:rsidRPr="002B10CA">
        <w:rPr>
          <w:rFonts w:ascii="Times New Roman" w:eastAsia="inter" w:hAnsi="Times New Roman" w:cs="Times New Roman"/>
          <w:color w:val="0070C0"/>
          <w:sz w:val="24"/>
          <w:szCs w:val="24"/>
        </w:rPr>
        <w:t xml:space="preserve"> clean-up costs</w:t>
      </w:r>
      <w:r w:rsidRPr="002B10CA">
        <w:rPr>
          <w:rFonts w:ascii="Times New Roman" w:eastAsia="inter" w:hAnsi="Times New Roman" w:cs="Times New Roman"/>
          <w:color w:val="0070C0"/>
          <w:sz w:val="24"/>
          <w:szCs w:val="24"/>
        </w:rPr>
        <w:t xml:space="preserve">, </w:t>
      </w:r>
      <w:r w:rsidR="00825DE1" w:rsidRPr="002B10CA">
        <w:rPr>
          <w:rFonts w:ascii="Times New Roman" w:eastAsia="inter" w:hAnsi="Times New Roman" w:cs="Times New Roman"/>
          <w:color w:val="0070C0"/>
          <w:sz w:val="24"/>
          <w:szCs w:val="24"/>
        </w:rPr>
        <w:t>salvage, wreck removal, compensation for property loss</w:t>
      </w:r>
      <w:r w:rsidRPr="002B10CA">
        <w:rPr>
          <w:rFonts w:ascii="Times New Roman" w:eastAsia="inter" w:hAnsi="Times New Roman" w:cs="Times New Roman"/>
          <w:color w:val="0070C0"/>
          <w:sz w:val="24"/>
          <w:szCs w:val="24"/>
        </w:rPr>
        <w:t>, and other risks;</w:t>
      </w:r>
    </w:p>
    <w:p w14:paraId="4CE1782D" w14:textId="50DEE0CA" w:rsidR="008C6CF0" w:rsidRDefault="008C6CF0" w:rsidP="008C6CF0">
      <w:pPr>
        <w:pStyle w:val="ListParagraph"/>
        <w:numPr>
          <w:ilvl w:val="0"/>
          <w:numId w:val="35"/>
        </w:numPr>
        <w:spacing w:before="105" w:after="105"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ensure adequate </w:t>
      </w:r>
      <w:r w:rsidRPr="008C6CF0">
        <w:rPr>
          <w:rFonts w:ascii="Times New Roman" w:hAnsi="Times New Roman" w:cs="Times New Roman"/>
          <w:sz w:val="24"/>
          <w:szCs w:val="24"/>
        </w:rPr>
        <w:t>P&amp;I insurance</w:t>
      </w:r>
      <w:r w:rsidR="0040043D">
        <w:rPr>
          <w:rFonts w:ascii="Times New Roman" w:hAnsi="Times New Roman" w:cs="Times New Roman"/>
          <w:sz w:val="24"/>
          <w:szCs w:val="24"/>
        </w:rPr>
        <w:t xml:space="preserve"> and other financial security</w:t>
      </w:r>
      <w:r w:rsidRPr="008C6CF0">
        <w:rPr>
          <w:rFonts w:ascii="Times New Roman" w:hAnsi="Times New Roman" w:cs="Times New Roman"/>
          <w:sz w:val="24"/>
          <w:szCs w:val="24"/>
        </w:rPr>
        <w:t xml:space="preserve"> coverage</w:t>
      </w:r>
      <w:r>
        <w:rPr>
          <w:rFonts w:ascii="Times New Roman" w:hAnsi="Times New Roman" w:cs="Times New Roman"/>
          <w:sz w:val="24"/>
          <w:szCs w:val="24"/>
        </w:rPr>
        <w:t>, as per</w:t>
      </w:r>
      <w:r w:rsidRPr="008C6CF0">
        <w:rPr>
          <w:rFonts w:ascii="Times New Roman" w:hAnsi="Times New Roman" w:cs="Times New Roman"/>
          <w:sz w:val="24"/>
          <w:szCs w:val="24"/>
        </w:rPr>
        <w:t xml:space="preserve"> applicable conventions, </w:t>
      </w:r>
      <w:r w:rsidR="001159D9" w:rsidRPr="00A07C6A">
        <w:rPr>
          <w:rFonts w:ascii="Times New Roman" w:hAnsi="Times New Roman" w:cs="Times New Roman"/>
          <w:color w:val="0070C0"/>
          <w:sz w:val="24"/>
          <w:szCs w:val="24"/>
        </w:rPr>
        <w:t xml:space="preserve">from </w:t>
      </w:r>
      <w:r w:rsidR="00F408AE" w:rsidRPr="00A07C6A">
        <w:rPr>
          <w:rFonts w:ascii="Times New Roman" w:hAnsi="Times New Roman" w:cs="Times New Roman"/>
          <w:color w:val="0070C0"/>
          <w:sz w:val="24"/>
          <w:szCs w:val="24"/>
        </w:rPr>
        <w:t>an</w:t>
      </w:r>
      <w:r w:rsidR="001159D9" w:rsidRPr="00A07C6A">
        <w:rPr>
          <w:rFonts w:ascii="Times New Roman" w:hAnsi="Times New Roman" w:cs="Times New Roman"/>
          <w:color w:val="0070C0"/>
          <w:sz w:val="24"/>
          <w:szCs w:val="24"/>
        </w:rPr>
        <w:t xml:space="preserve"> authorized</w:t>
      </w:r>
      <w:r w:rsidRPr="00A07C6A">
        <w:rPr>
          <w:rFonts w:ascii="Times New Roman" w:hAnsi="Times New Roman" w:cs="Times New Roman"/>
          <w:color w:val="0070C0"/>
          <w:sz w:val="24"/>
          <w:szCs w:val="24"/>
        </w:rPr>
        <w:t xml:space="preserve"> P&amp;I entity</w:t>
      </w:r>
      <w:r w:rsidR="00F408AE" w:rsidRPr="00A07C6A">
        <w:rPr>
          <w:rFonts w:ascii="Times New Roman" w:hAnsi="Times New Roman" w:cs="Times New Roman"/>
          <w:color w:val="0070C0"/>
          <w:sz w:val="24"/>
          <w:szCs w:val="24"/>
        </w:rPr>
        <w:t xml:space="preserve"> recognised by the Central Government</w:t>
      </w:r>
      <w:r w:rsidRPr="00A07C6A">
        <w:rPr>
          <w:rFonts w:ascii="Times New Roman" w:hAnsi="Times New Roman" w:cs="Times New Roman"/>
          <w:color w:val="0070C0"/>
          <w:sz w:val="24"/>
          <w:szCs w:val="24"/>
        </w:rPr>
        <w:t>;</w:t>
      </w:r>
    </w:p>
    <w:p w14:paraId="4D792589" w14:textId="0ADE4643" w:rsidR="008C6CF0" w:rsidRDefault="008C6CF0" w:rsidP="008C6CF0">
      <w:pPr>
        <w:pStyle w:val="ListParagraph"/>
        <w:numPr>
          <w:ilvl w:val="0"/>
          <w:numId w:val="35"/>
        </w:numPr>
        <w:spacing w:before="105" w:after="105" w:line="360" w:lineRule="auto"/>
        <w:jc w:val="both"/>
        <w:rPr>
          <w:rFonts w:ascii="Times New Roman" w:hAnsi="Times New Roman" w:cs="Times New Roman"/>
          <w:sz w:val="24"/>
          <w:szCs w:val="24"/>
        </w:rPr>
      </w:pPr>
      <w:r>
        <w:rPr>
          <w:rFonts w:ascii="Times New Roman" w:hAnsi="Times New Roman" w:cs="Times New Roman"/>
          <w:sz w:val="24"/>
          <w:szCs w:val="24"/>
        </w:rPr>
        <w:t>review the</w:t>
      </w:r>
      <w:r w:rsidRPr="008C6CF0">
        <w:rPr>
          <w:rFonts w:ascii="Times New Roman" w:hAnsi="Times New Roman" w:cs="Times New Roman"/>
          <w:sz w:val="24"/>
          <w:szCs w:val="24"/>
        </w:rPr>
        <w:t xml:space="preserve"> </w:t>
      </w:r>
      <w:r w:rsidR="0040043D" w:rsidRPr="008C6CF0">
        <w:rPr>
          <w:rFonts w:ascii="Times New Roman" w:hAnsi="Times New Roman" w:cs="Times New Roman"/>
          <w:sz w:val="24"/>
          <w:szCs w:val="24"/>
        </w:rPr>
        <w:t>P&amp;I insurance</w:t>
      </w:r>
      <w:r w:rsidR="0040043D">
        <w:rPr>
          <w:rFonts w:ascii="Times New Roman" w:hAnsi="Times New Roman" w:cs="Times New Roman"/>
          <w:sz w:val="24"/>
          <w:szCs w:val="24"/>
        </w:rPr>
        <w:t xml:space="preserve"> and other financial security</w:t>
      </w:r>
      <w:r w:rsidR="0040043D" w:rsidRPr="008C6CF0">
        <w:rPr>
          <w:rFonts w:ascii="Times New Roman" w:hAnsi="Times New Roman" w:cs="Times New Roman"/>
          <w:sz w:val="24"/>
          <w:szCs w:val="24"/>
        </w:rPr>
        <w:t xml:space="preserve"> coverage </w:t>
      </w:r>
      <w:r w:rsidRPr="008C6CF0">
        <w:rPr>
          <w:rFonts w:ascii="Times New Roman" w:hAnsi="Times New Roman" w:cs="Times New Roman"/>
          <w:sz w:val="24"/>
          <w:szCs w:val="24"/>
        </w:rPr>
        <w:t>to ensure it adequately</w:t>
      </w:r>
      <w:r>
        <w:rPr>
          <w:rFonts w:ascii="Times New Roman" w:hAnsi="Times New Roman" w:cs="Times New Roman"/>
          <w:sz w:val="24"/>
          <w:szCs w:val="24"/>
        </w:rPr>
        <w:t xml:space="preserve"> </w:t>
      </w:r>
      <w:r w:rsidRPr="008C6CF0">
        <w:rPr>
          <w:rFonts w:ascii="Times New Roman" w:hAnsi="Times New Roman" w:cs="Times New Roman"/>
          <w:sz w:val="24"/>
          <w:szCs w:val="24"/>
        </w:rPr>
        <w:t>meets their specific operational needs and complies with all relevant domestic and</w:t>
      </w:r>
      <w:r>
        <w:rPr>
          <w:rFonts w:ascii="Times New Roman" w:hAnsi="Times New Roman" w:cs="Times New Roman"/>
          <w:sz w:val="24"/>
          <w:szCs w:val="24"/>
        </w:rPr>
        <w:t xml:space="preserve"> </w:t>
      </w:r>
      <w:r w:rsidRPr="008C6CF0">
        <w:rPr>
          <w:rFonts w:ascii="Times New Roman" w:hAnsi="Times New Roman" w:cs="Times New Roman"/>
          <w:sz w:val="24"/>
          <w:szCs w:val="24"/>
        </w:rPr>
        <w:t>international regulations;</w:t>
      </w:r>
    </w:p>
    <w:p w14:paraId="44B79C51" w14:textId="00D82C86" w:rsidR="008C6CF0" w:rsidRPr="008C6CF0" w:rsidRDefault="008C6CF0" w:rsidP="008C6CF0">
      <w:pPr>
        <w:pStyle w:val="ListParagraph"/>
        <w:numPr>
          <w:ilvl w:val="0"/>
          <w:numId w:val="35"/>
        </w:numPr>
        <w:spacing w:before="105" w:after="105" w:line="360" w:lineRule="auto"/>
        <w:jc w:val="both"/>
        <w:rPr>
          <w:rFonts w:ascii="Times New Roman" w:hAnsi="Times New Roman" w:cs="Times New Roman"/>
          <w:sz w:val="24"/>
          <w:szCs w:val="24"/>
        </w:rPr>
      </w:pPr>
      <w:r>
        <w:rPr>
          <w:rFonts w:ascii="Times New Roman" w:hAnsi="Times New Roman" w:cs="Times New Roman"/>
          <w:sz w:val="24"/>
          <w:szCs w:val="24"/>
        </w:rPr>
        <w:t>e</w:t>
      </w:r>
      <w:r w:rsidRPr="008C6CF0">
        <w:rPr>
          <w:rFonts w:ascii="Times New Roman" w:hAnsi="Times New Roman" w:cs="Times New Roman"/>
          <w:sz w:val="24"/>
          <w:szCs w:val="24"/>
        </w:rPr>
        <w:t>nsure validity of the P&amp;I Insurance Certificates, including Blue Card and Certificate</w:t>
      </w:r>
      <w:r>
        <w:rPr>
          <w:rFonts w:ascii="Times New Roman" w:hAnsi="Times New Roman" w:cs="Times New Roman"/>
          <w:sz w:val="24"/>
          <w:szCs w:val="24"/>
        </w:rPr>
        <w:t xml:space="preserve"> </w:t>
      </w:r>
      <w:r w:rsidRPr="008C6CF0">
        <w:rPr>
          <w:rFonts w:ascii="Times New Roman" w:hAnsi="Times New Roman" w:cs="Times New Roman"/>
          <w:sz w:val="24"/>
          <w:szCs w:val="24"/>
        </w:rPr>
        <w:t>of Insurance or Other Financial Security (CiOFS), in original, certified, or electronic</w:t>
      </w:r>
      <w:r>
        <w:rPr>
          <w:rFonts w:ascii="Times New Roman" w:hAnsi="Times New Roman" w:cs="Times New Roman"/>
          <w:sz w:val="24"/>
          <w:szCs w:val="24"/>
        </w:rPr>
        <w:t xml:space="preserve"> </w:t>
      </w:r>
      <w:r w:rsidRPr="008C6CF0">
        <w:rPr>
          <w:rFonts w:ascii="Times New Roman" w:hAnsi="Times New Roman" w:cs="Times New Roman"/>
          <w:sz w:val="24"/>
          <w:szCs w:val="24"/>
        </w:rPr>
        <w:t>form</w:t>
      </w:r>
      <w:r>
        <w:rPr>
          <w:rFonts w:ascii="Times New Roman" w:hAnsi="Times New Roman" w:cs="Times New Roman"/>
          <w:sz w:val="24"/>
          <w:szCs w:val="24"/>
        </w:rPr>
        <w:t>.</w:t>
      </w:r>
    </w:p>
    <w:p w14:paraId="7418639A" w14:textId="77777777" w:rsidR="000603B8" w:rsidRDefault="008C6CF0" w:rsidP="000603B8">
      <w:pPr>
        <w:pStyle w:val="ListParagraph"/>
        <w:numPr>
          <w:ilvl w:val="0"/>
          <w:numId w:val="18"/>
        </w:numPr>
        <w:spacing w:before="105" w:after="105" w:line="360" w:lineRule="auto"/>
        <w:ind w:left="1134" w:hanging="567"/>
        <w:jc w:val="both"/>
        <w:rPr>
          <w:rFonts w:ascii="Times New Roman" w:hAnsi="Times New Roman" w:cs="Times New Roman"/>
          <w:sz w:val="24"/>
          <w:szCs w:val="24"/>
        </w:rPr>
      </w:pPr>
      <w:r w:rsidRPr="008C6CF0">
        <w:rPr>
          <w:rFonts w:ascii="Times New Roman" w:hAnsi="Times New Roman" w:cs="Times New Roman"/>
          <w:sz w:val="24"/>
          <w:szCs w:val="24"/>
        </w:rPr>
        <w:t xml:space="preserve">The vessel must </w:t>
      </w:r>
      <w:r>
        <w:rPr>
          <w:rFonts w:ascii="Times New Roman" w:hAnsi="Times New Roman" w:cs="Times New Roman"/>
          <w:sz w:val="24"/>
          <w:szCs w:val="24"/>
        </w:rPr>
        <w:t xml:space="preserve">adequately possess valid insurance </w:t>
      </w:r>
      <w:r w:rsidR="007B6564">
        <w:rPr>
          <w:rFonts w:ascii="Times New Roman" w:hAnsi="Times New Roman" w:cs="Times New Roman"/>
          <w:sz w:val="24"/>
          <w:szCs w:val="24"/>
        </w:rPr>
        <w:t xml:space="preserve">and financial security </w:t>
      </w:r>
      <w:r>
        <w:rPr>
          <w:rFonts w:ascii="Times New Roman" w:hAnsi="Times New Roman" w:cs="Times New Roman"/>
          <w:sz w:val="24"/>
          <w:szCs w:val="24"/>
        </w:rPr>
        <w:t xml:space="preserve">coverage for a </w:t>
      </w:r>
      <w:r w:rsidRPr="008C6CF0">
        <w:rPr>
          <w:rFonts w:ascii="Times New Roman" w:hAnsi="Times New Roman" w:cs="Times New Roman"/>
          <w:sz w:val="24"/>
          <w:szCs w:val="24"/>
        </w:rPr>
        <w:t xml:space="preserve">minimum period of three (03) months from the date of the vessel’s entry into an Indian port, or </w:t>
      </w:r>
      <w:r w:rsidR="001159D9">
        <w:rPr>
          <w:rFonts w:ascii="Times New Roman" w:hAnsi="Times New Roman" w:cs="Times New Roman"/>
          <w:sz w:val="24"/>
          <w:szCs w:val="24"/>
        </w:rPr>
        <w:t>till</w:t>
      </w:r>
      <w:r w:rsidR="001159D9" w:rsidRPr="008C6CF0">
        <w:rPr>
          <w:rFonts w:ascii="Times New Roman" w:hAnsi="Times New Roman" w:cs="Times New Roman"/>
          <w:sz w:val="24"/>
          <w:szCs w:val="24"/>
        </w:rPr>
        <w:t xml:space="preserve"> </w:t>
      </w:r>
      <w:r w:rsidRPr="008C6CF0">
        <w:rPr>
          <w:rFonts w:ascii="Times New Roman" w:hAnsi="Times New Roman" w:cs="Times New Roman"/>
          <w:sz w:val="24"/>
          <w:szCs w:val="24"/>
        </w:rPr>
        <w:t>the annual renewal date, whichever is applicable</w:t>
      </w:r>
      <w:r>
        <w:rPr>
          <w:rFonts w:ascii="Times New Roman" w:hAnsi="Times New Roman" w:cs="Times New Roman"/>
          <w:sz w:val="24"/>
          <w:szCs w:val="24"/>
        </w:rPr>
        <w:t>.</w:t>
      </w:r>
      <w:r w:rsidR="00CB5153">
        <w:rPr>
          <w:rFonts w:ascii="Times New Roman" w:hAnsi="Times New Roman" w:cs="Times New Roman"/>
          <w:sz w:val="24"/>
          <w:szCs w:val="24"/>
        </w:rPr>
        <w:t xml:space="preserve"> </w:t>
      </w:r>
      <w:commentRangeEnd w:id="7"/>
      <w:r w:rsidR="00653314">
        <w:rPr>
          <w:rStyle w:val="CommentReference"/>
        </w:rPr>
        <w:commentReference w:id="7"/>
      </w:r>
    </w:p>
    <w:p w14:paraId="42312637" w14:textId="2F0B7C71" w:rsidR="00F408AE" w:rsidRPr="00A62CDC" w:rsidRDefault="000603B8" w:rsidP="000603B8">
      <w:pPr>
        <w:pStyle w:val="ListParagraph"/>
        <w:numPr>
          <w:ilvl w:val="0"/>
          <w:numId w:val="18"/>
        </w:numPr>
        <w:spacing w:before="105" w:after="105" w:line="360" w:lineRule="auto"/>
        <w:ind w:left="1134" w:hanging="567"/>
        <w:jc w:val="both"/>
        <w:rPr>
          <w:rFonts w:ascii="Times New Roman" w:hAnsi="Times New Roman" w:cs="Times New Roman"/>
          <w:color w:val="0070C0"/>
          <w:sz w:val="24"/>
          <w:szCs w:val="24"/>
          <w:highlight w:val="yellow"/>
        </w:rPr>
      </w:pPr>
      <w:r w:rsidRPr="00386124">
        <w:rPr>
          <w:rFonts w:ascii="Times New Roman" w:hAnsi="Times New Roman" w:cs="Times New Roman"/>
          <w:color w:val="0070C0"/>
          <w:sz w:val="24"/>
          <w:szCs w:val="24"/>
        </w:rPr>
        <w:t xml:space="preserve">The certificates of P&amp;I insurance and other financial security shall be verifiable online </w:t>
      </w:r>
      <w:r w:rsidRPr="00A62CDC">
        <w:rPr>
          <w:rFonts w:ascii="Times New Roman" w:hAnsi="Times New Roman" w:cs="Times New Roman"/>
          <w:color w:val="0070C0"/>
          <w:sz w:val="24"/>
          <w:szCs w:val="24"/>
          <w:highlight w:val="yellow"/>
        </w:rPr>
        <w:t xml:space="preserve">through the IG P&amp;I Club’s online verification system [accessible here: </w:t>
      </w:r>
      <w:hyperlink r:id="rId9" w:history="1">
        <w:r w:rsidRPr="00A62CDC">
          <w:rPr>
            <w:rStyle w:val="Hyperlink"/>
            <w:rFonts w:ascii="Times New Roman" w:hAnsi="Times New Roman" w:cs="Times New Roman"/>
            <w:color w:val="0070C0"/>
            <w:sz w:val="24"/>
            <w:szCs w:val="24"/>
            <w:highlight w:val="yellow"/>
          </w:rPr>
          <w:t>https://www.igpandi.org/vesselsearch/</w:t>
        </w:r>
      </w:hyperlink>
      <w:r w:rsidRPr="00A62CDC">
        <w:rPr>
          <w:rFonts w:ascii="Times New Roman" w:hAnsi="Times New Roman" w:cs="Times New Roman"/>
          <w:color w:val="0070C0"/>
          <w:sz w:val="24"/>
          <w:szCs w:val="24"/>
          <w:highlight w:val="yellow"/>
        </w:rPr>
        <w:t xml:space="preserve">] or via the official website of the respective non-IG insurer, listed on the DGS website [accessible here: </w:t>
      </w:r>
      <w:hyperlink r:id="rId10" w:history="1">
        <w:r w:rsidRPr="00A62CDC">
          <w:rPr>
            <w:rStyle w:val="Hyperlink"/>
            <w:rFonts w:ascii="Times New Roman" w:hAnsi="Times New Roman" w:cs="Times New Roman"/>
            <w:color w:val="0070C0"/>
            <w:sz w:val="24"/>
            <w:szCs w:val="24"/>
            <w:highlight w:val="yellow"/>
          </w:rPr>
          <w:t>https://www.dgshipping.gov.in/Content/InsuranceBranch.aspx</w:t>
        </w:r>
      </w:hyperlink>
      <w:r w:rsidRPr="00A62CDC">
        <w:rPr>
          <w:rFonts w:ascii="Times New Roman" w:hAnsi="Times New Roman" w:cs="Times New Roman"/>
          <w:color w:val="0070C0"/>
          <w:sz w:val="24"/>
          <w:szCs w:val="24"/>
          <w:highlight w:val="yellow"/>
        </w:rPr>
        <w:t>].</w:t>
      </w:r>
    </w:p>
    <w:p w14:paraId="44A72793" w14:textId="5338347F" w:rsidR="00564FFF" w:rsidRPr="00B21469" w:rsidRDefault="00C97A2D" w:rsidP="00B21469">
      <w:pPr>
        <w:pStyle w:val="ListParagraph"/>
        <w:numPr>
          <w:ilvl w:val="0"/>
          <w:numId w:val="18"/>
        </w:numPr>
        <w:spacing w:before="105" w:after="105" w:line="360" w:lineRule="auto"/>
        <w:ind w:left="1134" w:hanging="567"/>
        <w:jc w:val="both"/>
        <w:rPr>
          <w:rFonts w:ascii="Times New Roman" w:hAnsi="Times New Roman" w:cs="Times New Roman"/>
          <w:sz w:val="24"/>
          <w:szCs w:val="24"/>
        </w:rPr>
      </w:pPr>
      <w:r w:rsidRPr="00F408AE">
        <w:rPr>
          <w:rFonts w:ascii="Times New Roman" w:eastAsia="inter" w:hAnsi="Times New Roman" w:cs="Times New Roman"/>
          <w:color w:val="000000"/>
          <w:sz w:val="24"/>
          <w:szCs w:val="24"/>
        </w:rPr>
        <w:t xml:space="preserve">Vessels failing to comply </w:t>
      </w:r>
      <w:r w:rsidR="001159D9" w:rsidRPr="00F408AE">
        <w:rPr>
          <w:rFonts w:ascii="Times New Roman" w:eastAsia="inter" w:hAnsi="Times New Roman" w:cs="Times New Roman"/>
          <w:color w:val="000000"/>
          <w:sz w:val="24"/>
          <w:szCs w:val="24"/>
        </w:rPr>
        <w:t xml:space="preserve">with the insurance requirements </w:t>
      </w:r>
      <w:r w:rsidRPr="00F408AE">
        <w:rPr>
          <w:rFonts w:ascii="Times New Roman" w:eastAsia="inter" w:hAnsi="Times New Roman" w:cs="Times New Roman"/>
          <w:color w:val="000000"/>
          <w:sz w:val="24"/>
          <w:szCs w:val="24"/>
        </w:rPr>
        <w:t>may be detained, denied entry to port</w:t>
      </w:r>
      <w:r w:rsidR="001159D9" w:rsidRPr="00F408AE">
        <w:rPr>
          <w:rFonts w:ascii="Times New Roman" w:eastAsia="inter" w:hAnsi="Times New Roman" w:cs="Times New Roman"/>
          <w:color w:val="000000"/>
          <w:sz w:val="24"/>
          <w:szCs w:val="24"/>
        </w:rPr>
        <w:t>/Indian waters, or direct the vessel to move out of Indian Waters</w:t>
      </w:r>
      <w:r w:rsidRPr="00F408AE">
        <w:rPr>
          <w:rFonts w:ascii="Times New Roman" w:eastAsia="inter" w:hAnsi="Times New Roman" w:cs="Times New Roman"/>
          <w:color w:val="000000"/>
          <w:sz w:val="24"/>
          <w:szCs w:val="24"/>
        </w:rPr>
        <w:t>.</w:t>
      </w:r>
    </w:p>
    <w:p w14:paraId="51E8A28B" w14:textId="77777777" w:rsidR="00B21469" w:rsidRPr="00B21469" w:rsidRDefault="00B21469" w:rsidP="00B21469">
      <w:pPr>
        <w:pStyle w:val="ListParagraph"/>
        <w:spacing w:before="105" w:after="105" w:line="360" w:lineRule="auto"/>
        <w:ind w:left="1134"/>
        <w:jc w:val="both"/>
        <w:rPr>
          <w:rFonts w:ascii="Times New Roman" w:hAnsi="Times New Roman" w:cs="Times New Roman"/>
          <w:sz w:val="24"/>
          <w:szCs w:val="24"/>
        </w:rPr>
      </w:pPr>
    </w:p>
    <w:p w14:paraId="6D2C6C62" w14:textId="6D9CE5EB" w:rsidR="00564FFF" w:rsidRPr="00852DD6" w:rsidRDefault="00000000" w:rsidP="00BE31D9">
      <w:pPr>
        <w:spacing w:after="210" w:line="360" w:lineRule="auto"/>
        <w:jc w:val="center"/>
        <w:rPr>
          <w:rFonts w:ascii="Times New Roman" w:hAnsi="Times New Roman" w:cs="Times New Roman"/>
          <w:sz w:val="24"/>
          <w:szCs w:val="24"/>
        </w:rPr>
      </w:pPr>
      <w:r w:rsidRPr="00852DD6">
        <w:rPr>
          <w:rFonts w:ascii="Times New Roman" w:eastAsia="inter" w:hAnsi="Times New Roman" w:cs="Times New Roman"/>
          <w:b/>
          <w:color w:val="000000"/>
          <w:sz w:val="24"/>
          <w:szCs w:val="24"/>
        </w:rPr>
        <w:t>CHAPTER V –</w:t>
      </w:r>
      <w:r w:rsidR="000603B8">
        <w:rPr>
          <w:rFonts w:ascii="Times New Roman" w:eastAsia="inter" w:hAnsi="Times New Roman" w:cs="Times New Roman"/>
          <w:b/>
          <w:color w:val="000000"/>
          <w:sz w:val="24"/>
          <w:szCs w:val="24"/>
        </w:rPr>
        <w:t xml:space="preserve"> </w:t>
      </w:r>
      <w:r w:rsidRPr="00852DD6">
        <w:rPr>
          <w:rFonts w:ascii="Times New Roman" w:eastAsia="inter" w:hAnsi="Times New Roman" w:cs="Times New Roman"/>
          <w:b/>
          <w:color w:val="000000"/>
          <w:sz w:val="24"/>
          <w:szCs w:val="24"/>
        </w:rPr>
        <w:t>MISCELLANEOUS</w:t>
      </w:r>
    </w:p>
    <w:p w14:paraId="6A50CC43" w14:textId="77777777" w:rsidR="003A0171" w:rsidRPr="009E7C13" w:rsidRDefault="003A0171" w:rsidP="003A0171">
      <w:pPr>
        <w:pStyle w:val="ListParagraph"/>
        <w:numPr>
          <w:ilvl w:val="0"/>
          <w:numId w:val="1"/>
        </w:numPr>
        <w:spacing w:after="210" w:line="360" w:lineRule="auto"/>
        <w:ind w:left="567" w:hanging="567"/>
        <w:jc w:val="both"/>
        <w:rPr>
          <w:rFonts w:ascii="Times New Roman" w:eastAsia="inter" w:hAnsi="Times New Roman" w:cs="Times New Roman"/>
          <w:b/>
          <w:color w:val="000000" w:themeColor="text1"/>
          <w:sz w:val="24"/>
          <w:szCs w:val="24"/>
        </w:rPr>
      </w:pPr>
      <w:r w:rsidRPr="009E7C13">
        <w:rPr>
          <w:rFonts w:ascii="Times New Roman" w:eastAsia="inter" w:hAnsi="Times New Roman" w:cs="Times New Roman"/>
          <w:b/>
          <w:color w:val="000000" w:themeColor="text1"/>
          <w:sz w:val="24"/>
          <w:szCs w:val="24"/>
        </w:rPr>
        <w:t>Recovery of Costs. –</w:t>
      </w:r>
    </w:p>
    <w:p w14:paraId="38B90E57" w14:textId="77777777" w:rsidR="003A0171" w:rsidRPr="009E7C13" w:rsidRDefault="003A0171" w:rsidP="003A0171">
      <w:pPr>
        <w:pStyle w:val="ListParagraph"/>
        <w:numPr>
          <w:ilvl w:val="0"/>
          <w:numId w:val="19"/>
        </w:numPr>
        <w:spacing w:after="210" w:line="360" w:lineRule="auto"/>
        <w:ind w:left="1134" w:hanging="567"/>
        <w:jc w:val="both"/>
        <w:rPr>
          <w:rFonts w:ascii="Times New Roman" w:hAnsi="Times New Roman" w:cs="Times New Roman"/>
          <w:color w:val="000000" w:themeColor="text1"/>
          <w:sz w:val="24"/>
          <w:szCs w:val="24"/>
        </w:rPr>
      </w:pPr>
      <w:r w:rsidRPr="009E7C13">
        <w:rPr>
          <w:rFonts w:ascii="Times New Roman" w:eastAsia="inter" w:hAnsi="Times New Roman" w:cs="Times New Roman"/>
          <w:color w:val="000000" w:themeColor="text1"/>
          <w:sz w:val="24"/>
          <w:szCs w:val="24"/>
        </w:rPr>
        <w:t xml:space="preserve">Any person or entity complying with a directive is entitled to recover costs incurred in so complying from the </w:t>
      </w:r>
      <w:r>
        <w:rPr>
          <w:rFonts w:ascii="Times New Roman" w:eastAsia="inter" w:hAnsi="Times New Roman" w:cs="Times New Roman"/>
          <w:color w:val="000000" w:themeColor="text1"/>
          <w:sz w:val="24"/>
          <w:szCs w:val="24"/>
        </w:rPr>
        <w:t xml:space="preserve">ship </w:t>
      </w:r>
      <w:r w:rsidRPr="009E7C13">
        <w:rPr>
          <w:rFonts w:ascii="Times New Roman" w:eastAsia="inter" w:hAnsi="Times New Roman" w:cs="Times New Roman"/>
          <w:color w:val="000000" w:themeColor="text1"/>
          <w:sz w:val="24"/>
          <w:szCs w:val="24"/>
        </w:rPr>
        <w:t xml:space="preserve">owner </w:t>
      </w:r>
      <w:r>
        <w:rPr>
          <w:rFonts w:ascii="Times New Roman" w:eastAsia="inter" w:hAnsi="Times New Roman" w:cs="Times New Roman"/>
          <w:color w:val="000000" w:themeColor="text1"/>
          <w:sz w:val="24"/>
          <w:szCs w:val="24"/>
        </w:rPr>
        <w:t>or their insurers concerned</w:t>
      </w:r>
      <w:r w:rsidRPr="009E7C13">
        <w:rPr>
          <w:rFonts w:ascii="Times New Roman" w:eastAsia="inter" w:hAnsi="Times New Roman" w:cs="Times New Roman"/>
          <w:color w:val="000000" w:themeColor="text1"/>
          <w:sz w:val="24"/>
          <w:szCs w:val="24"/>
        </w:rPr>
        <w:t>.</w:t>
      </w:r>
    </w:p>
    <w:p w14:paraId="2E67FDF1" w14:textId="77777777" w:rsidR="003A0171" w:rsidRPr="009E7C13" w:rsidRDefault="003A0171" w:rsidP="003A0171">
      <w:pPr>
        <w:pStyle w:val="ListParagraph"/>
        <w:numPr>
          <w:ilvl w:val="0"/>
          <w:numId w:val="19"/>
        </w:numPr>
        <w:spacing w:after="210" w:line="360" w:lineRule="auto"/>
        <w:ind w:left="1134" w:hanging="567"/>
        <w:jc w:val="both"/>
        <w:rPr>
          <w:rFonts w:ascii="Times New Roman" w:hAnsi="Times New Roman" w:cs="Times New Roman"/>
          <w:color w:val="000000" w:themeColor="text1"/>
          <w:sz w:val="24"/>
          <w:szCs w:val="24"/>
        </w:rPr>
      </w:pPr>
      <w:r w:rsidRPr="009E7C13">
        <w:rPr>
          <w:rFonts w:ascii="Times New Roman" w:eastAsia="inter" w:hAnsi="Times New Roman" w:cs="Times New Roman"/>
          <w:color w:val="000000" w:themeColor="text1"/>
          <w:sz w:val="24"/>
          <w:szCs w:val="24"/>
        </w:rPr>
        <w:t xml:space="preserve">A person in charge of coastal land or premises affected by marine incident response actions may recover costs from the </w:t>
      </w:r>
      <w:r>
        <w:rPr>
          <w:rFonts w:ascii="Times New Roman" w:eastAsia="inter" w:hAnsi="Times New Roman" w:cs="Times New Roman"/>
          <w:color w:val="000000" w:themeColor="text1"/>
          <w:sz w:val="24"/>
          <w:szCs w:val="24"/>
        </w:rPr>
        <w:t xml:space="preserve">ship </w:t>
      </w:r>
      <w:r w:rsidRPr="009E7C13">
        <w:rPr>
          <w:rFonts w:ascii="Times New Roman" w:eastAsia="inter" w:hAnsi="Times New Roman" w:cs="Times New Roman"/>
          <w:color w:val="000000" w:themeColor="text1"/>
          <w:sz w:val="24"/>
          <w:szCs w:val="24"/>
        </w:rPr>
        <w:t xml:space="preserve">owner </w:t>
      </w:r>
      <w:r>
        <w:rPr>
          <w:rFonts w:ascii="Times New Roman" w:eastAsia="inter" w:hAnsi="Times New Roman" w:cs="Times New Roman"/>
          <w:color w:val="000000" w:themeColor="text1"/>
          <w:sz w:val="24"/>
          <w:szCs w:val="24"/>
        </w:rPr>
        <w:t>or their insurers concerned</w:t>
      </w:r>
      <w:r w:rsidRPr="009E7C13">
        <w:rPr>
          <w:rFonts w:ascii="Times New Roman" w:eastAsia="inter" w:hAnsi="Times New Roman" w:cs="Times New Roman"/>
          <w:color w:val="000000" w:themeColor="text1"/>
          <w:sz w:val="24"/>
          <w:szCs w:val="24"/>
        </w:rPr>
        <w:t>.</w:t>
      </w:r>
    </w:p>
    <w:p w14:paraId="6685D453" w14:textId="77777777" w:rsidR="003A0171" w:rsidRPr="009E7C13" w:rsidRDefault="003A0171" w:rsidP="003A0171">
      <w:pPr>
        <w:pStyle w:val="ListParagraph"/>
        <w:numPr>
          <w:ilvl w:val="0"/>
          <w:numId w:val="19"/>
        </w:numPr>
        <w:spacing w:after="210" w:line="360" w:lineRule="auto"/>
        <w:ind w:left="1134" w:hanging="567"/>
        <w:jc w:val="both"/>
        <w:rPr>
          <w:rFonts w:ascii="Times New Roman" w:hAnsi="Times New Roman" w:cs="Times New Roman"/>
          <w:color w:val="000000" w:themeColor="text1"/>
          <w:sz w:val="24"/>
          <w:szCs w:val="24"/>
        </w:rPr>
      </w:pPr>
      <w:r w:rsidRPr="009E7C13">
        <w:rPr>
          <w:rFonts w:ascii="Times New Roman" w:eastAsia="inter" w:hAnsi="Times New Roman" w:cs="Times New Roman"/>
          <w:color w:val="000000" w:themeColor="text1"/>
          <w:sz w:val="24"/>
          <w:szCs w:val="24"/>
        </w:rPr>
        <w:t xml:space="preserve">Any cost incurred by the Central Government, State Government or Nordal Authority shall be recovered from the </w:t>
      </w:r>
      <w:r>
        <w:rPr>
          <w:rFonts w:ascii="Times New Roman" w:eastAsia="inter" w:hAnsi="Times New Roman" w:cs="Times New Roman"/>
          <w:color w:val="000000" w:themeColor="text1"/>
          <w:sz w:val="24"/>
          <w:szCs w:val="24"/>
        </w:rPr>
        <w:t xml:space="preserve">ship </w:t>
      </w:r>
      <w:r w:rsidRPr="009E7C13">
        <w:rPr>
          <w:rFonts w:ascii="Times New Roman" w:eastAsia="inter" w:hAnsi="Times New Roman" w:cs="Times New Roman"/>
          <w:color w:val="000000" w:themeColor="text1"/>
          <w:sz w:val="24"/>
          <w:szCs w:val="24"/>
        </w:rPr>
        <w:t xml:space="preserve">owner </w:t>
      </w:r>
      <w:r>
        <w:rPr>
          <w:rFonts w:ascii="Times New Roman" w:eastAsia="inter" w:hAnsi="Times New Roman" w:cs="Times New Roman"/>
          <w:color w:val="000000" w:themeColor="text1"/>
          <w:sz w:val="24"/>
          <w:szCs w:val="24"/>
        </w:rPr>
        <w:t>or their insurers concerned</w:t>
      </w:r>
      <w:r w:rsidRPr="009E7C13">
        <w:rPr>
          <w:rFonts w:ascii="Times New Roman" w:eastAsia="inter" w:hAnsi="Times New Roman" w:cs="Times New Roman"/>
          <w:color w:val="000000" w:themeColor="text1"/>
          <w:sz w:val="24"/>
          <w:szCs w:val="24"/>
        </w:rPr>
        <w:t>.</w:t>
      </w:r>
    </w:p>
    <w:p w14:paraId="080CB38D" w14:textId="77777777" w:rsidR="003A0171" w:rsidRDefault="003A0171" w:rsidP="003A0171">
      <w:pPr>
        <w:pStyle w:val="ListParagraph"/>
        <w:spacing w:after="210" w:line="360" w:lineRule="auto"/>
        <w:ind w:left="567"/>
        <w:jc w:val="both"/>
        <w:rPr>
          <w:rFonts w:ascii="Times New Roman" w:eastAsia="inter" w:hAnsi="Times New Roman" w:cs="Times New Roman"/>
          <w:b/>
          <w:color w:val="000000"/>
          <w:sz w:val="24"/>
          <w:szCs w:val="24"/>
        </w:rPr>
      </w:pPr>
    </w:p>
    <w:p w14:paraId="660EB12B" w14:textId="77777777" w:rsidR="006F3FD3" w:rsidRDefault="006F3FD3" w:rsidP="003A0171">
      <w:pPr>
        <w:pStyle w:val="ListParagraph"/>
        <w:spacing w:after="210" w:line="360" w:lineRule="auto"/>
        <w:ind w:left="567"/>
        <w:jc w:val="both"/>
        <w:rPr>
          <w:rFonts w:ascii="Times New Roman" w:eastAsia="inter" w:hAnsi="Times New Roman" w:cs="Times New Roman"/>
          <w:b/>
          <w:color w:val="000000"/>
          <w:sz w:val="24"/>
          <w:szCs w:val="24"/>
        </w:rPr>
      </w:pPr>
    </w:p>
    <w:p w14:paraId="5BEB0553" w14:textId="77777777" w:rsidR="006F3FD3" w:rsidRDefault="006F3FD3" w:rsidP="003A0171">
      <w:pPr>
        <w:pStyle w:val="ListParagraph"/>
        <w:spacing w:after="210" w:line="360" w:lineRule="auto"/>
        <w:ind w:left="567"/>
        <w:jc w:val="both"/>
        <w:rPr>
          <w:rFonts w:ascii="Times New Roman" w:eastAsia="inter" w:hAnsi="Times New Roman" w:cs="Times New Roman"/>
          <w:b/>
          <w:color w:val="000000"/>
          <w:sz w:val="24"/>
          <w:szCs w:val="24"/>
        </w:rPr>
      </w:pPr>
    </w:p>
    <w:p w14:paraId="19AF8FCB" w14:textId="63FD50AC" w:rsidR="00820B0E" w:rsidRDefault="00000000"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lastRenderedPageBreak/>
        <w:t>Reporting of Marine Incidents</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230BBDB1" w14:textId="22310535" w:rsidR="00B33A95" w:rsidRDefault="001A1341" w:rsidP="00B33A95">
      <w:pPr>
        <w:pStyle w:val="ListParagraph"/>
        <w:numPr>
          <w:ilvl w:val="0"/>
          <w:numId w:val="27"/>
        </w:numPr>
        <w:spacing w:after="210" w:line="360" w:lineRule="auto"/>
        <w:ind w:left="1134" w:hanging="567"/>
        <w:jc w:val="both"/>
        <w:rPr>
          <w:rFonts w:ascii="Times New Roman" w:eastAsia="inter" w:hAnsi="Times New Roman" w:cs="Times New Roman"/>
          <w:color w:val="000000"/>
          <w:sz w:val="24"/>
          <w:szCs w:val="24"/>
        </w:rPr>
      </w:pPr>
      <w:r w:rsidRPr="001A1341">
        <w:rPr>
          <w:rFonts w:ascii="Times New Roman" w:eastAsia="inter" w:hAnsi="Times New Roman" w:cs="Times New Roman"/>
          <w:color w:val="000000"/>
          <w:sz w:val="24"/>
          <w:szCs w:val="24"/>
        </w:rPr>
        <w:t>The ship owner, manager, operator, company, pilot, harbour master, master, or other person in charge of the vessel or where two vessels are concerned</w:t>
      </w:r>
      <w:r w:rsidR="005A40B9" w:rsidRPr="00AE7517">
        <w:rPr>
          <w:rFonts w:ascii="Times New Roman" w:eastAsia="inter" w:hAnsi="Times New Roman" w:cs="Times New Roman"/>
          <w:color w:val="000000"/>
          <w:sz w:val="24"/>
          <w:szCs w:val="24"/>
        </w:rPr>
        <w:t>, shall report</w:t>
      </w:r>
      <w:r>
        <w:rPr>
          <w:rFonts w:ascii="Times New Roman" w:eastAsia="inter" w:hAnsi="Times New Roman" w:cs="Times New Roman"/>
          <w:color w:val="000000"/>
          <w:sz w:val="24"/>
          <w:szCs w:val="24"/>
        </w:rPr>
        <w:t xml:space="preserve"> any</w:t>
      </w:r>
      <w:r w:rsidR="005A40B9" w:rsidRPr="00AE7517">
        <w:rPr>
          <w:rFonts w:ascii="Times New Roman" w:eastAsia="inter" w:hAnsi="Times New Roman" w:cs="Times New Roman"/>
          <w:color w:val="000000"/>
          <w:sz w:val="24"/>
          <w:szCs w:val="24"/>
        </w:rPr>
        <w:t xml:space="preserve"> incident to the</w:t>
      </w:r>
      <w:r w:rsidR="00AE7517">
        <w:rPr>
          <w:rFonts w:ascii="Times New Roman" w:eastAsia="inter" w:hAnsi="Times New Roman" w:cs="Times New Roman"/>
          <w:color w:val="000000"/>
          <w:sz w:val="24"/>
          <w:szCs w:val="24"/>
        </w:rPr>
        <w:t xml:space="preserve"> primary</w:t>
      </w:r>
      <w:r w:rsidR="005A40B9" w:rsidRPr="00AE7517">
        <w:rPr>
          <w:rFonts w:ascii="Times New Roman" w:eastAsia="inter" w:hAnsi="Times New Roman" w:cs="Times New Roman"/>
          <w:color w:val="000000"/>
          <w:sz w:val="24"/>
          <w:szCs w:val="24"/>
        </w:rPr>
        <w:t xml:space="preserve"> Nodal Authority, </w:t>
      </w:r>
      <w:r w:rsidR="00AE7517">
        <w:rPr>
          <w:rFonts w:ascii="Times New Roman" w:eastAsia="inter" w:hAnsi="Times New Roman" w:cs="Times New Roman"/>
          <w:color w:val="000000"/>
          <w:sz w:val="24"/>
          <w:szCs w:val="24"/>
        </w:rPr>
        <w:t xml:space="preserve">as may be prescribed </w:t>
      </w:r>
      <w:r w:rsidR="006804F9">
        <w:rPr>
          <w:rFonts w:ascii="Times New Roman" w:eastAsia="inter" w:hAnsi="Times New Roman" w:cs="Times New Roman"/>
          <w:color w:val="000000"/>
          <w:sz w:val="24"/>
          <w:szCs w:val="24"/>
        </w:rPr>
        <w:t xml:space="preserve">by any </w:t>
      </w:r>
      <w:r w:rsidR="006804F9" w:rsidRPr="006804F9">
        <w:rPr>
          <w:rFonts w:ascii="Times New Roman" w:eastAsia="inter" w:hAnsi="Times New Roman" w:cs="Times New Roman"/>
          <w:color w:val="000000"/>
          <w:sz w:val="24"/>
          <w:szCs w:val="24"/>
        </w:rPr>
        <w:t xml:space="preserve">plans and procedures for response mechanisms </w:t>
      </w:r>
      <w:r w:rsidR="006804F9">
        <w:rPr>
          <w:rFonts w:ascii="Times New Roman" w:eastAsia="inter" w:hAnsi="Times New Roman" w:cs="Times New Roman"/>
          <w:color w:val="000000"/>
          <w:sz w:val="24"/>
          <w:szCs w:val="24"/>
        </w:rPr>
        <w:t xml:space="preserve">under </w:t>
      </w:r>
      <w:r w:rsidR="00AE7517" w:rsidRPr="00AE7517">
        <w:rPr>
          <w:rFonts w:ascii="Times New Roman" w:eastAsia="inter" w:hAnsi="Times New Roman" w:cs="Times New Roman"/>
          <w:i/>
          <w:iCs/>
          <w:color w:val="000000"/>
          <w:sz w:val="24"/>
          <w:szCs w:val="24"/>
        </w:rPr>
        <w:t xml:space="preserve">Section </w:t>
      </w:r>
      <w:r w:rsidR="00AE7517">
        <w:rPr>
          <w:rFonts w:ascii="Times New Roman" w:eastAsia="inter" w:hAnsi="Times New Roman" w:cs="Times New Roman"/>
          <w:i/>
          <w:iCs/>
          <w:color w:val="000000"/>
          <w:sz w:val="24"/>
          <w:szCs w:val="24"/>
        </w:rPr>
        <w:t xml:space="preserve">227 </w:t>
      </w:r>
      <w:r w:rsidR="00AE7517">
        <w:rPr>
          <w:rFonts w:ascii="Times New Roman" w:eastAsia="inter" w:hAnsi="Times New Roman" w:cs="Times New Roman"/>
          <w:color w:val="000000"/>
          <w:sz w:val="24"/>
          <w:szCs w:val="24"/>
        </w:rPr>
        <w:t>of the Act</w:t>
      </w:r>
      <w:r w:rsidR="006804F9">
        <w:rPr>
          <w:rFonts w:ascii="Times New Roman" w:eastAsia="inter" w:hAnsi="Times New Roman" w:cs="Times New Roman"/>
          <w:color w:val="000000"/>
          <w:sz w:val="24"/>
          <w:szCs w:val="24"/>
        </w:rPr>
        <w:t xml:space="preserve"> or through any </w:t>
      </w:r>
      <w:r w:rsidR="006804F9" w:rsidRPr="006804F9">
        <w:rPr>
          <w:rFonts w:ascii="Times New Roman" w:eastAsia="inter" w:hAnsi="Times New Roman" w:cs="Times New Roman"/>
          <w:color w:val="000000"/>
          <w:sz w:val="24"/>
          <w:szCs w:val="24"/>
        </w:rPr>
        <w:t>guidelines, circulars, or directions</w:t>
      </w:r>
      <w:r w:rsidR="006804F9">
        <w:rPr>
          <w:rFonts w:ascii="Times New Roman" w:eastAsia="inter" w:hAnsi="Times New Roman" w:cs="Times New Roman"/>
          <w:color w:val="000000"/>
          <w:sz w:val="24"/>
          <w:szCs w:val="24"/>
        </w:rPr>
        <w:t xml:space="preserve"> </w:t>
      </w:r>
      <w:r w:rsidR="006804F9" w:rsidRPr="00C2457B">
        <w:rPr>
          <w:rFonts w:ascii="Times New Roman" w:eastAsia="inter" w:hAnsi="Times New Roman" w:cs="Times New Roman"/>
          <w:bCs/>
          <w:color w:val="000000"/>
          <w:sz w:val="24"/>
          <w:szCs w:val="24"/>
        </w:rPr>
        <w:t>for effective implementation</w:t>
      </w:r>
      <w:r w:rsidR="006804F9">
        <w:rPr>
          <w:rFonts w:ascii="Times New Roman" w:eastAsia="inter" w:hAnsi="Times New Roman" w:cs="Times New Roman"/>
          <w:bCs/>
          <w:color w:val="000000"/>
          <w:sz w:val="24"/>
          <w:szCs w:val="24"/>
        </w:rPr>
        <w:t xml:space="preserve"> of the rules</w:t>
      </w:r>
      <w:r w:rsidR="005A40B9" w:rsidRPr="00AE7517">
        <w:rPr>
          <w:rFonts w:ascii="Times New Roman" w:eastAsia="inter" w:hAnsi="Times New Roman" w:cs="Times New Roman"/>
          <w:color w:val="000000"/>
          <w:sz w:val="24"/>
          <w:szCs w:val="24"/>
        </w:rPr>
        <w:t>.</w:t>
      </w:r>
    </w:p>
    <w:p w14:paraId="7BEB6A30" w14:textId="29F51258" w:rsidR="00820B0E" w:rsidRPr="00386124" w:rsidRDefault="001F28B8" w:rsidP="001F28B8">
      <w:pPr>
        <w:pStyle w:val="ListParagraph"/>
        <w:numPr>
          <w:ilvl w:val="0"/>
          <w:numId w:val="27"/>
        </w:numPr>
        <w:spacing w:after="210" w:line="360" w:lineRule="auto"/>
        <w:ind w:left="1134" w:hanging="567"/>
        <w:jc w:val="both"/>
        <w:rPr>
          <w:rFonts w:ascii="Times New Roman" w:eastAsia="inter" w:hAnsi="Times New Roman" w:cs="Times New Roman"/>
          <w:color w:val="0070C0"/>
          <w:sz w:val="24"/>
          <w:szCs w:val="24"/>
        </w:rPr>
      </w:pPr>
      <w:r w:rsidRPr="00386124">
        <w:rPr>
          <w:rFonts w:ascii="Times New Roman" w:eastAsia="inter" w:hAnsi="Times New Roman" w:cs="Times New Roman"/>
          <w:color w:val="0070C0"/>
          <w:sz w:val="24"/>
          <w:szCs w:val="24"/>
        </w:rPr>
        <w:t xml:space="preserve">The reporting parties referred to in </w:t>
      </w:r>
      <w:r w:rsidRPr="00386124">
        <w:rPr>
          <w:rFonts w:ascii="Times New Roman" w:eastAsia="inter" w:hAnsi="Times New Roman" w:cs="Times New Roman"/>
          <w:i/>
          <w:iCs/>
          <w:color w:val="0070C0"/>
          <w:sz w:val="24"/>
          <w:szCs w:val="24"/>
        </w:rPr>
        <w:t>sub-clause (1)</w:t>
      </w:r>
      <w:r w:rsidRPr="00386124">
        <w:rPr>
          <w:rFonts w:ascii="Times New Roman" w:eastAsia="inter" w:hAnsi="Times New Roman" w:cs="Times New Roman"/>
          <w:color w:val="0070C0"/>
          <w:sz w:val="24"/>
          <w:szCs w:val="24"/>
        </w:rPr>
        <w:t xml:space="preserve"> shall immediately report such incidents to the primary Nodal Authority, and in any event, not later than twenty-four hours from the occurrence or detection of the incident</w:t>
      </w:r>
      <w:r w:rsidR="00B21469" w:rsidRPr="00386124">
        <w:rPr>
          <w:rFonts w:ascii="Times New Roman" w:eastAsia="inter" w:hAnsi="Times New Roman" w:cs="Times New Roman"/>
          <w:color w:val="0070C0"/>
          <w:sz w:val="24"/>
          <w:szCs w:val="24"/>
        </w:rPr>
        <w:t xml:space="preserve"> as provided under </w:t>
      </w:r>
      <w:r w:rsidR="00B21469" w:rsidRPr="00386124">
        <w:rPr>
          <w:rFonts w:ascii="Times New Roman" w:eastAsia="inter" w:hAnsi="Times New Roman" w:cs="Times New Roman"/>
          <w:i/>
          <w:iCs/>
          <w:color w:val="0070C0"/>
          <w:sz w:val="24"/>
          <w:szCs w:val="24"/>
        </w:rPr>
        <w:t>Section 231(2)</w:t>
      </w:r>
      <w:r w:rsidR="00B21469" w:rsidRPr="00386124">
        <w:rPr>
          <w:rFonts w:ascii="Times New Roman" w:eastAsia="inter" w:hAnsi="Times New Roman" w:cs="Times New Roman"/>
          <w:color w:val="0070C0"/>
          <w:sz w:val="24"/>
          <w:szCs w:val="24"/>
        </w:rPr>
        <w:t xml:space="preserve"> of the Act</w:t>
      </w:r>
      <w:r w:rsidRPr="00386124">
        <w:rPr>
          <w:rFonts w:ascii="Times New Roman" w:eastAsia="inter" w:hAnsi="Times New Roman" w:cs="Times New Roman"/>
          <w:color w:val="0070C0"/>
          <w:sz w:val="24"/>
          <w:szCs w:val="24"/>
        </w:rPr>
        <w:t>.</w:t>
      </w:r>
    </w:p>
    <w:p w14:paraId="23BFF718" w14:textId="77777777" w:rsidR="001F28B8" w:rsidRPr="001F28B8" w:rsidRDefault="001F28B8" w:rsidP="001F28B8">
      <w:pPr>
        <w:pStyle w:val="ListParagraph"/>
        <w:spacing w:after="210" w:line="360" w:lineRule="auto"/>
        <w:ind w:left="1134"/>
        <w:jc w:val="both"/>
        <w:rPr>
          <w:rFonts w:ascii="Times New Roman" w:eastAsia="inter" w:hAnsi="Times New Roman" w:cs="Times New Roman"/>
          <w:color w:val="000000"/>
          <w:sz w:val="24"/>
          <w:szCs w:val="24"/>
        </w:rPr>
      </w:pPr>
    </w:p>
    <w:p w14:paraId="59447B6E" w14:textId="6A8E5D00" w:rsidR="00CC04F5" w:rsidRPr="002B10CA" w:rsidRDefault="00CC04F5" w:rsidP="00CC04F5">
      <w:pPr>
        <w:pStyle w:val="ListParagraph"/>
        <w:numPr>
          <w:ilvl w:val="0"/>
          <w:numId w:val="1"/>
        </w:numPr>
        <w:spacing w:after="210" w:line="360" w:lineRule="auto"/>
        <w:ind w:left="567" w:hanging="567"/>
        <w:jc w:val="both"/>
        <w:rPr>
          <w:rFonts w:ascii="Times New Roman" w:eastAsia="inter" w:hAnsi="Times New Roman" w:cs="Times New Roman"/>
          <w:b/>
          <w:color w:val="0070C0"/>
          <w:sz w:val="24"/>
          <w:szCs w:val="24"/>
        </w:rPr>
      </w:pPr>
      <w:r w:rsidRPr="002B10CA">
        <w:rPr>
          <w:rFonts w:ascii="Times New Roman" w:eastAsia="inter" w:hAnsi="Times New Roman" w:cs="Times New Roman"/>
          <w:b/>
          <w:color w:val="0070C0"/>
          <w:sz w:val="24"/>
          <w:szCs w:val="24"/>
        </w:rPr>
        <w:t>Record Keeping and Audit. –</w:t>
      </w:r>
    </w:p>
    <w:p w14:paraId="0442C1AD" w14:textId="77777777" w:rsidR="00CC04F5" w:rsidRPr="002B10CA" w:rsidRDefault="00CC04F5" w:rsidP="00CC04F5">
      <w:pPr>
        <w:pStyle w:val="ListParagraph"/>
        <w:numPr>
          <w:ilvl w:val="0"/>
          <w:numId w:val="37"/>
        </w:numPr>
        <w:spacing w:after="210" w:line="360" w:lineRule="auto"/>
        <w:ind w:left="1134" w:hanging="567"/>
        <w:jc w:val="both"/>
        <w:rPr>
          <w:rFonts w:ascii="Times New Roman" w:eastAsia="inter" w:hAnsi="Times New Roman" w:cs="Times New Roman"/>
          <w:color w:val="0070C0"/>
          <w:sz w:val="24"/>
          <w:szCs w:val="24"/>
        </w:rPr>
      </w:pPr>
      <w:r w:rsidRPr="00B974AF">
        <w:rPr>
          <w:rFonts w:ascii="Times New Roman" w:eastAsia="inter" w:hAnsi="Times New Roman" w:cs="Times New Roman"/>
          <w:color w:val="0070C0"/>
          <w:sz w:val="24"/>
          <w:szCs w:val="24"/>
          <w:highlight w:val="yellow"/>
        </w:rPr>
        <w:t>All ports and offshore facilities</w:t>
      </w:r>
      <w:r w:rsidRPr="002B10CA">
        <w:rPr>
          <w:rFonts w:ascii="Times New Roman" w:eastAsia="inter" w:hAnsi="Times New Roman" w:cs="Times New Roman"/>
          <w:color w:val="0070C0"/>
          <w:sz w:val="24"/>
          <w:szCs w:val="24"/>
        </w:rPr>
        <w:t xml:space="preserve"> shall maintain incident logs, inspection records, and training documentation for a minimum period of five years.</w:t>
      </w:r>
    </w:p>
    <w:p w14:paraId="3EF0CC18" w14:textId="401517E7" w:rsidR="00CC04F5" w:rsidRPr="002B10CA" w:rsidRDefault="00CC04F5" w:rsidP="00CC04F5">
      <w:pPr>
        <w:pStyle w:val="ListParagraph"/>
        <w:numPr>
          <w:ilvl w:val="0"/>
          <w:numId w:val="37"/>
        </w:numPr>
        <w:spacing w:after="210" w:line="360" w:lineRule="auto"/>
        <w:ind w:left="1134" w:hanging="567"/>
        <w:jc w:val="both"/>
        <w:rPr>
          <w:rFonts w:ascii="Times New Roman" w:eastAsia="inter" w:hAnsi="Times New Roman" w:cs="Times New Roman"/>
          <w:color w:val="0070C0"/>
          <w:sz w:val="24"/>
          <w:szCs w:val="24"/>
        </w:rPr>
      </w:pPr>
      <w:r w:rsidRPr="002B10CA">
        <w:rPr>
          <w:rFonts w:ascii="Times New Roman" w:eastAsia="inter" w:hAnsi="Times New Roman" w:cs="Times New Roman"/>
          <w:color w:val="0070C0"/>
          <w:sz w:val="24"/>
          <w:szCs w:val="24"/>
        </w:rPr>
        <w:t xml:space="preserve">The </w:t>
      </w:r>
      <w:r w:rsidRPr="00B974AF">
        <w:rPr>
          <w:rFonts w:ascii="Times New Roman" w:eastAsia="inter" w:hAnsi="Times New Roman" w:cs="Times New Roman"/>
          <w:color w:val="0070C0"/>
          <w:sz w:val="24"/>
          <w:szCs w:val="24"/>
          <w:highlight w:val="yellow"/>
        </w:rPr>
        <w:t>Authority</w:t>
      </w:r>
      <w:r w:rsidRPr="002B10CA">
        <w:rPr>
          <w:rFonts w:ascii="Times New Roman" w:eastAsia="inter" w:hAnsi="Times New Roman" w:cs="Times New Roman"/>
          <w:color w:val="0070C0"/>
          <w:sz w:val="24"/>
          <w:szCs w:val="24"/>
        </w:rPr>
        <w:t xml:space="preserve"> may conduct audits or </w:t>
      </w:r>
      <w:r w:rsidRPr="00B974AF">
        <w:rPr>
          <w:rFonts w:ascii="Times New Roman" w:eastAsia="inter" w:hAnsi="Times New Roman" w:cs="Times New Roman"/>
          <w:color w:val="0070C0"/>
          <w:sz w:val="24"/>
          <w:szCs w:val="24"/>
          <w:highlight w:val="yellow"/>
        </w:rPr>
        <w:t>surprise</w:t>
      </w:r>
      <w:r w:rsidRPr="002B10CA">
        <w:rPr>
          <w:rFonts w:ascii="Times New Roman" w:eastAsia="inter" w:hAnsi="Times New Roman" w:cs="Times New Roman"/>
          <w:color w:val="0070C0"/>
          <w:sz w:val="24"/>
          <w:szCs w:val="24"/>
        </w:rPr>
        <w:t xml:space="preserve"> inspections to verify preparedness and compliance.</w:t>
      </w:r>
    </w:p>
    <w:p w14:paraId="401030C1" w14:textId="77777777" w:rsidR="00CC04F5" w:rsidRDefault="00CC04F5" w:rsidP="00CC04F5">
      <w:pPr>
        <w:pStyle w:val="ListParagraph"/>
        <w:spacing w:after="210" w:line="360" w:lineRule="auto"/>
        <w:ind w:left="567"/>
        <w:jc w:val="both"/>
        <w:rPr>
          <w:rFonts w:ascii="Times New Roman" w:eastAsia="inter" w:hAnsi="Times New Roman" w:cs="Times New Roman"/>
          <w:b/>
          <w:color w:val="000000"/>
          <w:sz w:val="24"/>
          <w:szCs w:val="24"/>
        </w:rPr>
      </w:pPr>
    </w:p>
    <w:p w14:paraId="3DEDA238" w14:textId="4EFC4C84" w:rsidR="00B03651" w:rsidRDefault="00702297" w:rsidP="00B03651">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t xml:space="preserve">Penalties. </w:t>
      </w:r>
      <w:r w:rsidRPr="008826DB">
        <w:rPr>
          <w:rFonts w:ascii="Times New Roman" w:eastAsia="inter" w:hAnsi="Times New Roman" w:cs="Times New Roman"/>
          <w:b/>
          <w:color w:val="000000"/>
          <w:sz w:val="24"/>
          <w:szCs w:val="24"/>
        </w:rPr>
        <w:t>–</w:t>
      </w:r>
    </w:p>
    <w:p w14:paraId="22ABAF04" w14:textId="2F6602B2" w:rsidR="008F54AE" w:rsidRDefault="00C2457B" w:rsidP="008F54AE">
      <w:pPr>
        <w:pStyle w:val="ListParagraph"/>
        <w:spacing w:after="210" w:line="360" w:lineRule="auto"/>
        <w:ind w:left="567"/>
        <w:jc w:val="both"/>
        <w:rPr>
          <w:rFonts w:ascii="Times New Roman" w:eastAsia="inter" w:hAnsi="Times New Roman" w:cs="Times New Roman"/>
          <w:color w:val="000000"/>
          <w:sz w:val="24"/>
          <w:szCs w:val="24"/>
        </w:rPr>
      </w:pPr>
      <w:r w:rsidRPr="00B03651">
        <w:rPr>
          <w:rFonts w:ascii="Times New Roman" w:eastAsia="inter" w:hAnsi="Times New Roman" w:cs="Times New Roman"/>
          <w:color w:val="000000"/>
          <w:sz w:val="24"/>
          <w:szCs w:val="24"/>
        </w:rPr>
        <w:t xml:space="preserve">Any contravention of the provisions under </w:t>
      </w:r>
      <w:r w:rsidR="00702297" w:rsidRPr="00B03651">
        <w:rPr>
          <w:rFonts w:ascii="Times New Roman" w:eastAsia="inter" w:hAnsi="Times New Roman" w:cs="Times New Roman"/>
          <w:color w:val="000000"/>
          <w:sz w:val="24"/>
          <w:szCs w:val="24"/>
        </w:rPr>
        <w:t xml:space="preserve">these rules, non-compliance with directions, improper reporting, or obstruction of response shall lead to penalties under </w:t>
      </w:r>
      <w:r w:rsidR="00702297" w:rsidRPr="00B03651">
        <w:rPr>
          <w:rFonts w:ascii="Times New Roman" w:eastAsia="inter" w:hAnsi="Times New Roman" w:cs="Times New Roman"/>
          <w:i/>
          <w:iCs/>
          <w:color w:val="000000"/>
          <w:sz w:val="24"/>
          <w:szCs w:val="24"/>
        </w:rPr>
        <w:t>Section 281(2)</w:t>
      </w:r>
      <w:r w:rsidR="00702297" w:rsidRPr="00B03651">
        <w:rPr>
          <w:rFonts w:ascii="Times New Roman" w:eastAsia="inter" w:hAnsi="Times New Roman" w:cs="Times New Roman"/>
          <w:color w:val="000000"/>
          <w:sz w:val="24"/>
          <w:szCs w:val="24"/>
        </w:rPr>
        <w:t xml:space="preserve"> of the Act, including fines, vessel detention and suspension or revocation of licenses.</w:t>
      </w:r>
    </w:p>
    <w:p w14:paraId="5B560202" w14:textId="77777777" w:rsidR="008F54AE" w:rsidRPr="008F54AE" w:rsidRDefault="008F54AE" w:rsidP="008F54AE">
      <w:pPr>
        <w:pStyle w:val="ListParagraph"/>
        <w:spacing w:after="210" w:line="360" w:lineRule="auto"/>
        <w:ind w:left="567"/>
        <w:jc w:val="both"/>
        <w:rPr>
          <w:rFonts w:ascii="Times New Roman" w:eastAsia="inter" w:hAnsi="Times New Roman" w:cs="Times New Roman"/>
          <w:b/>
          <w:color w:val="000000"/>
          <w:sz w:val="24"/>
          <w:szCs w:val="24"/>
        </w:rPr>
      </w:pPr>
    </w:p>
    <w:p w14:paraId="3BF9B7A4" w14:textId="3B560F1D" w:rsidR="00C2457B" w:rsidRDefault="00C2457B" w:rsidP="00820B0E">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t xml:space="preserve">Delegation of Powers. </w:t>
      </w:r>
      <w:r w:rsidRPr="008826DB">
        <w:rPr>
          <w:rFonts w:ascii="Times New Roman" w:eastAsia="inter" w:hAnsi="Times New Roman" w:cs="Times New Roman"/>
          <w:b/>
          <w:color w:val="000000"/>
          <w:sz w:val="24"/>
          <w:szCs w:val="24"/>
        </w:rPr>
        <w:t>–</w:t>
      </w:r>
    </w:p>
    <w:p w14:paraId="1FD94CA3" w14:textId="4A42F22A" w:rsidR="00C2457B" w:rsidRDefault="00C2457B" w:rsidP="00C2457B">
      <w:pPr>
        <w:pStyle w:val="ListParagraph"/>
        <w:spacing w:after="210" w:line="360" w:lineRule="auto"/>
        <w:ind w:left="567"/>
        <w:jc w:val="both"/>
        <w:rPr>
          <w:rFonts w:ascii="Times New Roman" w:eastAsia="inter" w:hAnsi="Times New Roman" w:cs="Times New Roman"/>
          <w:bCs/>
          <w:color w:val="000000"/>
          <w:sz w:val="24"/>
          <w:szCs w:val="24"/>
        </w:rPr>
      </w:pPr>
      <w:r w:rsidRPr="00C2457B">
        <w:rPr>
          <w:rFonts w:ascii="Times New Roman" w:eastAsia="inter" w:hAnsi="Times New Roman" w:cs="Times New Roman"/>
          <w:bCs/>
          <w:color w:val="000000"/>
          <w:sz w:val="24"/>
          <w:szCs w:val="24"/>
        </w:rPr>
        <w:t xml:space="preserve">The Central Government or Nodal Authority may delegate any power, function, or responsibility under these rules to any suitably qualified officer, body, or person </w:t>
      </w:r>
      <w:r w:rsidRPr="00693138">
        <w:rPr>
          <w:rFonts w:ascii="Times New Roman" w:eastAsia="inter" w:hAnsi="Times New Roman" w:cs="Times New Roman"/>
          <w:bCs/>
          <w:color w:val="000000"/>
          <w:sz w:val="24"/>
          <w:szCs w:val="24"/>
        </w:rPr>
        <w:t>by written order</w:t>
      </w:r>
      <w:r w:rsidRPr="00C2457B">
        <w:rPr>
          <w:rFonts w:ascii="Times New Roman" w:eastAsia="inter" w:hAnsi="Times New Roman" w:cs="Times New Roman"/>
          <w:bCs/>
          <w:color w:val="000000"/>
          <w:sz w:val="24"/>
          <w:szCs w:val="24"/>
        </w:rPr>
        <w:t>, subject to such terms and conditions as may be specified, provided such delegation is consistent with effective response and statutory safeguards.</w:t>
      </w:r>
    </w:p>
    <w:p w14:paraId="21EAECA0" w14:textId="77777777" w:rsidR="00C2457B" w:rsidRPr="00C2457B" w:rsidRDefault="00C2457B" w:rsidP="00C2457B">
      <w:pPr>
        <w:pStyle w:val="ListParagraph"/>
        <w:spacing w:after="210" w:line="360" w:lineRule="auto"/>
        <w:ind w:left="567"/>
        <w:jc w:val="both"/>
        <w:rPr>
          <w:rFonts w:ascii="Times New Roman" w:eastAsia="inter" w:hAnsi="Times New Roman" w:cs="Times New Roman"/>
          <w:bCs/>
          <w:color w:val="000000"/>
          <w:sz w:val="24"/>
          <w:szCs w:val="24"/>
        </w:rPr>
      </w:pPr>
    </w:p>
    <w:p w14:paraId="1337CF8C" w14:textId="530EBAFA" w:rsidR="00A729A5" w:rsidRPr="005870D6" w:rsidRDefault="00A729A5" w:rsidP="00A729A5">
      <w:pPr>
        <w:pStyle w:val="ListParagraph"/>
        <w:numPr>
          <w:ilvl w:val="0"/>
          <w:numId w:val="1"/>
        </w:numPr>
        <w:spacing w:after="210" w:line="360" w:lineRule="auto"/>
        <w:ind w:left="567" w:hanging="567"/>
        <w:jc w:val="both"/>
        <w:rPr>
          <w:rFonts w:ascii="Times New Roman" w:eastAsia="inter" w:hAnsi="Times New Roman" w:cs="Times New Roman"/>
          <w:b/>
          <w:color w:val="0070C0"/>
          <w:sz w:val="24"/>
          <w:szCs w:val="24"/>
        </w:rPr>
      </w:pPr>
      <w:r w:rsidRPr="005870D6">
        <w:rPr>
          <w:rFonts w:ascii="Times New Roman" w:eastAsia="inter" w:hAnsi="Times New Roman" w:cs="Times New Roman"/>
          <w:b/>
          <w:color w:val="0070C0"/>
          <w:sz w:val="24"/>
          <w:szCs w:val="24"/>
        </w:rPr>
        <w:t>Transitional Provisions. –</w:t>
      </w:r>
    </w:p>
    <w:p w14:paraId="12C92F54" w14:textId="3CE18A73" w:rsidR="00A729A5" w:rsidRPr="005870D6" w:rsidRDefault="00A729A5" w:rsidP="00A729A5">
      <w:pPr>
        <w:pStyle w:val="ListParagraph"/>
        <w:spacing w:after="210" w:line="360" w:lineRule="auto"/>
        <w:ind w:left="567"/>
        <w:jc w:val="both"/>
        <w:rPr>
          <w:rFonts w:ascii="Times New Roman" w:eastAsia="inter" w:hAnsi="Times New Roman" w:cs="Times New Roman"/>
          <w:bCs/>
          <w:color w:val="0070C0"/>
          <w:sz w:val="24"/>
          <w:szCs w:val="24"/>
        </w:rPr>
      </w:pPr>
      <w:r w:rsidRPr="005870D6">
        <w:rPr>
          <w:rFonts w:ascii="Times New Roman" w:eastAsia="inter" w:hAnsi="Times New Roman" w:cs="Times New Roman"/>
          <w:bCs/>
          <w:color w:val="0070C0"/>
          <w:sz w:val="24"/>
          <w:szCs w:val="24"/>
        </w:rPr>
        <w:t>Existing emergency response plans or insurance arrangements shall be brought into conformity with these rules within six months from the date of commencement.</w:t>
      </w:r>
    </w:p>
    <w:p w14:paraId="31868150" w14:textId="77777777" w:rsidR="00A729A5" w:rsidRDefault="00A729A5" w:rsidP="00A729A5">
      <w:pPr>
        <w:pStyle w:val="ListParagraph"/>
        <w:spacing w:after="210" w:line="360" w:lineRule="auto"/>
        <w:ind w:left="567"/>
        <w:jc w:val="both"/>
        <w:rPr>
          <w:rFonts w:ascii="Times New Roman" w:eastAsia="inter" w:hAnsi="Times New Roman" w:cs="Times New Roman"/>
          <w:b/>
          <w:color w:val="000000"/>
          <w:sz w:val="24"/>
          <w:szCs w:val="24"/>
        </w:rPr>
      </w:pPr>
    </w:p>
    <w:p w14:paraId="4B8ED234" w14:textId="71C0F6CE" w:rsidR="00820B0E" w:rsidRDefault="00000000" w:rsidP="00A729A5">
      <w:pPr>
        <w:pStyle w:val="ListParagraph"/>
        <w:numPr>
          <w:ilvl w:val="0"/>
          <w:numId w:val="1"/>
        </w:numPr>
        <w:spacing w:after="210" w:line="360" w:lineRule="auto"/>
        <w:ind w:left="567" w:hanging="567"/>
        <w:jc w:val="both"/>
        <w:rPr>
          <w:rFonts w:ascii="Times New Roman" w:eastAsia="inter" w:hAnsi="Times New Roman" w:cs="Times New Roman"/>
          <w:b/>
          <w:color w:val="000000"/>
          <w:sz w:val="24"/>
          <w:szCs w:val="24"/>
        </w:rPr>
      </w:pPr>
      <w:r w:rsidRPr="00852DD6">
        <w:rPr>
          <w:rFonts w:ascii="Times New Roman" w:eastAsia="inter" w:hAnsi="Times New Roman" w:cs="Times New Roman"/>
          <w:b/>
          <w:color w:val="000000"/>
          <w:sz w:val="24"/>
          <w:szCs w:val="24"/>
        </w:rPr>
        <w:lastRenderedPageBreak/>
        <w:t xml:space="preserve">Power to </w:t>
      </w:r>
      <w:r w:rsidR="00C2457B">
        <w:rPr>
          <w:rFonts w:ascii="Times New Roman" w:eastAsia="inter" w:hAnsi="Times New Roman" w:cs="Times New Roman"/>
          <w:b/>
          <w:color w:val="000000"/>
          <w:sz w:val="24"/>
          <w:szCs w:val="24"/>
        </w:rPr>
        <w:t xml:space="preserve">Issue Guidelines and Amend </w:t>
      </w:r>
      <w:r w:rsidRPr="00852DD6">
        <w:rPr>
          <w:rFonts w:ascii="Times New Roman" w:eastAsia="inter" w:hAnsi="Times New Roman" w:cs="Times New Roman"/>
          <w:b/>
          <w:color w:val="000000"/>
          <w:sz w:val="24"/>
          <w:szCs w:val="24"/>
        </w:rPr>
        <w:t>Rules</w:t>
      </w:r>
      <w:r w:rsidR="008826DB">
        <w:rPr>
          <w:rFonts w:ascii="Times New Roman" w:eastAsia="inter" w:hAnsi="Times New Roman" w:cs="Times New Roman"/>
          <w:b/>
          <w:color w:val="000000"/>
          <w:sz w:val="24"/>
          <w:szCs w:val="24"/>
        </w:rPr>
        <w:t xml:space="preserve">. </w:t>
      </w:r>
      <w:r w:rsidR="008826DB" w:rsidRPr="008826DB">
        <w:rPr>
          <w:rFonts w:ascii="Times New Roman" w:eastAsia="inter" w:hAnsi="Times New Roman" w:cs="Times New Roman"/>
          <w:b/>
          <w:color w:val="000000"/>
          <w:sz w:val="24"/>
          <w:szCs w:val="24"/>
        </w:rPr>
        <w:t>–</w:t>
      </w:r>
    </w:p>
    <w:p w14:paraId="41E40A47" w14:textId="5DC82B5E" w:rsidR="00C2457B" w:rsidRPr="00C2457B" w:rsidRDefault="00C2457B" w:rsidP="00C2457B">
      <w:pPr>
        <w:pStyle w:val="ListParagraph"/>
        <w:numPr>
          <w:ilvl w:val="0"/>
          <w:numId w:val="30"/>
        </w:numPr>
        <w:spacing w:after="210" w:line="360" w:lineRule="auto"/>
        <w:ind w:left="1134" w:hanging="567"/>
        <w:jc w:val="both"/>
        <w:rPr>
          <w:rFonts w:ascii="Times New Roman" w:eastAsia="inter" w:hAnsi="Times New Roman" w:cs="Times New Roman"/>
          <w:bCs/>
          <w:color w:val="000000"/>
          <w:sz w:val="24"/>
          <w:szCs w:val="24"/>
        </w:rPr>
      </w:pPr>
      <w:r w:rsidRPr="00C2457B">
        <w:rPr>
          <w:rFonts w:ascii="Times New Roman" w:eastAsia="inter" w:hAnsi="Times New Roman" w:cs="Times New Roman"/>
          <w:bCs/>
          <w:color w:val="000000"/>
          <w:sz w:val="24"/>
          <w:szCs w:val="24"/>
        </w:rPr>
        <w:t xml:space="preserve">The Central Government may issue </w:t>
      </w:r>
      <w:r w:rsidR="006E54ED">
        <w:rPr>
          <w:rFonts w:ascii="Times New Roman" w:eastAsia="inter" w:hAnsi="Times New Roman" w:cs="Times New Roman"/>
          <w:bCs/>
          <w:color w:val="000000"/>
          <w:sz w:val="24"/>
          <w:szCs w:val="24"/>
        </w:rPr>
        <w:t xml:space="preserve">Merchant Shipping Notices, </w:t>
      </w:r>
      <w:r w:rsidRPr="00C2457B">
        <w:rPr>
          <w:rFonts w:ascii="Times New Roman" w:eastAsia="inter" w:hAnsi="Times New Roman" w:cs="Times New Roman"/>
          <w:bCs/>
          <w:color w:val="000000"/>
          <w:sz w:val="24"/>
          <w:szCs w:val="24"/>
        </w:rPr>
        <w:t>guidelines, circulars, or directions for effective implementation of these rules, which shall be binding unless revoked or amended.</w:t>
      </w:r>
    </w:p>
    <w:p w14:paraId="1CA4E51C" w14:textId="10BEDEEB" w:rsidR="00564FFF" w:rsidRPr="00653314" w:rsidRDefault="00C2457B" w:rsidP="00653314">
      <w:pPr>
        <w:pStyle w:val="ListParagraph"/>
        <w:numPr>
          <w:ilvl w:val="0"/>
          <w:numId w:val="30"/>
        </w:numPr>
        <w:spacing w:after="210" w:line="360" w:lineRule="auto"/>
        <w:ind w:left="1134" w:hanging="567"/>
        <w:jc w:val="both"/>
        <w:rPr>
          <w:rFonts w:ascii="Times New Roman" w:eastAsia="inter" w:hAnsi="Times New Roman" w:cs="Times New Roman"/>
          <w:bCs/>
          <w:color w:val="000000"/>
          <w:sz w:val="24"/>
          <w:szCs w:val="24"/>
        </w:rPr>
      </w:pPr>
      <w:r w:rsidRPr="00C2457B">
        <w:rPr>
          <w:rFonts w:ascii="Times New Roman" w:eastAsia="inter" w:hAnsi="Times New Roman" w:cs="Times New Roman"/>
          <w:bCs/>
          <w:color w:val="000000"/>
          <w:sz w:val="24"/>
          <w:szCs w:val="24"/>
        </w:rPr>
        <w:t>The Central Government may, by notification, modify or amend these rules as necessary to implement India’s international obligations, adapt to new developments, or incorporate technical advances, after consultation as appropriate.</w:t>
      </w:r>
    </w:p>
    <w:sectPr w:rsidR="00564FFF" w:rsidRPr="00653314">
      <w:pgSz w:w="12240" w:h="15840"/>
      <w:pgMar w:top="1365" w:right="1365" w:bottom="1365" w:left="1365"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nneck Vesuna" w:date="2025-10-07T12:19:00Z" w:initials="MV">
    <w:p w14:paraId="1ABA9884" w14:textId="77777777" w:rsidR="00D5403F" w:rsidRDefault="00D5403F" w:rsidP="00D5403F">
      <w:pPr>
        <w:pStyle w:val="CommentText"/>
      </w:pPr>
      <w:r>
        <w:rPr>
          <w:rStyle w:val="CommentReference"/>
        </w:rPr>
        <w:annotationRef/>
      </w:r>
      <w:r>
        <w:rPr>
          <w:color w:val="000000"/>
          <w:lang w:val="en-IN"/>
        </w:rPr>
        <w:t>This appointment is pursuant to the powers conferred under Section 12 of the Indian Coast Guard Act, 1978, the Central Coordinating Authority role assigned to the Indian Coast Guard under the National Oil Spill Disaster Contingency Plan (NOS-DCP), and the responsibility as National Maritime Search and Rescue Coordinating Authority (NMSARCA) under the International Convention on Maritime Search and Rescue (SAR Convention), 1979, to which India is a party. The Indian Coast Guard shall coordinate and manage oil spill response and SAR activities using its jurisdiction, resources, expertise, and infrastructure in accordance with the foregoing legislation and plans.</w:t>
      </w:r>
    </w:p>
  </w:comment>
  <w:comment w:id="2" w:author="Manneck Vesuna" w:date="2025-10-10T12:29:00Z" w:initials="MV">
    <w:p w14:paraId="3F7FD7E5" w14:textId="77777777" w:rsidR="009D36CC" w:rsidRDefault="009D36CC" w:rsidP="009D36CC">
      <w:pPr>
        <w:pStyle w:val="CommentText"/>
      </w:pPr>
      <w:r>
        <w:rPr>
          <w:rStyle w:val="CommentReference"/>
        </w:rPr>
        <w:annotationRef/>
      </w:r>
      <w:r>
        <w:t>1.</w:t>
      </w:r>
      <w:r>
        <w:t> </w:t>
      </w:r>
      <w:r>
        <w:t>Indian Ports Act, 2025</w:t>
      </w:r>
    </w:p>
    <w:p w14:paraId="268A4FEC" w14:textId="77777777" w:rsidR="009D36CC" w:rsidRDefault="009D36CC" w:rsidP="009D36CC">
      <w:pPr>
        <w:pStyle w:val="CommentText"/>
        <w:numPr>
          <w:ilvl w:val="0"/>
          <w:numId w:val="31"/>
        </w:numPr>
      </w:pPr>
      <w:r>
        <w:t>Section on Emergency Preparedness and Response Plan:</w:t>
      </w:r>
      <w:r>
        <w:br/>
        <w:t>Every port is required to frame and implement an emergency preparedness and response plan for safety, security, disaster management, and pollution incidents. Such plans, subject to audit and approval by the Central Government, assign direct incident management responsibilities</w:t>
      </w:r>
      <w:r>
        <w:t>—</w:t>
      </w:r>
      <w:r>
        <w:t>including initial response, control, and coordination within port limits</w:t>
      </w:r>
      <w:r>
        <w:t>—</w:t>
      </w:r>
      <w:r>
        <w:t>to the Port Authority or its designate.</w:t>
      </w:r>
    </w:p>
    <w:p w14:paraId="2328E182" w14:textId="77777777" w:rsidR="009D36CC" w:rsidRDefault="009D36CC" w:rsidP="009D36CC">
      <w:pPr>
        <w:pStyle w:val="CommentText"/>
        <w:numPr>
          <w:ilvl w:val="0"/>
          <w:numId w:val="31"/>
        </w:numPr>
      </w:pPr>
      <w:r>
        <w:t>Specific Directions and Removal of Obstructions (Section 19, 20):</w:t>
      </w:r>
      <w:r>
        <w:br/>
        <w:t>The conservator (officer appointed by port authority) is empowered to issue binding directions regarding vessel movement, berthing, safety, pollution, and any incident control within port waters. If directions are not followed, the conservator/port authority can carry out necessary actions at the expense of the non-compliant party.</w:t>
      </w:r>
    </w:p>
    <w:p w14:paraId="72600AB8" w14:textId="77777777" w:rsidR="009D36CC" w:rsidRDefault="009D36CC" w:rsidP="009D36CC">
      <w:pPr>
        <w:pStyle w:val="CommentText"/>
      </w:pPr>
      <w:r>
        <w:t>2.</w:t>
      </w:r>
      <w:r>
        <w:t> </w:t>
      </w:r>
      <w:r>
        <w:t>Major Port Authorities Act, 2021</w:t>
      </w:r>
    </w:p>
    <w:p w14:paraId="69883485" w14:textId="77777777" w:rsidR="009D36CC" w:rsidRDefault="009D36CC" w:rsidP="009D36CC">
      <w:pPr>
        <w:pStyle w:val="CommentText"/>
        <w:numPr>
          <w:ilvl w:val="0"/>
          <w:numId w:val="32"/>
        </w:numPr>
      </w:pPr>
      <w:r>
        <w:t>Port Board and Conservator Powers:</w:t>
      </w:r>
      <w:r>
        <w:br/>
        <w:t>Major ports are administered through their respective Port Authority (Board of Major Port Authority), which is vested with administrative, operational, and emergency powers (management of the port, disaster/pollution response, removal of obstructions, and ensuring compliance with safety/protection statutes).</w:t>
      </w:r>
    </w:p>
    <w:p w14:paraId="2953BFF0" w14:textId="77777777" w:rsidR="009D36CC" w:rsidRDefault="009D36CC" w:rsidP="009D36CC">
      <w:pPr>
        <w:pStyle w:val="CommentText"/>
      </w:pPr>
      <w:r>
        <w:t>3.</w:t>
      </w:r>
      <w:r>
        <w:t> </w:t>
      </w:r>
      <w:r>
        <w:t>Rules/Directions from Directorate General of Shipping</w:t>
      </w:r>
    </w:p>
    <w:p w14:paraId="0CF72A11" w14:textId="77777777" w:rsidR="009D36CC" w:rsidRDefault="009D36CC" w:rsidP="009D36CC">
      <w:pPr>
        <w:pStyle w:val="CommentText"/>
        <w:numPr>
          <w:ilvl w:val="0"/>
          <w:numId w:val="33"/>
        </w:numPr>
      </w:pPr>
      <w:r>
        <w:t>The DG Shipping, under the Merchant Shipping Act and regulatory notices, mandates that all ports must designate and maintain emergency response assets (such as tugs) and ensure the Port Authority is equipped and authorized to immediately intervene when incidents occur within port jurisdiction.</w:t>
      </w:r>
    </w:p>
    <w:p w14:paraId="0115736B" w14:textId="77777777" w:rsidR="009D36CC" w:rsidRDefault="009D36CC" w:rsidP="009D36CC">
      <w:pPr>
        <w:pStyle w:val="CommentText"/>
      </w:pPr>
      <w:r>
        <w:t>4.</w:t>
      </w:r>
      <w:r>
        <w:t> </w:t>
      </w:r>
      <w:r>
        <w:t>International Obligations Referenced in Domestic Acts</w:t>
      </w:r>
    </w:p>
    <w:p w14:paraId="2EF98DEA" w14:textId="77777777" w:rsidR="009D36CC" w:rsidRDefault="009D36CC" w:rsidP="009D36CC">
      <w:pPr>
        <w:pStyle w:val="CommentText"/>
        <w:numPr>
          <w:ilvl w:val="0"/>
          <w:numId w:val="34"/>
        </w:numPr>
      </w:pPr>
      <w:r>
        <w:t>The Indian Ports Act, 2025 incorporates MARPOL and BWM Convention requirements, imposing a statutory role on the Port Authority to prevent, contain, and manage pollution and emergency incidents within port waters.</w:t>
      </w:r>
    </w:p>
    <w:p w14:paraId="0CC14A9A" w14:textId="77777777" w:rsidR="009D36CC" w:rsidRDefault="009D36CC" w:rsidP="009D36CC">
      <w:pPr>
        <w:pStyle w:val="CommentText"/>
        <w:numPr>
          <w:ilvl w:val="0"/>
          <w:numId w:val="34"/>
        </w:numPr>
      </w:pPr>
      <w:r>
        <w:t>Ports have the authority to deny entry to unseaworthy/vessels presenting a pollution hazard, further reinforcing their incident prevention and mitigation mandate.</w:t>
      </w:r>
    </w:p>
  </w:comment>
  <w:comment w:id="3" w:author="Manneck Vesuna" w:date="2025-10-10T16:14:00Z" w:initials="MV">
    <w:p w14:paraId="5B02E76C" w14:textId="4BAA51F4" w:rsidR="002946E4" w:rsidRDefault="002946E4" w:rsidP="002946E4">
      <w:pPr>
        <w:pStyle w:val="CommentText"/>
      </w:pPr>
      <w:r>
        <w:rPr>
          <w:rStyle w:val="CommentReference"/>
        </w:rPr>
        <w:annotationRef/>
      </w:r>
      <w:r>
        <w:rPr>
          <w:lang w:val="en-IN"/>
        </w:rPr>
        <w:t>Provision to have similar power as Section 356L of MS Act, 1958</w:t>
      </w:r>
    </w:p>
  </w:comment>
  <w:comment w:id="4" w:author="Manneck Vesuna" w:date="2025-10-10T12:31:00Z" w:initials="MV">
    <w:p w14:paraId="0F4D6D10" w14:textId="606F4328" w:rsidR="00207AAA" w:rsidRDefault="00207AAA" w:rsidP="00207AAA">
      <w:pPr>
        <w:pStyle w:val="CommentText"/>
      </w:pPr>
      <w:r>
        <w:rPr>
          <w:rStyle w:val="CommentReference"/>
        </w:rPr>
        <w:annotationRef/>
      </w:r>
      <w:r>
        <w:rPr>
          <w:lang w:val="en-IN"/>
        </w:rPr>
        <w:t>Based on UK MS Act, 1995, Schedule 3A, Clause 2</w:t>
      </w:r>
    </w:p>
  </w:comment>
  <w:comment w:id="5" w:author="Manneck Vesuna" w:date="2025-10-13T18:13:00Z" w:initials="MV">
    <w:p w14:paraId="7BC41F02" w14:textId="77777777" w:rsidR="00DC5801" w:rsidRDefault="00EB28DA" w:rsidP="00DC5801">
      <w:pPr>
        <w:pStyle w:val="CommentText"/>
      </w:pPr>
      <w:r>
        <w:rPr>
          <w:rStyle w:val="CommentReference"/>
        </w:rPr>
        <w:annotationRef/>
      </w:r>
      <w:r w:rsidR="00DC5801">
        <w:rPr>
          <w:lang w:val="en-IN"/>
        </w:rPr>
        <w:t>Circumstances defined in line with the SOP, based on the definition of Marine Casualty as per Casualty Investigation Code</w:t>
      </w:r>
    </w:p>
  </w:comment>
  <w:comment w:id="6" w:author="Manneck Vesuna" w:date="2025-10-10T12:37:00Z" w:initials="MV">
    <w:p w14:paraId="16D0A67B" w14:textId="7B2876FE" w:rsidR="00973D5F" w:rsidRDefault="00973D5F" w:rsidP="00973D5F">
      <w:pPr>
        <w:pStyle w:val="CommentText"/>
      </w:pPr>
      <w:r>
        <w:rPr>
          <w:rStyle w:val="CommentReference"/>
        </w:rPr>
        <w:annotationRef/>
      </w:r>
      <w:r>
        <w:rPr>
          <w:lang w:val="en-IN"/>
        </w:rPr>
        <w:t>Based on SOP/Plan for Marine Incident and Emergency Response</w:t>
      </w:r>
    </w:p>
  </w:comment>
  <w:comment w:id="7" w:author="Manneck Vesuna" w:date="2025-10-13T14:43:00Z" w:initials="MV">
    <w:p w14:paraId="057A9592" w14:textId="77777777" w:rsidR="00653314" w:rsidRDefault="00653314" w:rsidP="00653314">
      <w:pPr>
        <w:pStyle w:val="CommentText"/>
      </w:pPr>
      <w:r>
        <w:rPr>
          <w:rStyle w:val="CommentReference"/>
        </w:rPr>
        <w:annotationRef/>
      </w:r>
      <w:r>
        <w:rPr>
          <w:lang w:val="en-IN"/>
        </w:rPr>
        <w:t>To be cross referred with Port Entry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BA9884" w15:done="0"/>
  <w15:commentEx w15:paraId="0CC14A9A" w15:done="0"/>
  <w15:commentEx w15:paraId="5B02E76C" w15:done="0"/>
  <w15:commentEx w15:paraId="0F4D6D10" w15:done="0"/>
  <w15:commentEx w15:paraId="7BC41F02" w15:done="0"/>
  <w15:commentEx w15:paraId="16D0A67B" w15:done="0"/>
  <w15:commentEx w15:paraId="057A95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5BE1E0" w16cex:dateUtc="2025-10-07T06:49:00Z"/>
  <w16cex:commentExtensible w16cex:durableId="3A885625" w16cex:dateUtc="2025-10-10T06:59:00Z"/>
  <w16cex:commentExtensible w16cex:durableId="18F31639" w16cex:dateUtc="2025-10-10T10:44:00Z"/>
  <w16cex:commentExtensible w16cex:durableId="638892DB" w16cex:dateUtc="2025-10-10T07:01:00Z"/>
  <w16cex:commentExtensible w16cex:durableId="0D3D38E7" w16cex:dateUtc="2025-10-13T12:43:00Z"/>
  <w16cex:commentExtensible w16cex:durableId="29151CDA" w16cex:dateUtc="2025-10-10T07:07:00Z"/>
  <w16cex:commentExtensible w16cex:durableId="2B07022A" w16cex:dateUtc="2025-10-13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BA9884" w16cid:durableId="7C5BE1E0"/>
  <w16cid:commentId w16cid:paraId="0CC14A9A" w16cid:durableId="3A885625"/>
  <w16cid:commentId w16cid:paraId="5B02E76C" w16cid:durableId="18F31639"/>
  <w16cid:commentId w16cid:paraId="0F4D6D10" w16cid:durableId="638892DB"/>
  <w16cid:commentId w16cid:paraId="7BC41F02" w16cid:durableId="0D3D38E7"/>
  <w16cid:commentId w16cid:paraId="16D0A67B" w16cid:durableId="29151CDA"/>
  <w16cid:commentId w16cid:paraId="057A9592" w16cid:durableId="2B07022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7A9D"/>
    <w:multiLevelType w:val="hybridMultilevel"/>
    <w:tmpl w:val="269C758E"/>
    <w:lvl w:ilvl="0" w:tplc="CD6E6FAA">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0C874878"/>
    <w:multiLevelType w:val="hybridMultilevel"/>
    <w:tmpl w:val="30523920"/>
    <w:lvl w:ilvl="0" w:tplc="0882DFC0">
      <w:start w:val="1"/>
      <w:numFmt w:val="lowerLetter"/>
      <w:lvlText w:val="(%1)"/>
      <w:lvlJc w:val="left"/>
      <w:pPr>
        <w:ind w:left="1494" w:hanging="360"/>
      </w:pPr>
      <w:rPr>
        <w:rFonts w:hint="default"/>
        <w:i/>
        <w:iCs/>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15:restartNumberingAfterBreak="0">
    <w:nsid w:val="133D4032"/>
    <w:multiLevelType w:val="hybridMultilevel"/>
    <w:tmpl w:val="3FECC2EA"/>
    <w:lvl w:ilvl="0" w:tplc="FFFFFFFF">
      <w:start w:val="1"/>
      <w:numFmt w:val="decimal"/>
      <w:lvlText w:val="(%1)"/>
      <w:lvlJc w:val="left"/>
      <w:pPr>
        <w:ind w:left="900" w:hanging="360"/>
      </w:pPr>
      <w:rPr>
        <w:rFonts w:eastAsia="inter" w:hint="default"/>
        <w:color w:val="000000"/>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1404196E"/>
    <w:multiLevelType w:val="hybridMultilevel"/>
    <w:tmpl w:val="86CCEAE6"/>
    <w:lvl w:ilvl="0" w:tplc="F8D48FD4">
      <w:start w:val="1"/>
      <w:numFmt w:val="bullet"/>
      <w:lvlText w:val=""/>
      <w:lvlJc w:val="left"/>
      <w:pPr>
        <w:ind w:left="1080" w:hanging="360"/>
      </w:pPr>
      <w:rPr>
        <w:rFonts w:ascii="Symbol" w:hAnsi="Symbol"/>
      </w:rPr>
    </w:lvl>
    <w:lvl w:ilvl="1" w:tplc="5868099C">
      <w:start w:val="1"/>
      <w:numFmt w:val="bullet"/>
      <w:lvlText w:val=""/>
      <w:lvlJc w:val="left"/>
      <w:pPr>
        <w:ind w:left="1080" w:hanging="360"/>
      </w:pPr>
      <w:rPr>
        <w:rFonts w:ascii="Symbol" w:hAnsi="Symbol"/>
      </w:rPr>
    </w:lvl>
    <w:lvl w:ilvl="2" w:tplc="E5966886">
      <w:start w:val="1"/>
      <w:numFmt w:val="bullet"/>
      <w:lvlText w:val=""/>
      <w:lvlJc w:val="left"/>
      <w:pPr>
        <w:ind w:left="1080" w:hanging="360"/>
      </w:pPr>
      <w:rPr>
        <w:rFonts w:ascii="Symbol" w:hAnsi="Symbol"/>
      </w:rPr>
    </w:lvl>
    <w:lvl w:ilvl="3" w:tplc="4A96AAFC">
      <w:start w:val="1"/>
      <w:numFmt w:val="bullet"/>
      <w:lvlText w:val=""/>
      <w:lvlJc w:val="left"/>
      <w:pPr>
        <w:ind w:left="1080" w:hanging="360"/>
      </w:pPr>
      <w:rPr>
        <w:rFonts w:ascii="Symbol" w:hAnsi="Symbol"/>
      </w:rPr>
    </w:lvl>
    <w:lvl w:ilvl="4" w:tplc="F772934E">
      <w:start w:val="1"/>
      <w:numFmt w:val="bullet"/>
      <w:lvlText w:val=""/>
      <w:lvlJc w:val="left"/>
      <w:pPr>
        <w:ind w:left="1080" w:hanging="360"/>
      </w:pPr>
      <w:rPr>
        <w:rFonts w:ascii="Symbol" w:hAnsi="Symbol"/>
      </w:rPr>
    </w:lvl>
    <w:lvl w:ilvl="5" w:tplc="9498F8FA">
      <w:start w:val="1"/>
      <w:numFmt w:val="bullet"/>
      <w:lvlText w:val=""/>
      <w:lvlJc w:val="left"/>
      <w:pPr>
        <w:ind w:left="1080" w:hanging="360"/>
      </w:pPr>
      <w:rPr>
        <w:rFonts w:ascii="Symbol" w:hAnsi="Symbol"/>
      </w:rPr>
    </w:lvl>
    <w:lvl w:ilvl="6" w:tplc="114AA296">
      <w:start w:val="1"/>
      <w:numFmt w:val="bullet"/>
      <w:lvlText w:val=""/>
      <w:lvlJc w:val="left"/>
      <w:pPr>
        <w:ind w:left="1080" w:hanging="360"/>
      </w:pPr>
      <w:rPr>
        <w:rFonts w:ascii="Symbol" w:hAnsi="Symbol"/>
      </w:rPr>
    </w:lvl>
    <w:lvl w:ilvl="7" w:tplc="CB74C31C">
      <w:start w:val="1"/>
      <w:numFmt w:val="bullet"/>
      <w:lvlText w:val=""/>
      <w:lvlJc w:val="left"/>
      <w:pPr>
        <w:ind w:left="1080" w:hanging="360"/>
      </w:pPr>
      <w:rPr>
        <w:rFonts w:ascii="Symbol" w:hAnsi="Symbol"/>
      </w:rPr>
    </w:lvl>
    <w:lvl w:ilvl="8" w:tplc="8056FF82">
      <w:start w:val="1"/>
      <w:numFmt w:val="bullet"/>
      <w:lvlText w:val=""/>
      <w:lvlJc w:val="left"/>
      <w:pPr>
        <w:ind w:left="1080" w:hanging="360"/>
      </w:pPr>
      <w:rPr>
        <w:rFonts w:ascii="Symbol" w:hAnsi="Symbol"/>
      </w:rPr>
    </w:lvl>
  </w:abstractNum>
  <w:abstractNum w:abstractNumId="4" w15:restartNumberingAfterBreak="0">
    <w:nsid w:val="18EA7435"/>
    <w:multiLevelType w:val="hybridMultilevel"/>
    <w:tmpl w:val="ADC4AA86"/>
    <w:lvl w:ilvl="0" w:tplc="662E6C4E">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FB23D8"/>
    <w:multiLevelType w:val="hybridMultilevel"/>
    <w:tmpl w:val="FE3E285A"/>
    <w:lvl w:ilvl="0" w:tplc="61429256">
      <w:start w:val="1"/>
      <w:numFmt w:val="decimal"/>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C4F4461"/>
    <w:multiLevelType w:val="hybridMultilevel"/>
    <w:tmpl w:val="184C81DC"/>
    <w:lvl w:ilvl="0" w:tplc="6948899E">
      <w:start w:val="1"/>
      <w:numFmt w:val="lowerLetter"/>
      <w:lvlText w:val="(%1)"/>
      <w:lvlJc w:val="left"/>
      <w:pPr>
        <w:ind w:left="720" w:hanging="360"/>
      </w:pPr>
      <w:rPr>
        <w:rFonts w:hint="default"/>
        <w:i/>
        <w:i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B207D5"/>
    <w:multiLevelType w:val="hybridMultilevel"/>
    <w:tmpl w:val="6D6C4F0A"/>
    <w:lvl w:ilvl="0" w:tplc="A40A830C">
      <w:start w:val="8"/>
      <w:numFmt w:val="decimal"/>
      <w:lvlText w:val="%1."/>
      <w:lvlJc w:val="left"/>
      <w:pPr>
        <w:tabs>
          <w:tab w:val="num" w:pos="900"/>
        </w:tabs>
        <w:ind w:left="540" w:hanging="360"/>
      </w:pPr>
    </w:lvl>
    <w:lvl w:ilvl="1" w:tplc="DFE4A730">
      <w:numFmt w:val="decimal"/>
      <w:lvlText w:val=""/>
      <w:lvlJc w:val="left"/>
    </w:lvl>
    <w:lvl w:ilvl="2" w:tplc="8F5A02C2">
      <w:numFmt w:val="decimal"/>
      <w:lvlText w:val=""/>
      <w:lvlJc w:val="left"/>
    </w:lvl>
    <w:lvl w:ilvl="3" w:tplc="042688B8">
      <w:numFmt w:val="decimal"/>
      <w:lvlText w:val=""/>
      <w:lvlJc w:val="left"/>
    </w:lvl>
    <w:lvl w:ilvl="4" w:tplc="9E9EA9E2">
      <w:numFmt w:val="decimal"/>
      <w:lvlText w:val=""/>
      <w:lvlJc w:val="left"/>
    </w:lvl>
    <w:lvl w:ilvl="5" w:tplc="F768E09A">
      <w:numFmt w:val="decimal"/>
      <w:lvlText w:val=""/>
      <w:lvlJc w:val="left"/>
    </w:lvl>
    <w:lvl w:ilvl="6" w:tplc="1C729AC2">
      <w:numFmt w:val="decimal"/>
      <w:lvlText w:val=""/>
      <w:lvlJc w:val="left"/>
    </w:lvl>
    <w:lvl w:ilvl="7" w:tplc="9FE81330">
      <w:numFmt w:val="decimal"/>
      <w:lvlText w:val=""/>
      <w:lvlJc w:val="left"/>
    </w:lvl>
    <w:lvl w:ilvl="8" w:tplc="93744894">
      <w:numFmt w:val="decimal"/>
      <w:lvlText w:val=""/>
      <w:lvlJc w:val="left"/>
    </w:lvl>
  </w:abstractNum>
  <w:abstractNum w:abstractNumId="8" w15:restartNumberingAfterBreak="0">
    <w:nsid w:val="27582018"/>
    <w:multiLevelType w:val="hybridMultilevel"/>
    <w:tmpl w:val="570CFEA0"/>
    <w:lvl w:ilvl="0" w:tplc="E1D650AA">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9" w15:restartNumberingAfterBreak="0">
    <w:nsid w:val="2DF95B0D"/>
    <w:multiLevelType w:val="hybridMultilevel"/>
    <w:tmpl w:val="93FA4C46"/>
    <w:lvl w:ilvl="0" w:tplc="985C83E0">
      <w:start w:val="1"/>
      <w:numFmt w:val="bullet"/>
      <w:lvlText w:val=""/>
      <w:lvlJc w:val="left"/>
      <w:pPr>
        <w:ind w:left="1080" w:hanging="360"/>
      </w:pPr>
      <w:rPr>
        <w:rFonts w:ascii="Symbol" w:hAnsi="Symbol"/>
      </w:rPr>
    </w:lvl>
    <w:lvl w:ilvl="1" w:tplc="A4D055D0">
      <w:start w:val="1"/>
      <w:numFmt w:val="bullet"/>
      <w:lvlText w:val=""/>
      <w:lvlJc w:val="left"/>
      <w:pPr>
        <w:ind w:left="1080" w:hanging="360"/>
      </w:pPr>
      <w:rPr>
        <w:rFonts w:ascii="Symbol" w:hAnsi="Symbol"/>
      </w:rPr>
    </w:lvl>
    <w:lvl w:ilvl="2" w:tplc="811EB902">
      <w:start w:val="1"/>
      <w:numFmt w:val="bullet"/>
      <w:lvlText w:val=""/>
      <w:lvlJc w:val="left"/>
      <w:pPr>
        <w:ind w:left="1080" w:hanging="360"/>
      </w:pPr>
      <w:rPr>
        <w:rFonts w:ascii="Symbol" w:hAnsi="Symbol"/>
      </w:rPr>
    </w:lvl>
    <w:lvl w:ilvl="3" w:tplc="219A5772">
      <w:start w:val="1"/>
      <w:numFmt w:val="bullet"/>
      <w:lvlText w:val=""/>
      <w:lvlJc w:val="left"/>
      <w:pPr>
        <w:ind w:left="1080" w:hanging="360"/>
      </w:pPr>
      <w:rPr>
        <w:rFonts w:ascii="Symbol" w:hAnsi="Symbol"/>
      </w:rPr>
    </w:lvl>
    <w:lvl w:ilvl="4" w:tplc="32B82588">
      <w:start w:val="1"/>
      <w:numFmt w:val="bullet"/>
      <w:lvlText w:val=""/>
      <w:lvlJc w:val="left"/>
      <w:pPr>
        <w:ind w:left="1080" w:hanging="360"/>
      </w:pPr>
      <w:rPr>
        <w:rFonts w:ascii="Symbol" w:hAnsi="Symbol"/>
      </w:rPr>
    </w:lvl>
    <w:lvl w:ilvl="5" w:tplc="4AFC0F42">
      <w:start w:val="1"/>
      <w:numFmt w:val="bullet"/>
      <w:lvlText w:val=""/>
      <w:lvlJc w:val="left"/>
      <w:pPr>
        <w:ind w:left="1080" w:hanging="360"/>
      </w:pPr>
      <w:rPr>
        <w:rFonts w:ascii="Symbol" w:hAnsi="Symbol"/>
      </w:rPr>
    </w:lvl>
    <w:lvl w:ilvl="6" w:tplc="B030A602">
      <w:start w:val="1"/>
      <w:numFmt w:val="bullet"/>
      <w:lvlText w:val=""/>
      <w:lvlJc w:val="left"/>
      <w:pPr>
        <w:ind w:left="1080" w:hanging="360"/>
      </w:pPr>
      <w:rPr>
        <w:rFonts w:ascii="Symbol" w:hAnsi="Symbol"/>
      </w:rPr>
    </w:lvl>
    <w:lvl w:ilvl="7" w:tplc="41F4B3FC">
      <w:start w:val="1"/>
      <w:numFmt w:val="bullet"/>
      <w:lvlText w:val=""/>
      <w:lvlJc w:val="left"/>
      <w:pPr>
        <w:ind w:left="1080" w:hanging="360"/>
      </w:pPr>
      <w:rPr>
        <w:rFonts w:ascii="Symbol" w:hAnsi="Symbol"/>
      </w:rPr>
    </w:lvl>
    <w:lvl w:ilvl="8" w:tplc="6BB4654E">
      <w:start w:val="1"/>
      <w:numFmt w:val="bullet"/>
      <w:lvlText w:val=""/>
      <w:lvlJc w:val="left"/>
      <w:pPr>
        <w:ind w:left="1080" w:hanging="360"/>
      </w:pPr>
      <w:rPr>
        <w:rFonts w:ascii="Symbol" w:hAnsi="Symbol"/>
      </w:rPr>
    </w:lvl>
  </w:abstractNum>
  <w:abstractNum w:abstractNumId="10" w15:restartNumberingAfterBreak="0">
    <w:nsid w:val="3D923D39"/>
    <w:multiLevelType w:val="hybridMultilevel"/>
    <w:tmpl w:val="39C461F2"/>
    <w:lvl w:ilvl="0" w:tplc="147AF42C">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1" w15:restartNumberingAfterBreak="0">
    <w:nsid w:val="406A570B"/>
    <w:multiLevelType w:val="hybridMultilevel"/>
    <w:tmpl w:val="EE802446"/>
    <w:lvl w:ilvl="0" w:tplc="0100DAC8">
      <w:start w:val="12"/>
      <w:numFmt w:val="decimal"/>
      <w:lvlText w:val="%1."/>
      <w:lvlJc w:val="left"/>
      <w:pPr>
        <w:tabs>
          <w:tab w:val="num" w:pos="900"/>
        </w:tabs>
        <w:ind w:left="540" w:hanging="360"/>
      </w:pPr>
    </w:lvl>
    <w:lvl w:ilvl="1" w:tplc="ED0C811A">
      <w:numFmt w:val="decimal"/>
      <w:lvlText w:val=""/>
      <w:lvlJc w:val="left"/>
    </w:lvl>
    <w:lvl w:ilvl="2" w:tplc="2C3EA310">
      <w:numFmt w:val="decimal"/>
      <w:lvlText w:val=""/>
      <w:lvlJc w:val="left"/>
    </w:lvl>
    <w:lvl w:ilvl="3" w:tplc="4CACB394">
      <w:numFmt w:val="decimal"/>
      <w:lvlText w:val=""/>
      <w:lvlJc w:val="left"/>
    </w:lvl>
    <w:lvl w:ilvl="4" w:tplc="AD808490">
      <w:numFmt w:val="decimal"/>
      <w:lvlText w:val=""/>
      <w:lvlJc w:val="left"/>
    </w:lvl>
    <w:lvl w:ilvl="5" w:tplc="1E7E531C">
      <w:numFmt w:val="decimal"/>
      <w:lvlText w:val=""/>
      <w:lvlJc w:val="left"/>
    </w:lvl>
    <w:lvl w:ilvl="6" w:tplc="AE58E368">
      <w:numFmt w:val="decimal"/>
      <w:lvlText w:val=""/>
      <w:lvlJc w:val="left"/>
    </w:lvl>
    <w:lvl w:ilvl="7" w:tplc="B40250AE">
      <w:numFmt w:val="decimal"/>
      <w:lvlText w:val=""/>
      <w:lvlJc w:val="left"/>
    </w:lvl>
    <w:lvl w:ilvl="8" w:tplc="71D8CBCA">
      <w:numFmt w:val="decimal"/>
      <w:lvlText w:val=""/>
      <w:lvlJc w:val="left"/>
    </w:lvl>
  </w:abstractNum>
  <w:abstractNum w:abstractNumId="12" w15:restartNumberingAfterBreak="0">
    <w:nsid w:val="477B7187"/>
    <w:multiLevelType w:val="hybridMultilevel"/>
    <w:tmpl w:val="94481B04"/>
    <w:lvl w:ilvl="0" w:tplc="FFFFFFFF">
      <w:start w:val="1"/>
      <w:numFmt w:val="decimal"/>
      <w:lvlText w:val="(%1)"/>
      <w:lvlJc w:val="left"/>
      <w:pPr>
        <w:ind w:left="927" w:hanging="360"/>
      </w:pPr>
      <w:rPr>
        <w:rFonts w:hint="default"/>
        <w:i/>
        <w:i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498F487D"/>
    <w:multiLevelType w:val="hybridMultilevel"/>
    <w:tmpl w:val="A71A283E"/>
    <w:lvl w:ilvl="0" w:tplc="374A9DA4">
      <w:start w:val="1"/>
      <w:numFmt w:val="lowerLetter"/>
      <w:lvlText w:val="(%1)"/>
      <w:lvlJc w:val="left"/>
      <w:pPr>
        <w:ind w:left="1494" w:hanging="360"/>
      </w:pPr>
      <w:rPr>
        <w:rFonts w:eastAsia="inter" w:hint="default"/>
        <w:i/>
        <w:iCs/>
        <w:color w:val="000000"/>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4" w15:restartNumberingAfterBreak="0">
    <w:nsid w:val="4A6B321F"/>
    <w:multiLevelType w:val="hybridMultilevel"/>
    <w:tmpl w:val="A97A290C"/>
    <w:lvl w:ilvl="0" w:tplc="3AB6CB30">
      <w:start w:val="1"/>
      <w:numFmt w:val="decimal"/>
      <w:lvlText w:val="%1."/>
      <w:lvlJc w:val="left"/>
      <w:pPr>
        <w:tabs>
          <w:tab w:val="num" w:pos="900"/>
        </w:tabs>
        <w:ind w:left="540" w:hanging="360"/>
      </w:pPr>
      <w:rPr>
        <w:b/>
        <w:bCs/>
      </w:rPr>
    </w:lvl>
    <w:lvl w:ilvl="1" w:tplc="63DC867A">
      <w:numFmt w:val="decimal"/>
      <w:lvlText w:val=""/>
      <w:lvlJc w:val="left"/>
    </w:lvl>
    <w:lvl w:ilvl="2" w:tplc="8E54903E">
      <w:numFmt w:val="decimal"/>
      <w:lvlText w:val=""/>
      <w:lvlJc w:val="left"/>
    </w:lvl>
    <w:lvl w:ilvl="3" w:tplc="3372FECA">
      <w:numFmt w:val="decimal"/>
      <w:lvlText w:val=""/>
      <w:lvlJc w:val="left"/>
    </w:lvl>
    <w:lvl w:ilvl="4" w:tplc="17F43142">
      <w:numFmt w:val="decimal"/>
      <w:lvlText w:val=""/>
      <w:lvlJc w:val="left"/>
    </w:lvl>
    <w:lvl w:ilvl="5" w:tplc="FFD2D610">
      <w:numFmt w:val="decimal"/>
      <w:lvlText w:val=""/>
      <w:lvlJc w:val="left"/>
    </w:lvl>
    <w:lvl w:ilvl="6" w:tplc="CEFC394A">
      <w:numFmt w:val="decimal"/>
      <w:lvlText w:val=""/>
      <w:lvlJc w:val="left"/>
    </w:lvl>
    <w:lvl w:ilvl="7" w:tplc="4AA02AC8">
      <w:numFmt w:val="decimal"/>
      <w:lvlText w:val=""/>
      <w:lvlJc w:val="left"/>
    </w:lvl>
    <w:lvl w:ilvl="8" w:tplc="A12A35A4">
      <w:numFmt w:val="decimal"/>
      <w:lvlText w:val=""/>
      <w:lvlJc w:val="left"/>
    </w:lvl>
  </w:abstractNum>
  <w:abstractNum w:abstractNumId="15" w15:restartNumberingAfterBreak="0">
    <w:nsid w:val="4AF37E49"/>
    <w:multiLevelType w:val="hybridMultilevel"/>
    <w:tmpl w:val="92625FAA"/>
    <w:lvl w:ilvl="0" w:tplc="692E71D4">
      <w:start w:val="3"/>
      <w:numFmt w:val="decimal"/>
      <w:lvlText w:val="%1."/>
      <w:lvlJc w:val="left"/>
      <w:pPr>
        <w:tabs>
          <w:tab w:val="num" w:pos="900"/>
        </w:tabs>
        <w:ind w:left="540" w:hanging="360"/>
      </w:pPr>
      <w:rPr>
        <w:b/>
        <w:bCs/>
      </w:rPr>
    </w:lvl>
    <w:lvl w:ilvl="1" w:tplc="D7E0655A">
      <w:numFmt w:val="decimal"/>
      <w:lvlText w:val=""/>
      <w:lvlJc w:val="left"/>
    </w:lvl>
    <w:lvl w:ilvl="2" w:tplc="A88C6E20">
      <w:numFmt w:val="decimal"/>
      <w:lvlText w:val=""/>
      <w:lvlJc w:val="left"/>
    </w:lvl>
    <w:lvl w:ilvl="3" w:tplc="2A36C5B8">
      <w:numFmt w:val="decimal"/>
      <w:lvlText w:val=""/>
      <w:lvlJc w:val="left"/>
    </w:lvl>
    <w:lvl w:ilvl="4" w:tplc="E1704A7E">
      <w:numFmt w:val="decimal"/>
      <w:lvlText w:val=""/>
      <w:lvlJc w:val="left"/>
    </w:lvl>
    <w:lvl w:ilvl="5" w:tplc="43F80712">
      <w:numFmt w:val="decimal"/>
      <w:lvlText w:val=""/>
      <w:lvlJc w:val="left"/>
    </w:lvl>
    <w:lvl w:ilvl="6" w:tplc="9830DFF0">
      <w:numFmt w:val="decimal"/>
      <w:lvlText w:val=""/>
      <w:lvlJc w:val="left"/>
    </w:lvl>
    <w:lvl w:ilvl="7" w:tplc="B350B994">
      <w:numFmt w:val="decimal"/>
      <w:lvlText w:val=""/>
      <w:lvlJc w:val="left"/>
    </w:lvl>
    <w:lvl w:ilvl="8" w:tplc="1208234E">
      <w:numFmt w:val="decimal"/>
      <w:lvlText w:val=""/>
      <w:lvlJc w:val="left"/>
    </w:lvl>
  </w:abstractNum>
  <w:abstractNum w:abstractNumId="16" w15:restartNumberingAfterBreak="0">
    <w:nsid w:val="519C2050"/>
    <w:multiLevelType w:val="hybridMultilevel"/>
    <w:tmpl w:val="21D66C40"/>
    <w:lvl w:ilvl="0" w:tplc="3D927172">
      <w:start w:val="1"/>
      <w:numFmt w:val="decimal"/>
      <w:lvlText w:val="(%1)"/>
      <w:lvlJc w:val="left"/>
      <w:pPr>
        <w:ind w:left="900" w:hanging="360"/>
      </w:pPr>
      <w:rPr>
        <w:rFonts w:hint="default"/>
        <w:i/>
        <w:iCs/>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7" w15:restartNumberingAfterBreak="0">
    <w:nsid w:val="531D447E"/>
    <w:multiLevelType w:val="hybridMultilevel"/>
    <w:tmpl w:val="19DC74AC"/>
    <w:lvl w:ilvl="0" w:tplc="8C729986">
      <w:start w:val="1"/>
      <w:numFmt w:val="lowerLetter"/>
      <w:lvlText w:val="(%1)"/>
      <w:lvlJc w:val="left"/>
      <w:pPr>
        <w:ind w:left="1494" w:hanging="360"/>
      </w:pPr>
      <w:rPr>
        <w:rFonts w:eastAsia="inter" w:hint="default"/>
        <w:i/>
        <w:iCs/>
        <w:color w:val="000000"/>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18" w15:restartNumberingAfterBreak="0">
    <w:nsid w:val="57DF3BF4"/>
    <w:multiLevelType w:val="hybridMultilevel"/>
    <w:tmpl w:val="A67C857C"/>
    <w:lvl w:ilvl="0" w:tplc="52F4C0E8">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9" w15:restartNumberingAfterBreak="0">
    <w:nsid w:val="59613622"/>
    <w:multiLevelType w:val="hybridMultilevel"/>
    <w:tmpl w:val="CBFE886A"/>
    <w:lvl w:ilvl="0" w:tplc="F132CE16">
      <w:start w:val="1"/>
      <w:numFmt w:val="bullet"/>
      <w:lvlText w:val=""/>
      <w:lvlJc w:val="left"/>
      <w:pPr>
        <w:ind w:left="1080" w:hanging="360"/>
      </w:pPr>
      <w:rPr>
        <w:rFonts w:ascii="Symbol" w:hAnsi="Symbol"/>
      </w:rPr>
    </w:lvl>
    <w:lvl w:ilvl="1" w:tplc="AE82459A">
      <w:start w:val="1"/>
      <w:numFmt w:val="bullet"/>
      <w:lvlText w:val=""/>
      <w:lvlJc w:val="left"/>
      <w:pPr>
        <w:ind w:left="1080" w:hanging="360"/>
      </w:pPr>
      <w:rPr>
        <w:rFonts w:ascii="Symbol" w:hAnsi="Symbol"/>
      </w:rPr>
    </w:lvl>
    <w:lvl w:ilvl="2" w:tplc="9530C950">
      <w:start w:val="1"/>
      <w:numFmt w:val="bullet"/>
      <w:lvlText w:val=""/>
      <w:lvlJc w:val="left"/>
      <w:pPr>
        <w:ind w:left="1080" w:hanging="360"/>
      </w:pPr>
      <w:rPr>
        <w:rFonts w:ascii="Symbol" w:hAnsi="Symbol"/>
      </w:rPr>
    </w:lvl>
    <w:lvl w:ilvl="3" w:tplc="AEF47698">
      <w:start w:val="1"/>
      <w:numFmt w:val="bullet"/>
      <w:lvlText w:val=""/>
      <w:lvlJc w:val="left"/>
      <w:pPr>
        <w:ind w:left="1080" w:hanging="360"/>
      </w:pPr>
      <w:rPr>
        <w:rFonts w:ascii="Symbol" w:hAnsi="Symbol"/>
      </w:rPr>
    </w:lvl>
    <w:lvl w:ilvl="4" w:tplc="30B29D0C">
      <w:start w:val="1"/>
      <w:numFmt w:val="bullet"/>
      <w:lvlText w:val=""/>
      <w:lvlJc w:val="left"/>
      <w:pPr>
        <w:ind w:left="1080" w:hanging="360"/>
      </w:pPr>
      <w:rPr>
        <w:rFonts w:ascii="Symbol" w:hAnsi="Symbol"/>
      </w:rPr>
    </w:lvl>
    <w:lvl w:ilvl="5" w:tplc="595445E2">
      <w:start w:val="1"/>
      <w:numFmt w:val="bullet"/>
      <w:lvlText w:val=""/>
      <w:lvlJc w:val="left"/>
      <w:pPr>
        <w:ind w:left="1080" w:hanging="360"/>
      </w:pPr>
      <w:rPr>
        <w:rFonts w:ascii="Symbol" w:hAnsi="Symbol"/>
      </w:rPr>
    </w:lvl>
    <w:lvl w:ilvl="6" w:tplc="3C588A0E">
      <w:start w:val="1"/>
      <w:numFmt w:val="bullet"/>
      <w:lvlText w:val=""/>
      <w:lvlJc w:val="left"/>
      <w:pPr>
        <w:ind w:left="1080" w:hanging="360"/>
      </w:pPr>
      <w:rPr>
        <w:rFonts w:ascii="Symbol" w:hAnsi="Symbol"/>
      </w:rPr>
    </w:lvl>
    <w:lvl w:ilvl="7" w:tplc="E3224CE0">
      <w:start w:val="1"/>
      <w:numFmt w:val="bullet"/>
      <w:lvlText w:val=""/>
      <w:lvlJc w:val="left"/>
      <w:pPr>
        <w:ind w:left="1080" w:hanging="360"/>
      </w:pPr>
      <w:rPr>
        <w:rFonts w:ascii="Symbol" w:hAnsi="Symbol"/>
      </w:rPr>
    </w:lvl>
    <w:lvl w:ilvl="8" w:tplc="AA6A39B8">
      <w:start w:val="1"/>
      <w:numFmt w:val="bullet"/>
      <w:lvlText w:val=""/>
      <w:lvlJc w:val="left"/>
      <w:pPr>
        <w:ind w:left="1080" w:hanging="360"/>
      </w:pPr>
      <w:rPr>
        <w:rFonts w:ascii="Symbol" w:hAnsi="Symbol"/>
      </w:rPr>
    </w:lvl>
  </w:abstractNum>
  <w:abstractNum w:abstractNumId="20" w15:restartNumberingAfterBreak="0">
    <w:nsid w:val="5A0B21E9"/>
    <w:multiLevelType w:val="hybridMultilevel"/>
    <w:tmpl w:val="94481B04"/>
    <w:lvl w:ilvl="0" w:tplc="AB52ED56">
      <w:start w:val="1"/>
      <w:numFmt w:val="decimal"/>
      <w:lvlText w:val="(%1)"/>
      <w:lvlJc w:val="left"/>
      <w:pPr>
        <w:ind w:left="927" w:hanging="360"/>
      </w:pPr>
      <w:rPr>
        <w:rFonts w:hint="default"/>
        <w:i/>
        <w:i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1" w15:restartNumberingAfterBreak="0">
    <w:nsid w:val="5E470775"/>
    <w:multiLevelType w:val="hybridMultilevel"/>
    <w:tmpl w:val="9852038E"/>
    <w:lvl w:ilvl="0" w:tplc="DEE214A8">
      <w:start w:val="1"/>
      <w:numFmt w:val="bullet"/>
      <w:lvlText w:val=""/>
      <w:lvlJc w:val="left"/>
      <w:pPr>
        <w:ind w:left="1080" w:hanging="360"/>
      </w:pPr>
      <w:rPr>
        <w:rFonts w:ascii="Symbol" w:hAnsi="Symbol"/>
      </w:rPr>
    </w:lvl>
    <w:lvl w:ilvl="1" w:tplc="EE20006C">
      <w:start w:val="1"/>
      <w:numFmt w:val="bullet"/>
      <w:lvlText w:val=""/>
      <w:lvlJc w:val="left"/>
      <w:pPr>
        <w:ind w:left="1080" w:hanging="360"/>
      </w:pPr>
      <w:rPr>
        <w:rFonts w:ascii="Symbol" w:hAnsi="Symbol"/>
      </w:rPr>
    </w:lvl>
    <w:lvl w:ilvl="2" w:tplc="ABC8BA34">
      <w:start w:val="1"/>
      <w:numFmt w:val="bullet"/>
      <w:lvlText w:val=""/>
      <w:lvlJc w:val="left"/>
      <w:pPr>
        <w:ind w:left="1080" w:hanging="360"/>
      </w:pPr>
      <w:rPr>
        <w:rFonts w:ascii="Symbol" w:hAnsi="Symbol"/>
      </w:rPr>
    </w:lvl>
    <w:lvl w:ilvl="3" w:tplc="D60053AA">
      <w:start w:val="1"/>
      <w:numFmt w:val="bullet"/>
      <w:lvlText w:val=""/>
      <w:lvlJc w:val="left"/>
      <w:pPr>
        <w:ind w:left="1080" w:hanging="360"/>
      </w:pPr>
      <w:rPr>
        <w:rFonts w:ascii="Symbol" w:hAnsi="Symbol"/>
      </w:rPr>
    </w:lvl>
    <w:lvl w:ilvl="4" w:tplc="F1CEEF2E">
      <w:start w:val="1"/>
      <w:numFmt w:val="bullet"/>
      <w:lvlText w:val=""/>
      <w:lvlJc w:val="left"/>
      <w:pPr>
        <w:ind w:left="1080" w:hanging="360"/>
      </w:pPr>
      <w:rPr>
        <w:rFonts w:ascii="Symbol" w:hAnsi="Symbol"/>
      </w:rPr>
    </w:lvl>
    <w:lvl w:ilvl="5" w:tplc="5A8CFFDA">
      <w:start w:val="1"/>
      <w:numFmt w:val="bullet"/>
      <w:lvlText w:val=""/>
      <w:lvlJc w:val="left"/>
      <w:pPr>
        <w:ind w:left="1080" w:hanging="360"/>
      </w:pPr>
      <w:rPr>
        <w:rFonts w:ascii="Symbol" w:hAnsi="Symbol"/>
      </w:rPr>
    </w:lvl>
    <w:lvl w:ilvl="6" w:tplc="FBFEF6FA">
      <w:start w:val="1"/>
      <w:numFmt w:val="bullet"/>
      <w:lvlText w:val=""/>
      <w:lvlJc w:val="left"/>
      <w:pPr>
        <w:ind w:left="1080" w:hanging="360"/>
      </w:pPr>
      <w:rPr>
        <w:rFonts w:ascii="Symbol" w:hAnsi="Symbol"/>
      </w:rPr>
    </w:lvl>
    <w:lvl w:ilvl="7" w:tplc="98BE2B22">
      <w:start w:val="1"/>
      <w:numFmt w:val="bullet"/>
      <w:lvlText w:val=""/>
      <w:lvlJc w:val="left"/>
      <w:pPr>
        <w:ind w:left="1080" w:hanging="360"/>
      </w:pPr>
      <w:rPr>
        <w:rFonts w:ascii="Symbol" w:hAnsi="Symbol"/>
      </w:rPr>
    </w:lvl>
    <w:lvl w:ilvl="8" w:tplc="1ABC1226">
      <w:start w:val="1"/>
      <w:numFmt w:val="bullet"/>
      <w:lvlText w:val=""/>
      <w:lvlJc w:val="left"/>
      <w:pPr>
        <w:ind w:left="1080" w:hanging="360"/>
      </w:pPr>
      <w:rPr>
        <w:rFonts w:ascii="Symbol" w:hAnsi="Symbol"/>
      </w:rPr>
    </w:lvl>
  </w:abstractNum>
  <w:abstractNum w:abstractNumId="22" w15:restartNumberingAfterBreak="0">
    <w:nsid w:val="5F2A1B31"/>
    <w:multiLevelType w:val="hybridMultilevel"/>
    <w:tmpl w:val="BEC4FE90"/>
    <w:lvl w:ilvl="0" w:tplc="9FDE89B8">
      <w:start w:val="1"/>
      <w:numFmt w:val="decimal"/>
      <w:lvlText w:val="(%1)"/>
      <w:lvlJc w:val="left"/>
      <w:pPr>
        <w:ind w:left="900" w:hanging="360"/>
      </w:pPr>
      <w:rPr>
        <w:rFonts w:eastAsia="inter" w:hint="default"/>
        <w:i/>
        <w:iCs/>
        <w:color w:val="000000"/>
      </w:rPr>
    </w:lvl>
    <w:lvl w:ilvl="1" w:tplc="40090019">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3" w15:restartNumberingAfterBreak="0">
    <w:nsid w:val="622E3D99"/>
    <w:multiLevelType w:val="hybridMultilevel"/>
    <w:tmpl w:val="21D66C40"/>
    <w:lvl w:ilvl="0" w:tplc="FFFFFFFF">
      <w:start w:val="1"/>
      <w:numFmt w:val="decimal"/>
      <w:lvlText w:val="(%1)"/>
      <w:lvlJc w:val="left"/>
      <w:pPr>
        <w:ind w:left="900" w:hanging="360"/>
      </w:pPr>
      <w:rPr>
        <w:rFonts w:hint="default"/>
        <w:i/>
        <w:iCs/>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4" w15:restartNumberingAfterBreak="0">
    <w:nsid w:val="62B929A2"/>
    <w:multiLevelType w:val="multilevel"/>
    <w:tmpl w:val="B04CE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880CBF"/>
    <w:multiLevelType w:val="hybridMultilevel"/>
    <w:tmpl w:val="E2A09CDA"/>
    <w:lvl w:ilvl="0" w:tplc="BD7EFC7E">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26" w15:restartNumberingAfterBreak="0">
    <w:nsid w:val="69233413"/>
    <w:multiLevelType w:val="hybridMultilevel"/>
    <w:tmpl w:val="249AAD60"/>
    <w:lvl w:ilvl="0" w:tplc="E028FE54">
      <w:start w:val="1"/>
      <w:numFmt w:val="lowerLetter"/>
      <w:lvlText w:val="(%1)"/>
      <w:lvlJc w:val="left"/>
      <w:pPr>
        <w:ind w:left="1494" w:hanging="360"/>
      </w:pPr>
      <w:rPr>
        <w:rFonts w:eastAsia="inter" w:hint="default"/>
        <w:i/>
        <w:iCs/>
        <w:color w:val="000000"/>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7" w15:restartNumberingAfterBreak="0">
    <w:nsid w:val="6B8529EA"/>
    <w:multiLevelType w:val="hybridMultilevel"/>
    <w:tmpl w:val="BE98571C"/>
    <w:lvl w:ilvl="0" w:tplc="5FD6EFBA">
      <w:start w:val="5"/>
      <w:numFmt w:val="decimal"/>
      <w:lvlText w:val="%1."/>
      <w:lvlJc w:val="left"/>
      <w:pPr>
        <w:tabs>
          <w:tab w:val="num" w:pos="900"/>
        </w:tabs>
        <w:ind w:left="540" w:hanging="360"/>
      </w:pPr>
      <w:rPr>
        <w:b/>
        <w:bCs/>
      </w:rPr>
    </w:lvl>
    <w:lvl w:ilvl="1" w:tplc="68109526">
      <w:numFmt w:val="decimal"/>
      <w:lvlText w:val=""/>
      <w:lvlJc w:val="left"/>
    </w:lvl>
    <w:lvl w:ilvl="2" w:tplc="40322F74">
      <w:numFmt w:val="decimal"/>
      <w:lvlText w:val=""/>
      <w:lvlJc w:val="left"/>
    </w:lvl>
    <w:lvl w:ilvl="3" w:tplc="046C19DE">
      <w:numFmt w:val="decimal"/>
      <w:lvlText w:val=""/>
      <w:lvlJc w:val="left"/>
    </w:lvl>
    <w:lvl w:ilvl="4" w:tplc="B052D260">
      <w:numFmt w:val="decimal"/>
      <w:lvlText w:val=""/>
      <w:lvlJc w:val="left"/>
    </w:lvl>
    <w:lvl w:ilvl="5" w:tplc="3480970A">
      <w:numFmt w:val="decimal"/>
      <w:lvlText w:val=""/>
      <w:lvlJc w:val="left"/>
    </w:lvl>
    <w:lvl w:ilvl="6" w:tplc="C75EEEC4">
      <w:numFmt w:val="decimal"/>
      <w:lvlText w:val=""/>
      <w:lvlJc w:val="left"/>
    </w:lvl>
    <w:lvl w:ilvl="7" w:tplc="624A11AE">
      <w:numFmt w:val="decimal"/>
      <w:lvlText w:val=""/>
      <w:lvlJc w:val="left"/>
    </w:lvl>
    <w:lvl w:ilvl="8" w:tplc="A03475D8">
      <w:numFmt w:val="decimal"/>
      <w:lvlText w:val=""/>
      <w:lvlJc w:val="left"/>
    </w:lvl>
  </w:abstractNum>
  <w:abstractNum w:abstractNumId="28" w15:restartNumberingAfterBreak="0">
    <w:nsid w:val="716465A9"/>
    <w:multiLevelType w:val="hybridMultilevel"/>
    <w:tmpl w:val="5B12504E"/>
    <w:lvl w:ilvl="0" w:tplc="52F04478">
      <w:start w:val="9"/>
      <w:numFmt w:val="decimal"/>
      <w:lvlText w:val="%1."/>
      <w:lvlJc w:val="left"/>
      <w:pPr>
        <w:tabs>
          <w:tab w:val="num" w:pos="900"/>
        </w:tabs>
        <w:ind w:left="540" w:hanging="360"/>
      </w:pPr>
      <w:rPr>
        <w:b/>
        <w:bCs/>
      </w:rPr>
    </w:lvl>
    <w:lvl w:ilvl="1" w:tplc="C406B6EC">
      <w:numFmt w:val="decimal"/>
      <w:lvlText w:val=""/>
      <w:lvlJc w:val="left"/>
    </w:lvl>
    <w:lvl w:ilvl="2" w:tplc="FEC46B96">
      <w:numFmt w:val="decimal"/>
      <w:lvlText w:val=""/>
      <w:lvlJc w:val="left"/>
    </w:lvl>
    <w:lvl w:ilvl="3" w:tplc="C874B566">
      <w:numFmt w:val="decimal"/>
      <w:lvlText w:val=""/>
      <w:lvlJc w:val="left"/>
    </w:lvl>
    <w:lvl w:ilvl="4" w:tplc="9AF07908">
      <w:numFmt w:val="decimal"/>
      <w:lvlText w:val=""/>
      <w:lvlJc w:val="left"/>
    </w:lvl>
    <w:lvl w:ilvl="5" w:tplc="C0145710">
      <w:numFmt w:val="decimal"/>
      <w:lvlText w:val=""/>
      <w:lvlJc w:val="left"/>
    </w:lvl>
    <w:lvl w:ilvl="6" w:tplc="5CF4974A">
      <w:numFmt w:val="decimal"/>
      <w:lvlText w:val=""/>
      <w:lvlJc w:val="left"/>
    </w:lvl>
    <w:lvl w:ilvl="7" w:tplc="5FF8167E">
      <w:numFmt w:val="decimal"/>
      <w:lvlText w:val=""/>
      <w:lvlJc w:val="left"/>
    </w:lvl>
    <w:lvl w:ilvl="8" w:tplc="60C841F8">
      <w:numFmt w:val="decimal"/>
      <w:lvlText w:val=""/>
      <w:lvlJc w:val="left"/>
    </w:lvl>
  </w:abstractNum>
  <w:abstractNum w:abstractNumId="29" w15:restartNumberingAfterBreak="0">
    <w:nsid w:val="71C034AB"/>
    <w:multiLevelType w:val="hybridMultilevel"/>
    <w:tmpl w:val="BED4408C"/>
    <w:lvl w:ilvl="0" w:tplc="9D1CE564">
      <w:start w:val="1"/>
      <w:numFmt w:val="lowerLetter"/>
      <w:lvlText w:val="(%1)"/>
      <w:lvlJc w:val="left"/>
      <w:pPr>
        <w:ind w:left="1494" w:hanging="360"/>
      </w:pPr>
      <w:rPr>
        <w:rFonts w:eastAsia="inter" w:hint="default"/>
        <w:i/>
        <w:iCs/>
        <w:color w:val="000000"/>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30" w15:restartNumberingAfterBreak="0">
    <w:nsid w:val="75ED4D2C"/>
    <w:multiLevelType w:val="hybridMultilevel"/>
    <w:tmpl w:val="C7E63C90"/>
    <w:lvl w:ilvl="0" w:tplc="AD6A2AB2">
      <w:start w:val="1"/>
      <w:numFmt w:val="decimal"/>
      <w:lvlText w:val="(%1)"/>
      <w:lvlJc w:val="left"/>
      <w:pPr>
        <w:ind w:left="927" w:hanging="360"/>
      </w:pPr>
      <w:rPr>
        <w:rFonts w:hint="default"/>
        <w:b w:val="0"/>
        <w:i/>
        <w:i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1" w15:restartNumberingAfterBreak="0">
    <w:nsid w:val="78F77412"/>
    <w:multiLevelType w:val="hybridMultilevel"/>
    <w:tmpl w:val="7D42CDFC"/>
    <w:lvl w:ilvl="0" w:tplc="F8A0CEEC">
      <w:start w:val="1"/>
      <w:numFmt w:val="decimal"/>
      <w:lvlText w:val="(%1)"/>
      <w:lvlJc w:val="left"/>
      <w:pPr>
        <w:ind w:left="927" w:hanging="360"/>
      </w:pPr>
      <w:rPr>
        <w:rFonts w:hint="default"/>
        <w:b w:val="0"/>
        <w:i/>
        <w:iCs/>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7C465DE1"/>
    <w:multiLevelType w:val="hybridMultilevel"/>
    <w:tmpl w:val="6936B4FA"/>
    <w:lvl w:ilvl="0" w:tplc="7BF6F094">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3" w15:restartNumberingAfterBreak="0">
    <w:nsid w:val="7C910EBE"/>
    <w:multiLevelType w:val="hybridMultilevel"/>
    <w:tmpl w:val="42786EF2"/>
    <w:lvl w:ilvl="0" w:tplc="BAFC0338">
      <w:start w:val="1"/>
      <w:numFmt w:val="decimal"/>
      <w:lvlText w:val="(%1)"/>
      <w:lvlJc w:val="left"/>
      <w:pPr>
        <w:ind w:left="900" w:hanging="360"/>
      </w:pPr>
      <w:rPr>
        <w:rFonts w:eastAsia="inter" w:hint="default"/>
        <w:i/>
        <w:iCs/>
        <w:color w:val="000000"/>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34" w15:restartNumberingAfterBreak="0">
    <w:nsid w:val="7DB850D2"/>
    <w:multiLevelType w:val="hybridMultilevel"/>
    <w:tmpl w:val="BFDE303A"/>
    <w:lvl w:ilvl="0" w:tplc="6BA4F128">
      <w:start w:val="1"/>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DC678D4"/>
    <w:multiLevelType w:val="multilevel"/>
    <w:tmpl w:val="434E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180EA1"/>
    <w:multiLevelType w:val="hybridMultilevel"/>
    <w:tmpl w:val="B7389124"/>
    <w:lvl w:ilvl="0" w:tplc="7F1600AE">
      <w:start w:val="1"/>
      <w:numFmt w:val="decimal"/>
      <w:lvlText w:val="(%1)"/>
      <w:lvlJc w:val="left"/>
      <w:pPr>
        <w:ind w:left="927" w:hanging="360"/>
      </w:pPr>
      <w:rPr>
        <w:rFonts w:hint="default"/>
        <w:b w:val="0"/>
        <w:bCs w:val="0"/>
        <w:i/>
        <w:iCs/>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num w:numId="1" w16cid:durableId="698430037">
    <w:abstractNumId w:val="14"/>
  </w:num>
  <w:num w:numId="2" w16cid:durableId="1087964895">
    <w:abstractNumId w:val="15"/>
  </w:num>
  <w:num w:numId="3" w16cid:durableId="763379307">
    <w:abstractNumId w:val="27"/>
  </w:num>
  <w:num w:numId="4" w16cid:durableId="1102413679">
    <w:abstractNumId w:val="7"/>
  </w:num>
  <w:num w:numId="5" w16cid:durableId="185291496">
    <w:abstractNumId w:val="28"/>
  </w:num>
  <w:num w:numId="6" w16cid:durableId="299724435">
    <w:abstractNumId w:val="11"/>
  </w:num>
  <w:num w:numId="7" w16cid:durableId="820191600">
    <w:abstractNumId w:val="10"/>
  </w:num>
  <w:num w:numId="8" w16cid:durableId="2029065043">
    <w:abstractNumId w:val="2"/>
  </w:num>
  <w:num w:numId="9" w16cid:durableId="680353717">
    <w:abstractNumId w:val="6"/>
  </w:num>
  <w:num w:numId="10" w16cid:durableId="1267077731">
    <w:abstractNumId w:val="16"/>
  </w:num>
  <w:num w:numId="11" w16cid:durableId="1529173258">
    <w:abstractNumId w:val="33"/>
  </w:num>
  <w:num w:numId="12" w16cid:durableId="2101102143">
    <w:abstractNumId w:val="29"/>
  </w:num>
  <w:num w:numId="13" w16cid:durableId="218636403">
    <w:abstractNumId w:val="17"/>
  </w:num>
  <w:num w:numId="14" w16cid:durableId="898630920">
    <w:abstractNumId w:val="8"/>
  </w:num>
  <w:num w:numId="15" w16cid:durableId="2064988744">
    <w:abstractNumId w:val="26"/>
  </w:num>
  <w:num w:numId="16" w16cid:durableId="2014871365">
    <w:abstractNumId w:val="25"/>
  </w:num>
  <w:num w:numId="17" w16cid:durableId="1229875940">
    <w:abstractNumId w:val="13"/>
  </w:num>
  <w:num w:numId="18" w16cid:durableId="1401899667">
    <w:abstractNumId w:val="22"/>
  </w:num>
  <w:num w:numId="19" w16cid:durableId="948926834">
    <w:abstractNumId w:val="32"/>
  </w:num>
  <w:num w:numId="20" w16cid:durableId="1411148965">
    <w:abstractNumId w:val="18"/>
  </w:num>
  <w:num w:numId="21" w16cid:durableId="1476068471">
    <w:abstractNumId w:val="35"/>
  </w:num>
  <w:num w:numId="22" w16cid:durableId="1190411049">
    <w:abstractNumId w:val="23"/>
  </w:num>
  <w:num w:numId="23" w16cid:durableId="1583372122">
    <w:abstractNumId w:val="24"/>
  </w:num>
  <w:num w:numId="24" w16cid:durableId="1711612557">
    <w:abstractNumId w:val="5"/>
  </w:num>
  <w:num w:numId="25" w16cid:durableId="1719545904">
    <w:abstractNumId w:val="4"/>
  </w:num>
  <w:num w:numId="26" w16cid:durableId="1988781485">
    <w:abstractNumId w:val="34"/>
  </w:num>
  <w:num w:numId="27" w16cid:durableId="255284561">
    <w:abstractNumId w:val="36"/>
  </w:num>
  <w:num w:numId="28" w16cid:durableId="1367372277">
    <w:abstractNumId w:val="20"/>
  </w:num>
  <w:num w:numId="29" w16cid:durableId="431047228">
    <w:abstractNumId w:val="12"/>
  </w:num>
  <w:num w:numId="30" w16cid:durableId="1132551182">
    <w:abstractNumId w:val="30"/>
  </w:num>
  <w:num w:numId="31" w16cid:durableId="1586069173">
    <w:abstractNumId w:val="21"/>
  </w:num>
  <w:num w:numId="32" w16cid:durableId="1658722952">
    <w:abstractNumId w:val="19"/>
  </w:num>
  <w:num w:numId="33" w16cid:durableId="1975678199">
    <w:abstractNumId w:val="9"/>
  </w:num>
  <w:num w:numId="34" w16cid:durableId="1898276467">
    <w:abstractNumId w:val="3"/>
  </w:num>
  <w:num w:numId="35" w16cid:durableId="1544756856">
    <w:abstractNumId w:val="1"/>
  </w:num>
  <w:num w:numId="36" w16cid:durableId="723529721">
    <w:abstractNumId w:val="31"/>
  </w:num>
  <w:num w:numId="37" w16cid:durableId="18347630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nneck Vesuna">
    <w15:presenceInfo w15:providerId="None" w15:userId="Manneck Vesu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FFF"/>
    <w:rsid w:val="00017F09"/>
    <w:rsid w:val="000603B8"/>
    <w:rsid w:val="00087954"/>
    <w:rsid w:val="00090D6B"/>
    <w:rsid w:val="000A3F92"/>
    <w:rsid w:val="00102E85"/>
    <w:rsid w:val="001159D9"/>
    <w:rsid w:val="001471FF"/>
    <w:rsid w:val="00147DEE"/>
    <w:rsid w:val="00160EAE"/>
    <w:rsid w:val="0017582C"/>
    <w:rsid w:val="001A1341"/>
    <w:rsid w:val="001C0678"/>
    <w:rsid w:val="001C61AB"/>
    <w:rsid w:val="001D4BA5"/>
    <w:rsid w:val="001F28B8"/>
    <w:rsid w:val="0020712D"/>
    <w:rsid w:val="00207AAA"/>
    <w:rsid w:val="00221EAA"/>
    <w:rsid w:val="00222E0D"/>
    <w:rsid w:val="0022503C"/>
    <w:rsid w:val="002253E6"/>
    <w:rsid w:val="00237EF5"/>
    <w:rsid w:val="0024721A"/>
    <w:rsid w:val="00263E32"/>
    <w:rsid w:val="0027239F"/>
    <w:rsid w:val="002770CC"/>
    <w:rsid w:val="00290F6B"/>
    <w:rsid w:val="002946E4"/>
    <w:rsid w:val="002B10CA"/>
    <w:rsid w:val="002B12E0"/>
    <w:rsid w:val="002F0F9D"/>
    <w:rsid w:val="00302DF2"/>
    <w:rsid w:val="00307E21"/>
    <w:rsid w:val="003634F4"/>
    <w:rsid w:val="00386124"/>
    <w:rsid w:val="003A0171"/>
    <w:rsid w:val="003B7266"/>
    <w:rsid w:val="003D0341"/>
    <w:rsid w:val="003E7E4E"/>
    <w:rsid w:val="003F1928"/>
    <w:rsid w:val="0040043D"/>
    <w:rsid w:val="00427ED7"/>
    <w:rsid w:val="004A723C"/>
    <w:rsid w:val="004D63E8"/>
    <w:rsid w:val="004E27ED"/>
    <w:rsid w:val="004F3D8F"/>
    <w:rsid w:val="0050023C"/>
    <w:rsid w:val="00562D2D"/>
    <w:rsid w:val="00564FFF"/>
    <w:rsid w:val="0056688A"/>
    <w:rsid w:val="00580DF2"/>
    <w:rsid w:val="005870D6"/>
    <w:rsid w:val="005879CD"/>
    <w:rsid w:val="005A40B9"/>
    <w:rsid w:val="005B6670"/>
    <w:rsid w:val="006043FA"/>
    <w:rsid w:val="00623AA0"/>
    <w:rsid w:val="00635ADA"/>
    <w:rsid w:val="00653314"/>
    <w:rsid w:val="00661DDA"/>
    <w:rsid w:val="006804F9"/>
    <w:rsid w:val="0068471D"/>
    <w:rsid w:val="00693138"/>
    <w:rsid w:val="006A4DC8"/>
    <w:rsid w:val="006B6DA7"/>
    <w:rsid w:val="006D1969"/>
    <w:rsid w:val="006E54ED"/>
    <w:rsid w:val="006F3FD3"/>
    <w:rsid w:val="00702297"/>
    <w:rsid w:val="00703964"/>
    <w:rsid w:val="00716E73"/>
    <w:rsid w:val="00733A57"/>
    <w:rsid w:val="00784E5D"/>
    <w:rsid w:val="007B6564"/>
    <w:rsid w:val="007C16DE"/>
    <w:rsid w:val="007C5B27"/>
    <w:rsid w:val="007D48EB"/>
    <w:rsid w:val="007F7554"/>
    <w:rsid w:val="008174F7"/>
    <w:rsid w:val="00820B0E"/>
    <w:rsid w:val="00825DE1"/>
    <w:rsid w:val="0083232B"/>
    <w:rsid w:val="00852DD6"/>
    <w:rsid w:val="008626CD"/>
    <w:rsid w:val="00875B09"/>
    <w:rsid w:val="008826DB"/>
    <w:rsid w:val="0088603D"/>
    <w:rsid w:val="008909CA"/>
    <w:rsid w:val="008A6B24"/>
    <w:rsid w:val="008B4694"/>
    <w:rsid w:val="008C6CF0"/>
    <w:rsid w:val="008F54AE"/>
    <w:rsid w:val="009318F7"/>
    <w:rsid w:val="00931AAE"/>
    <w:rsid w:val="0094507D"/>
    <w:rsid w:val="0095297B"/>
    <w:rsid w:val="00973D5F"/>
    <w:rsid w:val="00981225"/>
    <w:rsid w:val="009A12E2"/>
    <w:rsid w:val="009C6D58"/>
    <w:rsid w:val="009D36CC"/>
    <w:rsid w:val="009E7C13"/>
    <w:rsid w:val="00A07C6A"/>
    <w:rsid w:val="00A17666"/>
    <w:rsid w:val="00A3684B"/>
    <w:rsid w:val="00A62CDC"/>
    <w:rsid w:val="00A729A5"/>
    <w:rsid w:val="00A77906"/>
    <w:rsid w:val="00A861E7"/>
    <w:rsid w:val="00A950AA"/>
    <w:rsid w:val="00A9758D"/>
    <w:rsid w:val="00AB06E3"/>
    <w:rsid w:val="00AC09A6"/>
    <w:rsid w:val="00AC6FCB"/>
    <w:rsid w:val="00AD208E"/>
    <w:rsid w:val="00AE7517"/>
    <w:rsid w:val="00B03651"/>
    <w:rsid w:val="00B21469"/>
    <w:rsid w:val="00B239A3"/>
    <w:rsid w:val="00B256C9"/>
    <w:rsid w:val="00B31583"/>
    <w:rsid w:val="00B33A95"/>
    <w:rsid w:val="00B404D3"/>
    <w:rsid w:val="00B63813"/>
    <w:rsid w:val="00B9164D"/>
    <w:rsid w:val="00B974AF"/>
    <w:rsid w:val="00BA7E40"/>
    <w:rsid w:val="00BD0573"/>
    <w:rsid w:val="00BE31D9"/>
    <w:rsid w:val="00BF57E2"/>
    <w:rsid w:val="00C2457B"/>
    <w:rsid w:val="00C52A3A"/>
    <w:rsid w:val="00C542AD"/>
    <w:rsid w:val="00C62D09"/>
    <w:rsid w:val="00C74743"/>
    <w:rsid w:val="00C97A2D"/>
    <w:rsid w:val="00CB5153"/>
    <w:rsid w:val="00CB5619"/>
    <w:rsid w:val="00CC04F5"/>
    <w:rsid w:val="00CE5A82"/>
    <w:rsid w:val="00D131D9"/>
    <w:rsid w:val="00D17F53"/>
    <w:rsid w:val="00D21A9C"/>
    <w:rsid w:val="00D5403F"/>
    <w:rsid w:val="00D624E6"/>
    <w:rsid w:val="00D77793"/>
    <w:rsid w:val="00D934A9"/>
    <w:rsid w:val="00DC5801"/>
    <w:rsid w:val="00E13B48"/>
    <w:rsid w:val="00E40813"/>
    <w:rsid w:val="00E6189B"/>
    <w:rsid w:val="00EB28DA"/>
    <w:rsid w:val="00ED2BAF"/>
    <w:rsid w:val="00ED45A6"/>
    <w:rsid w:val="00EE4F7D"/>
    <w:rsid w:val="00F01FAD"/>
    <w:rsid w:val="00F0366D"/>
    <w:rsid w:val="00F408AE"/>
    <w:rsid w:val="00F85F81"/>
    <w:rsid w:val="00F92BC6"/>
    <w:rsid w:val="00F95E8F"/>
    <w:rsid w:val="00F96D30"/>
    <w:rsid w:val="00FA2CEB"/>
    <w:rsid w:val="00FC0391"/>
    <w:rsid w:val="00FC1633"/>
    <w:rsid w:val="00FE41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D86FA"/>
  <w15:docId w15:val="{41313B45-E20F-414B-8793-9D9C3CB6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A77906"/>
    <w:pPr>
      <w:ind w:left="720"/>
      <w:contextualSpacing/>
    </w:pPr>
  </w:style>
  <w:style w:type="character" w:styleId="Hyperlink">
    <w:name w:val="Hyperlink"/>
    <w:basedOn w:val="DefaultParagraphFont"/>
    <w:uiPriority w:val="99"/>
    <w:unhideWhenUsed/>
    <w:rsid w:val="00087954"/>
    <w:rPr>
      <w:color w:val="0563C1" w:themeColor="hyperlink"/>
      <w:u w:val="single"/>
    </w:rPr>
  </w:style>
  <w:style w:type="character" w:styleId="UnresolvedMention">
    <w:name w:val="Unresolved Mention"/>
    <w:basedOn w:val="DefaultParagraphFont"/>
    <w:uiPriority w:val="99"/>
    <w:semiHidden/>
    <w:unhideWhenUsed/>
    <w:rsid w:val="00087954"/>
    <w:rPr>
      <w:color w:val="605E5C"/>
      <w:shd w:val="clear" w:color="auto" w:fill="E1DFDD"/>
    </w:rPr>
  </w:style>
  <w:style w:type="character" w:styleId="CommentReference">
    <w:name w:val="annotation reference"/>
    <w:basedOn w:val="DefaultParagraphFont"/>
    <w:uiPriority w:val="99"/>
    <w:semiHidden/>
    <w:unhideWhenUsed/>
    <w:rsid w:val="00D5403F"/>
    <w:rPr>
      <w:sz w:val="16"/>
      <w:szCs w:val="16"/>
    </w:rPr>
  </w:style>
  <w:style w:type="paragraph" w:styleId="CommentText">
    <w:name w:val="annotation text"/>
    <w:basedOn w:val="Normal"/>
    <w:link w:val="CommentTextChar"/>
    <w:uiPriority w:val="99"/>
    <w:unhideWhenUsed/>
    <w:rsid w:val="00D5403F"/>
    <w:pPr>
      <w:spacing w:line="240" w:lineRule="auto"/>
    </w:pPr>
    <w:rPr>
      <w:sz w:val="20"/>
      <w:szCs w:val="20"/>
    </w:rPr>
  </w:style>
  <w:style w:type="character" w:customStyle="1" w:styleId="CommentTextChar">
    <w:name w:val="Comment Text Char"/>
    <w:basedOn w:val="DefaultParagraphFont"/>
    <w:link w:val="CommentText"/>
    <w:uiPriority w:val="99"/>
    <w:rsid w:val="00D5403F"/>
    <w:rPr>
      <w:sz w:val="20"/>
      <w:szCs w:val="20"/>
    </w:rPr>
  </w:style>
  <w:style w:type="paragraph" w:styleId="CommentSubject">
    <w:name w:val="annotation subject"/>
    <w:basedOn w:val="CommentText"/>
    <w:next w:val="CommentText"/>
    <w:link w:val="CommentSubjectChar"/>
    <w:uiPriority w:val="99"/>
    <w:semiHidden/>
    <w:unhideWhenUsed/>
    <w:rsid w:val="00D5403F"/>
    <w:rPr>
      <w:b/>
      <w:bCs/>
    </w:rPr>
  </w:style>
  <w:style w:type="character" w:customStyle="1" w:styleId="CommentSubjectChar">
    <w:name w:val="Comment Subject Char"/>
    <w:basedOn w:val="CommentTextChar"/>
    <w:link w:val="CommentSubject"/>
    <w:uiPriority w:val="99"/>
    <w:semiHidden/>
    <w:rsid w:val="00D5403F"/>
    <w:rPr>
      <w:b/>
      <w:bCs/>
      <w:sz w:val="20"/>
      <w:szCs w:val="20"/>
    </w:rPr>
  </w:style>
  <w:style w:type="paragraph" w:styleId="Revision">
    <w:name w:val="Revision"/>
    <w:hidden/>
    <w:uiPriority w:val="99"/>
    <w:semiHidden/>
    <w:rsid w:val="00207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dgshipping.gov.in/Content/InsuranceBranch.aspx" TargetMode="External"/><Relationship Id="rId4" Type="http://schemas.openxmlformats.org/officeDocument/2006/relationships/webSettings" Target="webSettings.xml"/><Relationship Id="rId9" Type="http://schemas.openxmlformats.org/officeDocument/2006/relationships/hyperlink" Target="https://www.igpandi.org/vessel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2476</TotalTime>
  <Pages>8</Pages>
  <Words>1952</Words>
  <Characters>11132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Manneck Vesuna</cp:lastModifiedBy>
  <cp:revision>130</cp:revision>
  <dcterms:created xsi:type="dcterms:W3CDTF">2025-10-07T05:04:00Z</dcterms:created>
  <dcterms:modified xsi:type="dcterms:W3CDTF">2025-10-14T09:51:00Z</dcterms:modified>
</cp:coreProperties>
</file>